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86EA" w14:textId="77777777" w:rsidR="00BA38D2" w:rsidRPr="00D906A6" w:rsidRDefault="00BA38D2" w:rsidP="00BA38D2">
      <w:pPr>
        <w:rPr>
          <w:rFonts w:ascii="Times New Roman" w:hAnsi="Times New Roman" w:cs="Times New Roman"/>
          <w:b/>
          <w:bCs/>
          <w:color w:val="000000" w:themeColor="text1"/>
          <w:sz w:val="24"/>
          <w:szCs w:val="24"/>
        </w:rPr>
      </w:pPr>
    </w:p>
    <w:p w14:paraId="29B63885" w14:textId="77777777" w:rsidR="00BA38D2" w:rsidRPr="00D906A6" w:rsidRDefault="00BA38D2" w:rsidP="00BA38D2">
      <w:pPr>
        <w:rPr>
          <w:rFonts w:ascii="Times New Roman" w:hAnsi="Times New Roman" w:cs="Times New Roman"/>
          <w:b/>
          <w:bCs/>
          <w:color w:val="000000" w:themeColor="text1"/>
          <w:sz w:val="24"/>
          <w:szCs w:val="24"/>
        </w:rPr>
      </w:pPr>
    </w:p>
    <w:p w14:paraId="6630F6B4" w14:textId="1DADA596" w:rsidR="001757F5" w:rsidRPr="00DD645C" w:rsidRDefault="00703D74" w:rsidP="00DD645C">
      <w:pPr>
        <w:jc w:val="center"/>
        <w:rPr>
          <w:rFonts w:ascii="Times New Roman" w:hAnsi="Times New Roman" w:cs="Times New Roman"/>
          <w:b/>
          <w:bCs/>
          <w:color w:val="000000" w:themeColor="text1"/>
          <w:sz w:val="24"/>
          <w:szCs w:val="24"/>
        </w:rPr>
      </w:pPr>
      <w:r w:rsidRPr="00DD645C">
        <w:rPr>
          <w:rFonts w:ascii="Times New Roman" w:hAnsi="Times New Roman" w:cs="Times New Roman"/>
          <w:b/>
          <w:bCs/>
          <w:color w:val="000000" w:themeColor="text1"/>
          <w:sz w:val="24"/>
          <w:szCs w:val="24"/>
        </w:rPr>
        <w:t>How Precision HEOR provides evidence-based guidance on how to improve care?</w:t>
      </w:r>
    </w:p>
    <w:p w14:paraId="288FF142" w14:textId="352744AC" w:rsidR="0089517D" w:rsidRPr="00D906A6" w:rsidRDefault="0089517D">
      <w:pPr>
        <w:rPr>
          <w:rFonts w:ascii="Times New Roman" w:hAnsi="Times New Roman" w:cs="Times New Roman"/>
          <w:color w:val="000000" w:themeColor="text1"/>
          <w:sz w:val="24"/>
          <w:szCs w:val="24"/>
        </w:rPr>
      </w:pPr>
    </w:p>
    <w:p w14:paraId="6384BF9C" w14:textId="77777777" w:rsidR="00DA5879" w:rsidRPr="00D906A6" w:rsidRDefault="00DA5879" w:rsidP="00F34CCE">
      <w:pPr>
        <w:spacing w:line="480" w:lineRule="auto"/>
        <w:jc w:val="center"/>
        <w:rPr>
          <w:rFonts w:ascii="Times New Roman" w:hAnsi="Times New Roman" w:cs="Times New Roman"/>
          <w:b/>
          <w:bCs/>
          <w:sz w:val="24"/>
          <w:szCs w:val="24"/>
        </w:rPr>
      </w:pPr>
    </w:p>
    <w:p w14:paraId="1958DB11" w14:textId="77777777" w:rsidR="00BA38D2" w:rsidRPr="00D906A6" w:rsidRDefault="00BA38D2" w:rsidP="00BA38D2">
      <w:pPr>
        <w:spacing w:line="480" w:lineRule="auto"/>
        <w:jc w:val="center"/>
        <w:rPr>
          <w:rFonts w:ascii="Times New Roman" w:hAnsi="Times New Roman" w:cs="Times New Roman"/>
          <w:b/>
          <w:bCs/>
          <w:sz w:val="24"/>
          <w:szCs w:val="24"/>
        </w:rPr>
      </w:pPr>
    </w:p>
    <w:p w14:paraId="1BD827AD" w14:textId="010EE59C" w:rsidR="00BA38D2" w:rsidRPr="00D906A6" w:rsidRDefault="00BA38D2" w:rsidP="00BA38D2">
      <w:pPr>
        <w:spacing w:line="480" w:lineRule="auto"/>
        <w:jc w:val="center"/>
        <w:rPr>
          <w:rFonts w:ascii="Times New Roman" w:hAnsi="Times New Roman" w:cs="Times New Roman"/>
          <w:sz w:val="24"/>
          <w:szCs w:val="24"/>
        </w:rPr>
      </w:pPr>
      <w:r w:rsidRPr="00D906A6">
        <w:rPr>
          <w:rFonts w:ascii="Times New Roman" w:hAnsi="Times New Roman" w:cs="Times New Roman"/>
          <w:sz w:val="24"/>
          <w:szCs w:val="24"/>
        </w:rPr>
        <w:t>Geetanjali Gupta</w:t>
      </w:r>
    </w:p>
    <w:p w14:paraId="4E76C64E" w14:textId="77777777" w:rsidR="00BA38D2" w:rsidRPr="00D906A6" w:rsidRDefault="00BA38D2" w:rsidP="00BA38D2">
      <w:pPr>
        <w:spacing w:line="480" w:lineRule="auto"/>
        <w:jc w:val="center"/>
        <w:rPr>
          <w:rFonts w:ascii="Times New Roman" w:hAnsi="Times New Roman" w:cs="Times New Roman"/>
          <w:sz w:val="24"/>
          <w:szCs w:val="24"/>
        </w:rPr>
      </w:pPr>
      <w:r w:rsidRPr="00D906A6">
        <w:rPr>
          <w:rFonts w:ascii="Times New Roman" w:hAnsi="Times New Roman" w:cs="Times New Roman"/>
          <w:sz w:val="24"/>
          <w:szCs w:val="24"/>
        </w:rPr>
        <w:t>Master of Science- Health Informatics Program, Northeastern University</w:t>
      </w:r>
    </w:p>
    <w:p w14:paraId="3DA274FE" w14:textId="77777777" w:rsidR="00BA38D2" w:rsidRPr="00D906A6" w:rsidRDefault="00BA38D2" w:rsidP="00BA38D2">
      <w:pPr>
        <w:spacing w:line="480" w:lineRule="auto"/>
        <w:jc w:val="center"/>
        <w:rPr>
          <w:rFonts w:ascii="Times New Roman" w:hAnsi="Times New Roman" w:cs="Times New Roman"/>
          <w:sz w:val="24"/>
          <w:szCs w:val="24"/>
        </w:rPr>
      </w:pPr>
      <w:r w:rsidRPr="00D906A6">
        <w:rPr>
          <w:rFonts w:ascii="Times New Roman" w:hAnsi="Times New Roman" w:cs="Times New Roman"/>
          <w:sz w:val="24"/>
          <w:szCs w:val="24"/>
        </w:rPr>
        <w:t>HINF-7701 Capstone Project</w:t>
      </w:r>
    </w:p>
    <w:p w14:paraId="1C6EFD8E" w14:textId="77777777" w:rsidR="00BA38D2" w:rsidRPr="00D906A6" w:rsidRDefault="00BA38D2" w:rsidP="00BA38D2">
      <w:pPr>
        <w:spacing w:line="480" w:lineRule="auto"/>
        <w:jc w:val="center"/>
        <w:rPr>
          <w:rFonts w:ascii="Times New Roman" w:hAnsi="Times New Roman" w:cs="Times New Roman"/>
          <w:sz w:val="24"/>
          <w:szCs w:val="24"/>
        </w:rPr>
      </w:pPr>
      <w:r w:rsidRPr="00D906A6">
        <w:rPr>
          <w:rFonts w:ascii="Times New Roman" w:hAnsi="Times New Roman" w:cs="Times New Roman"/>
          <w:sz w:val="24"/>
          <w:szCs w:val="24"/>
        </w:rPr>
        <w:t xml:space="preserve">Dr. Jay </w:t>
      </w:r>
      <w:proofErr w:type="spellStart"/>
      <w:r w:rsidRPr="00D906A6">
        <w:rPr>
          <w:rFonts w:ascii="Times New Roman" w:hAnsi="Times New Roman" w:cs="Times New Roman"/>
          <w:sz w:val="24"/>
          <w:szCs w:val="24"/>
        </w:rPr>
        <w:t>Spitulnik</w:t>
      </w:r>
      <w:proofErr w:type="spellEnd"/>
    </w:p>
    <w:p w14:paraId="6901FCC9" w14:textId="77777777" w:rsidR="00BA38D2" w:rsidRPr="00D906A6" w:rsidRDefault="00BA38D2" w:rsidP="00BA38D2">
      <w:pPr>
        <w:spacing w:line="480" w:lineRule="auto"/>
        <w:jc w:val="center"/>
        <w:rPr>
          <w:rFonts w:ascii="Times New Roman" w:hAnsi="Times New Roman" w:cs="Times New Roman"/>
          <w:sz w:val="24"/>
          <w:szCs w:val="24"/>
        </w:rPr>
      </w:pPr>
    </w:p>
    <w:p w14:paraId="0C4BA0CF" w14:textId="77777777" w:rsidR="00BA38D2" w:rsidRPr="00D906A6" w:rsidRDefault="00BA38D2" w:rsidP="00BA38D2">
      <w:pPr>
        <w:spacing w:line="480" w:lineRule="auto"/>
        <w:jc w:val="center"/>
        <w:rPr>
          <w:rFonts w:ascii="Times New Roman" w:hAnsi="Times New Roman" w:cs="Times New Roman"/>
          <w:sz w:val="24"/>
          <w:szCs w:val="24"/>
        </w:rPr>
      </w:pPr>
    </w:p>
    <w:p w14:paraId="4C64ED5B" w14:textId="77777777" w:rsidR="00BA38D2" w:rsidRPr="00D906A6" w:rsidRDefault="00BA38D2" w:rsidP="00BA38D2">
      <w:pPr>
        <w:spacing w:line="480" w:lineRule="auto"/>
        <w:rPr>
          <w:rFonts w:ascii="Times New Roman" w:hAnsi="Times New Roman" w:cs="Times New Roman"/>
          <w:sz w:val="24"/>
          <w:szCs w:val="24"/>
        </w:rPr>
      </w:pPr>
    </w:p>
    <w:p w14:paraId="56F292D3" w14:textId="77777777" w:rsidR="00BA38D2" w:rsidRPr="00D906A6" w:rsidRDefault="00BA38D2" w:rsidP="00BA38D2">
      <w:pPr>
        <w:spacing w:line="480" w:lineRule="auto"/>
        <w:jc w:val="center"/>
        <w:rPr>
          <w:rFonts w:ascii="Times New Roman" w:hAnsi="Times New Roman" w:cs="Times New Roman"/>
          <w:sz w:val="24"/>
          <w:szCs w:val="24"/>
        </w:rPr>
      </w:pPr>
    </w:p>
    <w:p w14:paraId="32F78F88" w14:textId="77777777" w:rsidR="00BA38D2" w:rsidRPr="00D906A6" w:rsidRDefault="00BA38D2" w:rsidP="00BA38D2">
      <w:pPr>
        <w:spacing w:line="480" w:lineRule="auto"/>
        <w:jc w:val="center"/>
        <w:rPr>
          <w:rFonts w:ascii="Times New Roman" w:hAnsi="Times New Roman" w:cs="Times New Roman"/>
          <w:b/>
          <w:bCs/>
          <w:sz w:val="24"/>
          <w:szCs w:val="24"/>
        </w:rPr>
      </w:pPr>
      <w:r w:rsidRPr="00D906A6">
        <w:rPr>
          <w:rFonts w:ascii="Times New Roman" w:hAnsi="Times New Roman" w:cs="Times New Roman"/>
          <w:b/>
          <w:bCs/>
          <w:sz w:val="24"/>
          <w:szCs w:val="24"/>
        </w:rPr>
        <w:t>Author Note</w:t>
      </w:r>
    </w:p>
    <w:p w14:paraId="7DE31398" w14:textId="06AA7F09" w:rsidR="00DA5879" w:rsidRPr="00D906A6" w:rsidRDefault="00917157" w:rsidP="00BA38D2">
      <w:pPr>
        <w:spacing w:line="480" w:lineRule="auto"/>
        <w:jc w:val="center"/>
        <w:rPr>
          <w:rFonts w:ascii="Times New Roman" w:hAnsi="Times New Roman" w:cs="Times New Roman"/>
          <w:sz w:val="24"/>
          <w:szCs w:val="24"/>
        </w:rPr>
      </w:pPr>
      <w:r w:rsidRPr="00917157">
        <w:rPr>
          <w:rFonts w:ascii="Times New Roman" w:hAnsi="Times New Roman" w:cs="Times New Roman"/>
          <w:sz w:val="24"/>
          <w:szCs w:val="24"/>
        </w:rPr>
        <w:t>Geetanjali Gupta is a graduate student in Northeastern University's Health Informatics program. This literature review is part of the program's capstone project. The paper expresses the author's views, which may or may not reflect those of Northeastern University. There are no conflicts of interest to disclose for the author. Correspondence about this article should be sent to the author via email</w:t>
      </w:r>
      <w:r>
        <w:rPr>
          <w:rFonts w:ascii="Times New Roman" w:hAnsi="Times New Roman" w:cs="Times New Roman"/>
          <w:sz w:val="24"/>
          <w:szCs w:val="24"/>
        </w:rPr>
        <w:t xml:space="preserve"> </w:t>
      </w:r>
      <w:r w:rsidR="00BA38D2" w:rsidRPr="00D906A6">
        <w:rPr>
          <w:rFonts w:ascii="Times New Roman" w:hAnsi="Times New Roman" w:cs="Times New Roman"/>
          <w:sz w:val="24"/>
          <w:szCs w:val="24"/>
        </w:rPr>
        <w:t>at</w:t>
      </w:r>
      <w:r w:rsidR="000444AE" w:rsidRPr="00D906A6">
        <w:rPr>
          <w:rFonts w:ascii="Times New Roman" w:hAnsi="Times New Roman" w:cs="Times New Roman"/>
          <w:sz w:val="24"/>
          <w:szCs w:val="24"/>
        </w:rPr>
        <w:t xml:space="preserve"> </w:t>
      </w:r>
      <w:hyperlink r:id="rId8" w:history="1">
        <w:r w:rsidR="000444AE" w:rsidRPr="00D906A6">
          <w:rPr>
            <w:rStyle w:val="Hyperlink"/>
            <w:rFonts w:ascii="Times New Roman" w:hAnsi="Times New Roman" w:cs="Times New Roman"/>
            <w:sz w:val="24"/>
            <w:szCs w:val="24"/>
          </w:rPr>
          <w:t>gupta.g@northeastern.edu</w:t>
        </w:r>
      </w:hyperlink>
    </w:p>
    <w:p w14:paraId="41CEB133" w14:textId="77777777" w:rsidR="000444AE" w:rsidRPr="00D906A6" w:rsidRDefault="000444AE" w:rsidP="00BA38D2">
      <w:pPr>
        <w:spacing w:line="480" w:lineRule="auto"/>
        <w:jc w:val="center"/>
        <w:rPr>
          <w:rFonts w:ascii="Times New Roman" w:hAnsi="Times New Roman" w:cs="Times New Roman"/>
          <w:b/>
          <w:bCs/>
          <w:sz w:val="24"/>
          <w:szCs w:val="24"/>
        </w:rPr>
      </w:pPr>
    </w:p>
    <w:p w14:paraId="3E825034" w14:textId="43639711" w:rsidR="0089517D" w:rsidRPr="00F272CC" w:rsidRDefault="0089517D" w:rsidP="00F34CCE">
      <w:pPr>
        <w:spacing w:line="480" w:lineRule="auto"/>
        <w:jc w:val="center"/>
        <w:rPr>
          <w:rFonts w:ascii="Times New Roman" w:hAnsi="Times New Roman" w:cs="Times New Roman"/>
          <w:b/>
          <w:bCs/>
          <w:sz w:val="28"/>
          <w:szCs w:val="28"/>
        </w:rPr>
      </w:pPr>
      <w:r w:rsidRPr="00F272CC">
        <w:rPr>
          <w:rFonts w:ascii="Times New Roman" w:hAnsi="Times New Roman" w:cs="Times New Roman"/>
          <w:b/>
          <w:bCs/>
          <w:sz w:val="28"/>
          <w:szCs w:val="28"/>
        </w:rPr>
        <w:lastRenderedPageBreak/>
        <w:t>Abstract</w:t>
      </w:r>
    </w:p>
    <w:p w14:paraId="720D92CA" w14:textId="6E0FB51C" w:rsidR="007C4EFE" w:rsidRDefault="00F30442" w:rsidP="00B10778">
      <w:pPr>
        <w:spacing w:line="480" w:lineRule="auto"/>
        <w:rPr>
          <w:rFonts w:ascii="Times New Roman" w:hAnsi="Times New Roman" w:cs="Times New Roman"/>
          <w:sz w:val="24"/>
          <w:szCs w:val="24"/>
        </w:rPr>
      </w:pPr>
      <w:r w:rsidRPr="00D906A6">
        <w:rPr>
          <w:rFonts w:ascii="Times New Roman" w:hAnsi="Times New Roman" w:cs="Times New Roman"/>
          <w:sz w:val="24"/>
          <w:szCs w:val="24"/>
        </w:rPr>
        <w:t xml:space="preserve">Health Economics is a field in health that is highly essential in the evolution of health informatics, and it </w:t>
      </w:r>
      <w:proofErr w:type="gramStart"/>
      <w:r w:rsidRPr="00D906A6">
        <w:rPr>
          <w:rFonts w:ascii="Times New Roman" w:hAnsi="Times New Roman" w:cs="Times New Roman"/>
          <w:sz w:val="24"/>
          <w:szCs w:val="24"/>
        </w:rPr>
        <w:t>has to</w:t>
      </w:r>
      <w:proofErr w:type="gramEnd"/>
      <w:r w:rsidRPr="00D906A6">
        <w:rPr>
          <w:rFonts w:ascii="Times New Roman" w:hAnsi="Times New Roman" w:cs="Times New Roman"/>
          <w:sz w:val="24"/>
          <w:szCs w:val="24"/>
        </w:rPr>
        <w:t xml:space="preserve"> be studied and assessed in depth in order to design strategies to </w:t>
      </w:r>
      <w:r w:rsidR="007A663A">
        <w:rPr>
          <w:rFonts w:ascii="Times New Roman" w:hAnsi="Times New Roman" w:cs="Times New Roman"/>
          <w:sz w:val="24"/>
          <w:szCs w:val="24"/>
        </w:rPr>
        <w:t>advance</w:t>
      </w:r>
      <w:r w:rsidRPr="00D906A6">
        <w:rPr>
          <w:rFonts w:ascii="Times New Roman" w:hAnsi="Times New Roman" w:cs="Times New Roman"/>
          <w:sz w:val="24"/>
          <w:szCs w:val="24"/>
        </w:rPr>
        <w:t xml:space="preserve"> the </w:t>
      </w:r>
      <w:r w:rsidR="003950AE" w:rsidRPr="00D906A6">
        <w:rPr>
          <w:rFonts w:ascii="Times New Roman" w:hAnsi="Times New Roman" w:cs="Times New Roman"/>
          <w:sz w:val="24"/>
          <w:szCs w:val="24"/>
        </w:rPr>
        <w:t>value</w:t>
      </w:r>
      <w:r w:rsidRPr="00D906A6">
        <w:rPr>
          <w:rFonts w:ascii="Times New Roman" w:hAnsi="Times New Roman" w:cs="Times New Roman"/>
          <w:sz w:val="24"/>
          <w:szCs w:val="24"/>
        </w:rPr>
        <w:t xml:space="preserve"> of health care delivery and the </w:t>
      </w:r>
      <w:r w:rsidR="003950AE" w:rsidRPr="00D906A6">
        <w:rPr>
          <w:rFonts w:ascii="Times New Roman" w:hAnsi="Times New Roman" w:cs="Times New Roman"/>
          <w:sz w:val="24"/>
          <w:szCs w:val="24"/>
        </w:rPr>
        <w:t>application</w:t>
      </w:r>
      <w:r w:rsidRPr="00D906A6">
        <w:rPr>
          <w:rFonts w:ascii="Times New Roman" w:hAnsi="Times New Roman" w:cs="Times New Roman"/>
          <w:sz w:val="24"/>
          <w:szCs w:val="24"/>
        </w:rPr>
        <w:t xml:space="preserve"> of evidence-based </w:t>
      </w:r>
      <w:r w:rsidR="00882101">
        <w:rPr>
          <w:rFonts w:ascii="Times New Roman" w:hAnsi="Times New Roman" w:cs="Times New Roman"/>
          <w:sz w:val="24"/>
          <w:szCs w:val="24"/>
        </w:rPr>
        <w:t>techniques</w:t>
      </w:r>
      <w:r w:rsidRPr="00D906A6">
        <w:rPr>
          <w:rFonts w:ascii="Times New Roman" w:hAnsi="Times New Roman" w:cs="Times New Roman"/>
          <w:sz w:val="24"/>
          <w:szCs w:val="24"/>
        </w:rPr>
        <w:t xml:space="preserve"> for cost-effective utilization of </w:t>
      </w:r>
      <w:r w:rsidR="00D1417C">
        <w:rPr>
          <w:rFonts w:ascii="Times New Roman" w:hAnsi="Times New Roman" w:cs="Times New Roman"/>
          <w:sz w:val="24"/>
          <w:szCs w:val="24"/>
        </w:rPr>
        <w:t>restricted</w:t>
      </w:r>
      <w:r w:rsidRPr="00D906A6">
        <w:rPr>
          <w:rFonts w:ascii="Times New Roman" w:hAnsi="Times New Roman" w:cs="Times New Roman"/>
          <w:sz w:val="24"/>
          <w:szCs w:val="24"/>
        </w:rPr>
        <w:t xml:space="preserve"> health system resources in terms of patient outcomes. Such health economics tools </w:t>
      </w:r>
      <w:r w:rsidR="00B534E7" w:rsidRPr="00D906A6">
        <w:rPr>
          <w:rFonts w:ascii="Times New Roman" w:hAnsi="Times New Roman" w:cs="Times New Roman"/>
          <w:sz w:val="24"/>
          <w:szCs w:val="24"/>
        </w:rPr>
        <w:t>can be used for</w:t>
      </w:r>
      <w:r w:rsidRPr="00D906A6">
        <w:rPr>
          <w:rFonts w:ascii="Times New Roman" w:hAnsi="Times New Roman" w:cs="Times New Roman"/>
          <w:sz w:val="24"/>
          <w:szCs w:val="24"/>
        </w:rPr>
        <w:t xml:space="preserve"> evaluating the impacts of healthcare interventions and Precision Medicine</w:t>
      </w:r>
      <w:r w:rsidR="00B534E7" w:rsidRPr="00D906A6">
        <w:rPr>
          <w:rFonts w:ascii="Times New Roman" w:hAnsi="Times New Roman" w:cs="Times New Roman"/>
          <w:sz w:val="24"/>
          <w:szCs w:val="24"/>
        </w:rPr>
        <w:t xml:space="preserve"> and</w:t>
      </w:r>
      <w:r w:rsidRPr="00D906A6">
        <w:rPr>
          <w:rFonts w:ascii="Times New Roman" w:hAnsi="Times New Roman" w:cs="Times New Roman"/>
          <w:sz w:val="24"/>
          <w:szCs w:val="24"/>
        </w:rPr>
        <w:t xml:space="preserve"> can be combined to extract the cost and results of a</w:t>
      </w:r>
      <w:r w:rsidR="00624241" w:rsidRPr="00D906A6">
        <w:rPr>
          <w:rFonts w:ascii="Times New Roman" w:hAnsi="Times New Roman" w:cs="Times New Roman"/>
          <w:sz w:val="24"/>
          <w:szCs w:val="24"/>
        </w:rPr>
        <w:t xml:space="preserve"> new</w:t>
      </w:r>
      <w:r w:rsidRPr="00D906A6">
        <w:rPr>
          <w:rFonts w:ascii="Times New Roman" w:hAnsi="Times New Roman" w:cs="Times New Roman"/>
          <w:sz w:val="24"/>
          <w:szCs w:val="24"/>
        </w:rPr>
        <w:t xml:space="preserve"> treatment or a new drug</w:t>
      </w:r>
      <w:r w:rsidR="0096000F" w:rsidRPr="00D906A6">
        <w:rPr>
          <w:rFonts w:ascii="Times New Roman" w:hAnsi="Times New Roman" w:cs="Times New Roman"/>
          <w:sz w:val="24"/>
          <w:szCs w:val="24"/>
        </w:rPr>
        <w:t>, results derived</w:t>
      </w:r>
      <w:r w:rsidRPr="00D906A6">
        <w:rPr>
          <w:rFonts w:ascii="Times New Roman" w:hAnsi="Times New Roman" w:cs="Times New Roman"/>
          <w:sz w:val="24"/>
          <w:szCs w:val="24"/>
        </w:rPr>
        <w:t xml:space="preserve"> from big data </w:t>
      </w:r>
      <w:proofErr w:type="gramStart"/>
      <w:r w:rsidRPr="00D906A6">
        <w:rPr>
          <w:rFonts w:ascii="Times New Roman" w:hAnsi="Times New Roman" w:cs="Times New Roman"/>
          <w:sz w:val="24"/>
          <w:szCs w:val="24"/>
        </w:rPr>
        <w:t>in order to</w:t>
      </w:r>
      <w:proofErr w:type="gramEnd"/>
      <w:r w:rsidRPr="00D906A6">
        <w:rPr>
          <w:rFonts w:ascii="Times New Roman" w:hAnsi="Times New Roman" w:cs="Times New Roman"/>
          <w:sz w:val="24"/>
          <w:szCs w:val="24"/>
        </w:rPr>
        <w:t xml:space="preserve"> make healthcare decisions suited to precise patient clusters or individuals (Chen et al., 2016). "Health Economics Outcomes Research</w:t>
      </w:r>
      <w:r w:rsidR="00537CB8" w:rsidRPr="00D906A6">
        <w:rPr>
          <w:rFonts w:ascii="Times New Roman" w:hAnsi="Times New Roman" w:cs="Times New Roman"/>
          <w:sz w:val="24"/>
          <w:szCs w:val="24"/>
        </w:rPr>
        <w:t xml:space="preserve"> (HEOR)</w:t>
      </w:r>
      <w:r w:rsidRPr="00D906A6">
        <w:rPr>
          <w:rFonts w:ascii="Times New Roman" w:hAnsi="Times New Roman" w:cs="Times New Roman"/>
          <w:sz w:val="24"/>
          <w:szCs w:val="24"/>
        </w:rPr>
        <w:t>," which combines these two concepts, is one such notion for healthcare decision-making.</w:t>
      </w:r>
    </w:p>
    <w:p w14:paraId="4DAA9F3A" w14:textId="77777777" w:rsidR="00E7682B" w:rsidRPr="00D906A6" w:rsidRDefault="00E7682B" w:rsidP="00E7682B">
      <w:pPr>
        <w:spacing w:line="480" w:lineRule="auto"/>
        <w:rPr>
          <w:rFonts w:ascii="Times New Roman" w:hAnsi="Times New Roman" w:cs="Times New Roman"/>
          <w:sz w:val="24"/>
          <w:szCs w:val="24"/>
        </w:rPr>
      </w:pPr>
      <w:r w:rsidRPr="00D906A6">
        <w:rPr>
          <w:rFonts w:ascii="Times New Roman" w:hAnsi="Times New Roman" w:cs="Times New Roman"/>
          <w:sz w:val="24"/>
          <w:szCs w:val="24"/>
        </w:rPr>
        <w:t>Keywords: HEOR; big data; precision health economics; precision medicine</w:t>
      </w:r>
    </w:p>
    <w:p w14:paraId="498CA832" w14:textId="77777777" w:rsidR="00537CB8" w:rsidRPr="00D906A6" w:rsidRDefault="00537CB8" w:rsidP="00B10778">
      <w:pPr>
        <w:spacing w:line="480" w:lineRule="auto"/>
        <w:rPr>
          <w:rFonts w:ascii="Times New Roman" w:hAnsi="Times New Roman" w:cs="Times New Roman"/>
          <w:sz w:val="24"/>
          <w:szCs w:val="24"/>
        </w:rPr>
      </w:pPr>
    </w:p>
    <w:p w14:paraId="365537F4" w14:textId="596155E1" w:rsidR="00405EB8" w:rsidRPr="00F272CC" w:rsidRDefault="00405EB8" w:rsidP="00B10778">
      <w:pPr>
        <w:spacing w:line="480" w:lineRule="auto"/>
        <w:rPr>
          <w:rFonts w:ascii="Times New Roman" w:hAnsi="Times New Roman" w:cs="Times New Roman"/>
          <w:b/>
          <w:bCs/>
          <w:sz w:val="24"/>
          <w:szCs w:val="24"/>
          <w:shd w:val="clear" w:color="auto" w:fill="FFFFFF"/>
        </w:rPr>
      </w:pPr>
      <w:r w:rsidRPr="00F272CC">
        <w:rPr>
          <w:rFonts w:ascii="Times New Roman" w:hAnsi="Times New Roman" w:cs="Times New Roman"/>
          <w:b/>
          <w:bCs/>
          <w:sz w:val="24"/>
          <w:szCs w:val="24"/>
          <w:shd w:val="clear" w:color="auto" w:fill="FFFFFF"/>
        </w:rPr>
        <w:t>Background</w:t>
      </w:r>
    </w:p>
    <w:p w14:paraId="76E615FE" w14:textId="41EDE21D" w:rsidR="0089517D" w:rsidRPr="00D906A6" w:rsidRDefault="005D5341" w:rsidP="00B10778">
      <w:pPr>
        <w:spacing w:line="480" w:lineRule="auto"/>
        <w:rPr>
          <w:rFonts w:ascii="Times New Roman" w:hAnsi="Times New Roman" w:cs="Times New Roman"/>
          <w:sz w:val="24"/>
          <w:szCs w:val="24"/>
        </w:rPr>
      </w:pPr>
      <w:r w:rsidRPr="00D906A6">
        <w:rPr>
          <w:rFonts w:ascii="Times New Roman" w:hAnsi="Times New Roman" w:cs="Times New Roman"/>
          <w:sz w:val="24"/>
          <w:szCs w:val="24"/>
        </w:rPr>
        <w:t>About Health Economics Outcomes Research</w:t>
      </w:r>
      <w:r w:rsidR="00E65A5B" w:rsidRPr="00D906A6">
        <w:rPr>
          <w:rFonts w:ascii="Times New Roman" w:hAnsi="Times New Roman" w:cs="Times New Roman"/>
          <w:sz w:val="24"/>
          <w:szCs w:val="24"/>
        </w:rPr>
        <w:t xml:space="preserve"> </w:t>
      </w:r>
      <w:r w:rsidRPr="00D906A6">
        <w:rPr>
          <w:rFonts w:ascii="Times New Roman" w:hAnsi="Times New Roman" w:cs="Times New Roman"/>
          <w:sz w:val="24"/>
          <w:szCs w:val="24"/>
        </w:rPr>
        <w:t xml:space="preserve">(HEOR) </w:t>
      </w:r>
    </w:p>
    <w:p w14:paraId="044AACDF" w14:textId="2BC68F5D" w:rsidR="003515E7" w:rsidRPr="00D906A6" w:rsidRDefault="0007644A" w:rsidP="0007644A">
      <w:pPr>
        <w:pStyle w:val="NormalWeb"/>
        <w:spacing w:line="480" w:lineRule="auto"/>
        <w:textAlignment w:val="baseline"/>
        <w:rPr>
          <w:shd w:val="clear" w:color="auto" w:fill="FFFFFF"/>
        </w:rPr>
      </w:pPr>
      <w:r w:rsidRPr="00D906A6">
        <w:t xml:space="preserve">HEOR establishes and </w:t>
      </w:r>
      <w:r w:rsidR="001140AD" w:rsidRPr="00D906A6">
        <w:t>evaluates</w:t>
      </w:r>
      <w:r w:rsidRPr="00D906A6">
        <w:t xml:space="preserve"> the relationship between treatment and actual outcomes and renders evidence-based recommendations for better care. To assess the health outcomes of interventions, HEOR incorporates clinical </w:t>
      </w:r>
      <w:r w:rsidR="0068648D">
        <w:t>outcomes</w:t>
      </w:r>
      <w:r w:rsidRPr="00D906A6">
        <w:t xml:space="preserve">, clinical </w:t>
      </w:r>
      <w:r w:rsidR="0068648D">
        <w:t>trial-data</w:t>
      </w:r>
      <w:r w:rsidRPr="00D906A6">
        <w:t xml:space="preserve">, financial considerations, and </w:t>
      </w:r>
      <w:r w:rsidR="006F5F0A" w:rsidRPr="00D906A6">
        <w:t>quantifiable</w:t>
      </w:r>
      <w:r w:rsidRPr="00D906A6">
        <w:t xml:space="preserve"> measures such as quality of life and satisfaction from patient surveys or electronic health records</w:t>
      </w:r>
      <w:r w:rsidR="00CC39A1" w:rsidRPr="00D906A6">
        <w:t xml:space="preserve"> along with many other relevant attributes</w:t>
      </w:r>
      <w:r w:rsidRPr="00D906A6">
        <w:t xml:space="preserve">. Pharmaceutical companies, insurance companies, and many healthcare entities use HEOR to better </w:t>
      </w:r>
      <w:r w:rsidR="007E1578" w:rsidRPr="00D906A6">
        <w:t>recognize</w:t>
      </w:r>
      <w:r w:rsidRPr="00D906A6">
        <w:t xml:space="preserve"> how healthcare </w:t>
      </w:r>
      <w:r w:rsidRPr="00D906A6">
        <w:lastRenderedPageBreak/>
        <w:t xml:space="preserve">providers prescribe medications and how these medications perform in the real world (Definitive Healthcare, n.d.). Similarly, a medical device manufacturer must conduct a systematic review of all available information on the outcome and cost implications </w:t>
      </w:r>
      <w:r w:rsidR="00817751" w:rsidRPr="00D906A6">
        <w:t>allied</w:t>
      </w:r>
      <w:r w:rsidRPr="00D906A6">
        <w:t xml:space="preserve"> with the use of a </w:t>
      </w:r>
      <w:r w:rsidR="00040A14">
        <w:t xml:space="preserve">particular </w:t>
      </w:r>
      <w:r w:rsidRPr="00D906A6">
        <w:t>type of medical device for its approval by adopting comparative clinical benefit assessment, as requested by Health Technology Assessment (HTA) (Angelis et al., 2018).</w:t>
      </w:r>
    </w:p>
    <w:p w14:paraId="53DD121E" w14:textId="701AA0EC" w:rsidR="00E70ACB" w:rsidRPr="00D906A6" w:rsidRDefault="00F94543" w:rsidP="00233B0A">
      <w:pPr>
        <w:spacing w:line="480" w:lineRule="auto"/>
        <w:rPr>
          <w:rFonts w:ascii="Times New Roman" w:hAnsi="Times New Roman" w:cs="Times New Roman"/>
          <w:sz w:val="24"/>
          <w:szCs w:val="24"/>
        </w:rPr>
      </w:pPr>
      <w:r w:rsidRPr="00F94543">
        <w:rPr>
          <w:rFonts w:ascii="Times New Roman" w:hAnsi="Times New Roman" w:cs="Times New Roman"/>
          <w:sz w:val="24"/>
          <w:szCs w:val="24"/>
        </w:rPr>
        <w:t xml:space="preserve">Why is HEOR necessary, and what factors are contributing to the increased need to demonstrate value? </w:t>
      </w:r>
      <w:r w:rsidR="00E70ACB" w:rsidRPr="00F94543">
        <w:rPr>
          <w:rFonts w:ascii="Times New Roman" w:hAnsi="Times New Roman" w:cs="Times New Roman"/>
          <w:sz w:val="24"/>
          <w:szCs w:val="24"/>
        </w:rPr>
        <w:t xml:space="preserve">The reasons and examples mentioned above are real-world experiences that are ultimately used to improve patient care at a low cost. HEOR </w:t>
      </w:r>
      <w:r w:rsidR="00DB77BB" w:rsidRPr="00F94543">
        <w:rPr>
          <w:rFonts w:ascii="Times New Roman" w:hAnsi="Times New Roman" w:cs="Times New Roman"/>
          <w:sz w:val="24"/>
          <w:szCs w:val="24"/>
        </w:rPr>
        <w:t>offers</w:t>
      </w:r>
      <w:r w:rsidR="00E70ACB" w:rsidRPr="00F94543">
        <w:rPr>
          <w:rFonts w:ascii="Times New Roman" w:hAnsi="Times New Roman" w:cs="Times New Roman"/>
          <w:sz w:val="24"/>
          <w:szCs w:val="24"/>
        </w:rPr>
        <w:t xml:space="preserve"> </w:t>
      </w:r>
      <w:r w:rsidR="007E0341">
        <w:rPr>
          <w:rFonts w:ascii="Times New Roman" w:hAnsi="Times New Roman" w:cs="Times New Roman"/>
          <w:sz w:val="24"/>
          <w:szCs w:val="24"/>
        </w:rPr>
        <w:t>almost precise knowledge</w:t>
      </w:r>
      <w:r w:rsidR="00E70ACB" w:rsidRPr="00F94543">
        <w:rPr>
          <w:rFonts w:ascii="Times New Roman" w:hAnsi="Times New Roman" w:cs="Times New Roman"/>
          <w:sz w:val="24"/>
          <w:szCs w:val="24"/>
        </w:rPr>
        <w:t xml:space="preserve"> for making healthcare coverage and access decisions, including healthcare-related investment decisions, key stakeholders'</w:t>
      </w:r>
      <w:r w:rsidR="00E70ACB" w:rsidRPr="00D906A6">
        <w:rPr>
          <w:rFonts w:ascii="Times New Roman" w:hAnsi="Times New Roman" w:cs="Times New Roman"/>
          <w:sz w:val="24"/>
          <w:szCs w:val="24"/>
        </w:rPr>
        <w:t xml:space="preserve"> behaviors, and measuring quality by </w:t>
      </w:r>
      <w:r w:rsidR="00500030">
        <w:rPr>
          <w:rFonts w:ascii="Times New Roman" w:hAnsi="Times New Roman" w:cs="Times New Roman"/>
          <w:sz w:val="24"/>
          <w:szCs w:val="24"/>
        </w:rPr>
        <w:t>stipulating</w:t>
      </w:r>
      <w:r w:rsidR="00E70ACB" w:rsidRPr="00D906A6">
        <w:rPr>
          <w:rFonts w:ascii="Times New Roman" w:hAnsi="Times New Roman" w:cs="Times New Roman"/>
          <w:sz w:val="24"/>
          <w:szCs w:val="24"/>
        </w:rPr>
        <w:t xml:space="preserve"> and evaluating a range of economics and outcomes data in health and health</w:t>
      </w:r>
      <w:r w:rsidR="00BC3460">
        <w:rPr>
          <w:rFonts w:ascii="Times New Roman" w:hAnsi="Times New Roman" w:cs="Times New Roman"/>
          <w:sz w:val="24"/>
          <w:szCs w:val="24"/>
        </w:rPr>
        <w:t xml:space="preserve"> </w:t>
      </w:r>
      <w:r w:rsidR="00E70ACB" w:rsidRPr="00D906A6">
        <w:rPr>
          <w:rFonts w:ascii="Times New Roman" w:hAnsi="Times New Roman" w:cs="Times New Roman"/>
          <w:sz w:val="24"/>
          <w:szCs w:val="24"/>
        </w:rPr>
        <w:t xml:space="preserve">care, demonstrating how </w:t>
      </w:r>
      <w:r w:rsidR="00917E28">
        <w:rPr>
          <w:rFonts w:ascii="Times New Roman" w:hAnsi="Times New Roman" w:cs="Times New Roman"/>
          <w:sz w:val="24"/>
          <w:szCs w:val="24"/>
        </w:rPr>
        <w:t>specific governing</w:t>
      </w:r>
      <w:r w:rsidR="00F8495C">
        <w:rPr>
          <w:rFonts w:ascii="Times New Roman" w:hAnsi="Times New Roman" w:cs="Times New Roman"/>
          <w:sz w:val="24"/>
          <w:szCs w:val="24"/>
        </w:rPr>
        <w:t xml:space="preserve"> attributes </w:t>
      </w:r>
      <w:r w:rsidR="00E70ACB" w:rsidRPr="00D906A6">
        <w:rPr>
          <w:rFonts w:ascii="Times New Roman" w:hAnsi="Times New Roman" w:cs="Times New Roman"/>
          <w:sz w:val="24"/>
          <w:szCs w:val="24"/>
        </w:rPr>
        <w:t>alternatives impact outcomes and influence stakeholders</w:t>
      </w:r>
      <w:r w:rsidR="001D1063">
        <w:rPr>
          <w:rFonts w:ascii="Times New Roman" w:hAnsi="Times New Roman" w:cs="Times New Roman"/>
          <w:sz w:val="24"/>
          <w:szCs w:val="24"/>
        </w:rPr>
        <w:t xml:space="preserve"> </w:t>
      </w:r>
      <w:r w:rsidR="008850D6">
        <w:rPr>
          <w:rFonts w:ascii="Times New Roman" w:hAnsi="Times New Roman" w:cs="Times New Roman"/>
          <w:sz w:val="24"/>
          <w:szCs w:val="24"/>
        </w:rPr>
        <w:fldChar w:fldCharType="begin" w:fldLock="1"/>
      </w:r>
      <w:r w:rsidR="00CF7A31">
        <w:rPr>
          <w:rFonts w:ascii="Times New Roman" w:hAnsi="Times New Roman" w:cs="Times New Roman"/>
          <w:sz w:val="24"/>
          <w:szCs w:val="24"/>
        </w:rPr>
        <w:instrText>ADDIN CSL_CITATION {"citationItems":[{"id":"ITEM-1","itemData":{"URL":"https://www.definitivehc.com/resources/glossary/health-economics-and-outcomes-research-heor","accessed":{"date-parts":[["2022","4","19"]]},"id":"ITEM-1","issued":{"date-parts":[["0"]]},"title":"Health Economics and Outcomes Research (HEOR) | Definitive Healthcare","type":"webpage"},"uris":["http://www.mendeley.com/documents/?uuid=8c611f0f-2ab2-3766-86c6-559569240bab"]}],"mendeley":{"formattedCitation":"(&lt;i&gt;Health Economics and Outcomes Research (HEOR) | Definitive Healthcare&lt;/i&gt;, n.d.)","manualFormatting":"(Definitive Healthcare, n.d.)","plainTextFormattedCitation":"(Health Economics and Outcomes Research (HEOR) | Definitive Healthcare, n.d.)","previouslyFormattedCitation":"(&lt;i&gt;Health Economics and Outcomes Research (HEOR) | Definitive Healthcare&lt;/i&gt;, n.d.)"},"properties":{"noteIndex":0},"schema":"https://github.com/citation-style-language/schema/raw/master/csl-citation.json"}</w:instrText>
      </w:r>
      <w:r w:rsidR="008850D6">
        <w:rPr>
          <w:rFonts w:ascii="Times New Roman" w:hAnsi="Times New Roman" w:cs="Times New Roman"/>
          <w:sz w:val="24"/>
          <w:szCs w:val="24"/>
        </w:rPr>
        <w:fldChar w:fldCharType="separate"/>
      </w:r>
      <w:r w:rsidR="008850D6" w:rsidRPr="008850D6">
        <w:rPr>
          <w:rFonts w:ascii="Times New Roman" w:hAnsi="Times New Roman" w:cs="Times New Roman"/>
          <w:noProof/>
          <w:sz w:val="24"/>
          <w:szCs w:val="24"/>
        </w:rPr>
        <w:t>(</w:t>
      </w:r>
      <w:r w:rsidR="008850D6" w:rsidRPr="008850D6">
        <w:rPr>
          <w:rFonts w:ascii="Times New Roman" w:hAnsi="Times New Roman" w:cs="Times New Roman"/>
          <w:i/>
          <w:noProof/>
          <w:sz w:val="24"/>
          <w:szCs w:val="24"/>
        </w:rPr>
        <w:t>Definitive Healthcare</w:t>
      </w:r>
      <w:r w:rsidR="008850D6" w:rsidRPr="008850D6">
        <w:rPr>
          <w:rFonts w:ascii="Times New Roman" w:hAnsi="Times New Roman" w:cs="Times New Roman"/>
          <w:noProof/>
          <w:sz w:val="24"/>
          <w:szCs w:val="24"/>
        </w:rPr>
        <w:t>, n.d.)</w:t>
      </w:r>
      <w:r w:rsidR="008850D6">
        <w:rPr>
          <w:rFonts w:ascii="Times New Roman" w:hAnsi="Times New Roman" w:cs="Times New Roman"/>
          <w:sz w:val="24"/>
          <w:szCs w:val="24"/>
        </w:rPr>
        <w:fldChar w:fldCharType="end"/>
      </w:r>
      <w:r w:rsidR="00E70ACB" w:rsidRPr="00D906A6">
        <w:rPr>
          <w:rFonts w:ascii="Times New Roman" w:hAnsi="Times New Roman" w:cs="Times New Roman"/>
          <w:sz w:val="24"/>
          <w:szCs w:val="24"/>
        </w:rPr>
        <w:t xml:space="preserve">. This all adds up to more value in healthcare. Growing populations and rising healthcare spending; increased availability of new medicines, treatment options, and patient expectations; and pressure on public funding are all contributing to an increased need for value demonstration. </w:t>
      </w:r>
      <w:r w:rsidR="0097606B" w:rsidRPr="0097606B">
        <w:rPr>
          <w:rFonts w:ascii="Times New Roman" w:hAnsi="Times New Roman" w:cs="Times New Roman"/>
          <w:sz w:val="24"/>
          <w:szCs w:val="24"/>
        </w:rPr>
        <w:t xml:space="preserve">However, no </w:t>
      </w:r>
      <w:r w:rsidR="008768E8">
        <w:rPr>
          <w:rFonts w:ascii="Times New Roman" w:hAnsi="Times New Roman" w:cs="Times New Roman"/>
          <w:sz w:val="24"/>
          <w:szCs w:val="24"/>
        </w:rPr>
        <w:t>regular</w:t>
      </w:r>
      <w:r w:rsidR="0097606B" w:rsidRPr="0097606B">
        <w:rPr>
          <w:rFonts w:ascii="Times New Roman" w:hAnsi="Times New Roman" w:cs="Times New Roman"/>
          <w:sz w:val="24"/>
          <w:szCs w:val="24"/>
        </w:rPr>
        <w:t xml:space="preserve"> </w:t>
      </w:r>
      <w:r w:rsidR="00CF6F5B" w:rsidRPr="0097606B">
        <w:rPr>
          <w:rFonts w:ascii="Times New Roman" w:hAnsi="Times New Roman" w:cs="Times New Roman"/>
          <w:sz w:val="24"/>
          <w:szCs w:val="24"/>
        </w:rPr>
        <w:t>practice</w:t>
      </w:r>
      <w:r w:rsidR="0097606B" w:rsidRPr="0097606B">
        <w:rPr>
          <w:rFonts w:ascii="Times New Roman" w:hAnsi="Times New Roman" w:cs="Times New Roman"/>
          <w:sz w:val="24"/>
          <w:szCs w:val="24"/>
        </w:rPr>
        <w:t xml:space="preserve"> for </w:t>
      </w:r>
      <w:r w:rsidR="00CF6F5B" w:rsidRPr="0097606B">
        <w:rPr>
          <w:rFonts w:ascii="Times New Roman" w:hAnsi="Times New Roman" w:cs="Times New Roman"/>
          <w:sz w:val="24"/>
          <w:szCs w:val="24"/>
        </w:rPr>
        <w:t>integrating</w:t>
      </w:r>
      <w:r w:rsidR="0097606B" w:rsidRPr="0097606B">
        <w:rPr>
          <w:rFonts w:ascii="Times New Roman" w:hAnsi="Times New Roman" w:cs="Times New Roman"/>
          <w:sz w:val="24"/>
          <w:szCs w:val="24"/>
        </w:rPr>
        <w:t xml:space="preserve"> HEOR into </w:t>
      </w:r>
      <w:r w:rsidR="00A253AE">
        <w:rPr>
          <w:rFonts w:ascii="Times New Roman" w:hAnsi="Times New Roman" w:cs="Times New Roman"/>
          <w:sz w:val="24"/>
          <w:szCs w:val="24"/>
        </w:rPr>
        <w:t>process of making decision</w:t>
      </w:r>
      <w:r w:rsidR="00C24890">
        <w:rPr>
          <w:rFonts w:ascii="Times New Roman" w:hAnsi="Times New Roman" w:cs="Times New Roman"/>
          <w:sz w:val="24"/>
          <w:szCs w:val="24"/>
        </w:rPr>
        <w:t>s</w:t>
      </w:r>
      <w:r w:rsidR="0097606B" w:rsidRPr="0097606B">
        <w:rPr>
          <w:rFonts w:ascii="Times New Roman" w:hAnsi="Times New Roman" w:cs="Times New Roman"/>
          <w:sz w:val="24"/>
          <w:szCs w:val="24"/>
        </w:rPr>
        <w:t xml:space="preserve"> exists, and the </w:t>
      </w:r>
      <w:r w:rsidR="00204C97" w:rsidRPr="0097606B">
        <w:rPr>
          <w:rFonts w:ascii="Times New Roman" w:hAnsi="Times New Roman" w:cs="Times New Roman"/>
          <w:sz w:val="24"/>
          <w:szCs w:val="24"/>
        </w:rPr>
        <w:t>existing</w:t>
      </w:r>
      <w:r w:rsidR="0097606B" w:rsidRPr="0097606B">
        <w:rPr>
          <w:rFonts w:ascii="Times New Roman" w:hAnsi="Times New Roman" w:cs="Times New Roman"/>
          <w:sz w:val="24"/>
          <w:szCs w:val="24"/>
        </w:rPr>
        <w:t xml:space="preserve"> </w:t>
      </w:r>
      <w:r w:rsidR="00377A8C" w:rsidRPr="0097606B">
        <w:rPr>
          <w:rFonts w:ascii="Times New Roman" w:hAnsi="Times New Roman" w:cs="Times New Roman"/>
          <w:sz w:val="24"/>
          <w:szCs w:val="24"/>
        </w:rPr>
        <w:t>application</w:t>
      </w:r>
      <w:r w:rsidR="00377A8C">
        <w:rPr>
          <w:rFonts w:ascii="Times New Roman" w:hAnsi="Times New Roman" w:cs="Times New Roman"/>
          <w:sz w:val="24"/>
          <w:szCs w:val="24"/>
        </w:rPr>
        <w:t>s</w:t>
      </w:r>
      <w:r w:rsidR="0097606B" w:rsidRPr="0097606B">
        <w:rPr>
          <w:rFonts w:ascii="Times New Roman" w:hAnsi="Times New Roman" w:cs="Times New Roman"/>
          <w:sz w:val="24"/>
          <w:szCs w:val="24"/>
        </w:rPr>
        <w:t xml:space="preserve"> of HEOR by healthcare payers is</w:t>
      </w:r>
      <w:r w:rsidR="00BF48DA">
        <w:rPr>
          <w:rFonts w:ascii="Times New Roman" w:hAnsi="Times New Roman" w:cs="Times New Roman"/>
          <w:sz w:val="24"/>
          <w:szCs w:val="24"/>
        </w:rPr>
        <w:t xml:space="preserve"> still</w:t>
      </w:r>
      <w:r w:rsidR="0097606B" w:rsidRPr="0097606B">
        <w:rPr>
          <w:rFonts w:ascii="Times New Roman" w:hAnsi="Times New Roman" w:cs="Times New Roman"/>
          <w:sz w:val="24"/>
          <w:szCs w:val="24"/>
        </w:rPr>
        <w:t xml:space="preserve"> unknown</w:t>
      </w:r>
      <w:r w:rsidR="00204C97">
        <w:rPr>
          <w:rFonts w:ascii="Times New Roman" w:hAnsi="Times New Roman" w:cs="Times New Roman"/>
          <w:sz w:val="24"/>
          <w:szCs w:val="24"/>
        </w:rPr>
        <w:t xml:space="preserve"> to some extent</w:t>
      </w:r>
      <w:r w:rsidR="0097606B" w:rsidRPr="0097606B">
        <w:rPr>
          <w:rFonts w:ascii="Times New Roman" w:hAnsi="Times New Roman" w:cs="Times New Roman"/>
          <w:sz w:val="24"/>
          <w:szCs w:val="24"/>
        </w:rPr>
        <w:t>.</w:t>
      </w:r>
    </w:p>
    <w:p w14:paraId="49DEEDB0" w14:textId="77777777" w:rsidR="00B5523F" w:rsidRPr="00D906A6" w:rsidRDefault="00B5523F" w:rsidP="00383DD7">
      <w:pPr>
        <w:pStyle w:val="NormalWeb"/>
        <w:spacing w:before="0" w:after="0" w:line="480" w:lineRule="auto"/>
        <w:textAlignment w:val="baseline"/>
      </w:pPr>
    </w:p>
    <w:p w14:paraId="0CD617B2" w14:textId="77777777" w:rsidR="009C5071" w:rsidRPr="00F272CC" w:rsidRDefault="00FC7423" w:rsidP="00B5523F">
      <w:pPr>
        <w:pStyle w:val="NormalWeb"/>
        <w:spacing w:before="0" w:after="0" w:line="480" w:lineRule="auto"/>
        <w:textAlignment w:val="baseline"/>
        <w:rPr>
          <w:b/>
          <w:bCs/>
        </w:rPr>
      </w:pPr>
      <w:r w:rsidRPr="00F272CC">
        <w:rPr>
          <w:b/>
          <w:bCs/>
        </w:rPr>
        <w:t>About Precision Medicine</w:t>
      </w:r>
    </w:p>
    <w:p w14:paraId="621525A1" w14:textId="431F2F9E" w:rsidR="00233B0A" w:rsidRPr="00D906A6" w:rsidRDefault="00B5523F" w:rsidP="00B5523F">
      <w:pPr>
        <w:pStyle w:val="NormalWeb"/>
        <w:spacing w:before="0" w:after="0" w:line="480" w:lineRule="auto"/>
        <w:textAlignment w:val="baseline"/>
      </w:pPr>
      <w:r w:rsidRPr="00D906A6">
        <w:t xml:space="preserve">Precision medicine, according to Jameson and Longo, is defined as "treatments tailored to the needs of individual patients based on genetic, biomarker, phenotypic, or psychosocial </w:t>
      </w:r>
      <w:r w:rsidRPr="00D906A6">
        <w:lastRenderedPageBreak/>
        <w:t>characteristics that distinguish a given patient from other patients with similar clinical presentations" (Jameson &amp; Longo, 2015</w:t>
      </w:r>
      <w:r w:rsidR="00541D8D">
        <w:t>, p.1</w:t>
      </w:r>
      <w:r w:rsidRPr="00D906A6">
        <w:t xml:space="preserve">). Precision Medicine is a medical model that is </w:t>
      </w:r>
      <w:r w:rsidR="000C7019" w:rsidRPr="00D906A6">
        <w:t>built</w:t>
      </w:r>
      <w:r w:rsidRPr="00D906A6">
        <w:t xml:space="preserve"> on a patient's genetic </w:t>
      </w:r>
      <w:r w:rsidR="001020A7" w:rsidRPr="00D906A6">
        <w:t>matter</w:t>
      </w:r>
      <w:r w:rsidRPr="00D906A6">
        <w:t xml:space="preserve"> or other molecular or cellular analysis, with healthcare decisions, </w:t>
      </w:r>
      <w:r w:rsidR="001020A7">
        <w:t>practices</w:t>
      </w:r>
      <w:r w:rsidRPr="00D906A6">
        <w:t>,</w:t>
      </w:r>
      <w:r w:rsidR="00342D30">
        <w:t xml:space="preserve"> treatments,</w:t>
      </w:r>
      <w:r w:rsidRPr="00D906A6">
        <w:t xml:space="preserve"> or products being </w:t>
      </w:r>
      <w:r w:rsidR="00342D30" w:rsidRPr="00D906A6">
        <w:t>designed</w:t>
      </w:r>
      <w:r w:rsidRPr="00D906A6">
        <w:t xml:space="preserve"> to a subset of patients.</w:t>
      </w:r>
    </w:p>
    <w:p w14:paraId="349EF9EC" w14:textId="77777777" w:rsidR="00B5523F" w:rsidRPr="00D906A6" w:rsidRDefault="00B5523F" w:rsidP="00B5523F">
      <w:pPr>
        <w:pStyle w:val="NormalWeb"/>
        <w:spacing w:before="0" w:after="0" w:line="480" w:lineRule="auto"/>
        <w:textAlignment w:val="baseline"/>
      </w:pPr>
    </w:p>
    <w:p w14:paraId="65EB715F" w14:textId="4B87A8B8" w:rsidR="00547A64" w:rsidRPr="00F272CC" w:rsidRDefault="00215AA2" w:rsidP="000E0C49">
      <w:pPr>
        <w:spacing w:line="480" w:lineRule="auto"/>
        <w:rPr>
          <w:rFonts w:ascii="Times New Roman" w:hAnsi="Times New Roman" w:cs="Times New Roman"/>
          <w:b/>
          <w:bCs/>
          <w:sz w:val="24"/>
          <w:szCs w:val="24"/>
        </w:rPr>
      </w:pPr>
      <w:r w:rsidRPr="00F272CC">
        <w:rPr>
          <w:rFonts w:ascii="Times New Roman" w:hAnsi="Times New Roman" w:cs="Times New Roman"/>
          <w:b/>
          <w:bCs/>
          <w:sz w:val="24"/>
          <w:szCs w:val="24"/>
        </w:rPr>
        <w:t>HEOR + Precision Medicine</w:t>
      </w:r>
      <w:r w:rsidR="00682504" w:rsidRPr="00F272CC">
        <w:rPr>
          <w:rFonts w:ascii="Times New Roman" w:hAnsi="Times New Roman" w:cs="Times New Roman"/>
          <w:b/>
          <w:bCs/>
          <w:sz w:val="24"/>
          <w:szCs w:val="24"/>
        </w:rPr>
        <w:t xml:space="preserve"> and its importance</w:t>
      </w:r>
    </w:p>
    <w:p w14:paraId="3AF465BC" w14:textId="77777777" w:rsidR="001C4016" w:rsidRDefault="00604D97" w:rsidP="00315F54">
      <w:pPr>
        <w:spacing w:after="0" w:line="480" w:lineRule="auto"/>
        <w:rPr>
          <w:rFonts w:ascii="Times New Roman" w:hAnsi="Times New Roman" w:cs="Times New Roman"/>
          <w:sz w:val="24"/>
          <w:szCs w:val="24"/>
        </w:rPr>
      </w:pPr>
      <w:r w:rsidRPr="00604D97">
        <w:rPr>
          <w:rFonts w:ascii="Times New Roman" w:hAnsi="Times New Roman" w:cs="Times New Roman"/>
          <w:sz w:val="24"/>
          <w:szCs w:val="24"/>
          <w:shd w:val="clear" w:color="auto" w:fill="FFFFFF"/>
        </w:rPr>
        <w:t xml:space="preserve">Precision HEOR is a big data-driven healthcare decision-making tool that uses a combination of costs and outcomes to help </w:t>
      </w:r>
      <w:r w:rsidR="0025077B" w:rsidRPr="00604D97">
        <w:rPr>
          <w:rFonts w:ascii="Times New Roman" w:hAnsi="Times New Roman" w:cs="Times New Roman"/>
          <w:sz w:val="24"/>
          <w:szCs w:val="24"/>
          <w:shd w:val="clear" w:color="auto" w:fill="FFFFFF"/>
        </w:rPr>
        <w:t>determine</w:t>
      </w:r>
      <w:r w:rsidRPr="00604D97">
        <w:rPr>
          <w:rFonts w:ascii="Times New Roman" w:hAnsi="Times New Roman" w:cs="Times New Roman"/>
          <w:sz w:val="24"/>
          <w:szCs w:val="24"/>
          <w:shd w:val="clear" w:color="auto" w:fill="FFFFFF"/>
        </w:rPr>
        <w:t xml:space="preserve"> and </w:t>
      </w:r>
      <w:r w:rsidR="00B47AE9">
        <w:rPr>
          <w:rFonts w:ascii="Times New Roman" w:hAnsi="Times New Roman" w:cs="Times New Roman"/>
          <w:sz w:val="24"/>
          <w:szCs w:val="24"/>
          <w:shd w:val="clear" w:color="auto" w:fill="FFFFFF"/>
        </w:rPr>
        <w:t>propose</w:t>
      </w:r>
      <w:r w:rsidRPr="00604D97">
        <w:rPr>
          <w:rFonts w:ascii="Times New Roman" w:hAnsi="Times New Roman" w:cs="Times New Roman"/>
          <w:sz w:val="24"/>
          <w:szCs w:val="24"/>
          <w:shd w:val="clear" w:color="auto" w:fill="FFFFFF"/>
        </w:rPr>
        <w:t xml:space="preserve"> treatment </w:t>
      </w:r>
      <w:r w:rsidR="00071834">
        <w:rPr>
          <w:rFonts w:ascii="Times New Roman" w:hAnsi="Times New Roman" w:cs="Times New Roman"/>
          <w:sz w:val="24"/>
          <w:szCs w:val="24"/>
          <w:shd w:val="clear" w:color="auto" w:fill="FFFFFF"/>
        </w:rPr>
        <w:t xml:space="preserve">processes </w:t>
      </w:r>
      <w:r w:rsidRPr="00604D97">
        <w:rPr>
          <w:rFonts w:ascii="Times New Roman" w:hAnsi="Times New Roman" w:cs="Times New Roman"/>
          <w:sz w:val="24"/>
          <w:szCs w:val="24"/>
          <w:shd w:val="clear" w:color="auto" w:fill="FFFFFF"/>
        </w:rPr>
        <w:t>with the highest likelihood of quality of life</w:t>
      </w:r>
      <w:r w:rsidR="00DE335F">
        <w:rPr>
          <w:rFonts w:ascii="Times New Roman" w:hAnsi="Times New Roman" w:cs="Times New Roman"/>
          <w:sz w:val="24"/>
          <w:szCs w:val="24"/>
          <w:shd w:val="clear" w:color="auto" w:fill="FFFFFF"/>
        </w:rPr>
        <w:t xml:space="preserve"> and treatment success</w:t>
      </w:r>
      <w:r w:rsidRPr="00604D97">
        <w:rPr>
          <w:rFonts w:ascii="Times New Roman" w:hAnsi="Times New Roman" w:cs="Times New Roman"/>
          <w:sz w:val="24"/>
          <w:szCs w:val="24"/>
          <w:shd w:val="clear" w:color="auto" w:fill="FFFFFF"/>
        </w:rPr>
        <w:t xml:space="preserve"> for highly specific patient </w:t>
      </w:r>
      <w:r w:rsidR="00084874">
        <w:rPr>
          <w:rFonts w:ascii="Times New Roman" w:hAnsi="Times New Roman" w:cs="Times New Roman"/>
          <w:sz w:val="24"/>
          <w:szCs w:val="24"/>
          <w:shd w:val="clear" w:color="auto" w:fill="FFFFFF"/>
        </w:rPr>
        <w:t>subgroups</w:t>
      </w:r>
      <w:r w:rsidRPr="00604D97">
        <w:rPr>
          <w:rFonts w:ascii="Times New Roman" w:hAnsi="Times New Roman" w:cs="Times New Roman"/>
          <w:sz w:val="24"/>
          <w:szCs w:val="24"/>
          <w:shd w:val="clear" w:color="auto" w:fill="FFFFFF"/>
        </w:rPr>
        <w:t xml:space="preserve"> or individuals, using a variety of methodologies and Machine Learning techniques such as recursive partitioning</w:t>
      </w:r>
      <w:r w:rsidR="00296977">
        <w:rPr>
          <w:rFonts w:ascii="Times New Roman" w:hAnsi="Times New Roman" w:cs="Times New Roman"/>
          <w:sz w:val="24"/>
          <w:szCs w:val="24"/>
          <w:shd w:val="clear" w:color="auto" w:fill="FFFFFF"/>
        </w:rPr>
        <w:t xml:space="preserve"> </w:t>
      </w:r>
      <w:r w:rsidR="00D278D1" w:rsidRPr="00D906A6">
        <w:rPr>
          <w:rFonts w:ascii="Times New Roman" w:hAnsi="Times New Roman" w:cs="Times New Roman"/>
          <w:sz w:val="24"/>
          <w:szCs w:val="24"/>
        </w:rPr>
        <w:t>to predict and test possible outcomes</w:t>
      </w:r>
      <w:r w:rsidR="005E4415">
        <w:rPr>
          <w:rFonts w:ascii="Times New Roman" w:hAnsi="Times New Roman" w:cs="Times New Roman"/>
          <w:sz w:val="24"/>
          <w:szCs w:val="24"/>
        </w:rPr>
        <w:t xml:space="preserve"> </w:t>
      </w:r>
      <w:r w:rsidR="00296977">
        <w:rPr>
          <w:rFonts w:ascii="Times New Roman" w:hAnsi="Times New Roman" w:cs="Times New Roman"/>
          <w:sz w:val="24"/>
          <w:szCs w:val="24"/>
          <w:shd w:val="clear" w:color="auto" w:fill="FFFFFF"/>
        </w:rPr>
        <w:t>(</w:t>
      </w:r>
      <w:r w:rsidR="00960A80">
        <w:rPr>
          <w:rFonts w:ascii="Times New Roman" w:hAnsi="Times New Roman" w:cs="Times New Roman"/>
          <w:sz w:val="24"/>
          <w:szCs w:val="24"/>
          <w:shd w:val="clear" w:color="auto" w:fill="FFFFFF"/>
        </w:rPr>
        <w:t>“</w:t>
      </w:r>
      <w:r w:rsidR="00D60AFA">
        <w:rPr>
          <w:rFonts w:ascii="Times New Roman" w:hAnsi="Times New Roman" w:cs="Times New Roman"/>
          <w:sz w:val="24"/>
          <w:szCs w:val="24"/>
          <w:shd w:val="clear" w:color="auto" w:fill="FFFFFF"/>
        </w:rPr>
        <w:t>Recursive partitioning is a</w:t>
      </w:r>
      <w:r w:rsidR="00960A80" w:rsidRPr="00960A80">
        <w:rPr>
          <w:rFonts w:ascii="Times New Roman" w:hAnsi="Times New Roman" w:cs="Times New Roman"/>
          <w:sz w:val="24"/>
          <w:szCs w:val="24"/>
          <w:shd w:val="clear" w:color="auto" w:fill="FFFFFF"/>
        </w:rPr>
        <w:t> </w:t>
      </w:r>
      <w:hyperlink r:id="rId9" w:tooltip="Statistics" w:history="1">
        <w:r w:rsidR="00960A80" w:rsidRPr="00960A80">
          <w:rPr>
            <w:rStyle w:val="Hyperlink"/>
            <w:rFonts w:ascii="Times New Roman" w:hAnsi="Times New Roman" w:cs="Times New Roman"/>
            <w:color w:val="auto"/>
            <w:sz w:val="24"/>
            <w:szCs w:val="24"/>
            <w:u w:val="none"/>
            <w:shd w:val="clear" w:color="auto" w:fill="FFFFFF"/>
          </w:rPr>
          <w:t>statistical</w:t>
        </w:r>
      </w:hyperlink>
      <w:r w:rsidR="00960A80" w:rsidRPr="00960A80">
        <w:rPr>
          <w:rFonts w:ascii="Times New Roman" w:hAnsi="Times New Roman" w:cs="Times New Roman"/>
          <w:sz w:val="24"/>
          <w:szCs w:val="24"/>
          <w:shd w:val="clear" w:color="auto" w:fill="FFFFFF"/>
        </w:rPr>
        <w:t> method for </w:t>
      </w:r>
      <w:hyperlink r:id="rId10" w:tooltip="Multivariable analysis" w:history="1">
        <w:r w:rsidR="00960A80" w:rsidRPr="00960A80">
          <w:rPr>
            <w:rStyle w:val="Hyperlink"/>
            <w:rFonts w:ascii="Times New Roman" w:hAnsi="Times New Roman" w:cs="Times New Roman"/>
            <w:color w:val="auto"/>
            <w:sz w:val="24"/>
            <w:szCs w:val="24"/>
            <w:u w:val="none"/>
            <w:shd w:val="clear" w:color="auto" w:fill="FFFFFF"/>
          </w:rPr>
          <w:t>multivariable analysis</w:t>
        </w:r>
      </w:hyperlink>
      <w:r w:rsidR="00960A80" w:rsidRPr="00960A80">
        <w:rPr>
          <w:rFonts w:ascii="Times New Roman" w:hAnsi="Times New Roman" w:cs="Times New Roman"/>
          <w:sz w:val="24"/>
          <w:szCs w:val="24"/>
          <w:shd w:val="clear" w:color="auto" w:fill="FFFFFF"/>
        </w:rPr>
        <w:t>.</w:t>
      </w:r>
      <w:r w:rsidR="002B2FAE" w:rsidRPr="00960A80">
        <w:rPr>
          <w:rFonts w:ascii="Times New Roman" w:hAnsi="Times New Roman" w:cs="Times New Roman"/>
          <w:sz w:val="24"/>
          <w:szCs w:val="24"/>
          <w:shd w:val="clear" w:color="auto" w:fill="FFFFFF"/>
        </w:rPr>
        <w:t xml:space="preserve"> </w:t>
      </w:r>
      <w:r w:rsidR="00960A80" w:rsidRPr="00960A80">
        <w:rPr>
          <w:rFonts w:ascii="Times New Roman" w:hAnsi="Times New Roman" w:cs="Times New Roman"/>
          <w:sz w:val="24"/>
          <w:szCs w:val="24"/>
          <w:shd w:val="clear" w:color="auto" w:fill="FFFFFF"/>
        </w:rPr>
        <w:t>Recursive partitioning creates a </w:t>
      </w:r>
      <w:hyperlink r:id="rId11" w:tooltip="Decision tree learning" w:history="1">
        <w:r w:rsidR="00960A80" w:rsidRPr="00960A80">
          <w:rPr>
            <w:rStyle w:val="Hyperlink"/>
            <w:rFonts w:ascii="Times New Roman" w:hAnsi="Times New Roman" w:cs="Times New Roman"/>
            <w:color w:val="auto"/>
            <w:sz w:val="24"/>
            <w:szCs w:val="24"/>
            <w:u w:val="none"/>
            <w:shd w:val="clear" w:color="auto" w:fill="FFFFFF"/>
          </w:rPr>
          <w:t>decision tree</w:t>
        </w:r>
      </w:hyperlink>
      <w:r w:rsidR="00960A80" w:rsidRPr="00960A80">
        <w:rPr>
          <w:rFonts w:ascii="Times New Roman" w:hAnsi="Times New Roman" w:cs="Times New Roman"/>
          <w:sz w:val="24"/>
          <w:szCs w:val="24"/>
          <w:shd w:val="clear" w:color="auto" w:fill="FFFFFF"/>
        </w:rPr>
        <w:t> that strives to correctly classify members of the population by splitting it into sub-populations based on several dichotomous </w:t>
      </w:r>
      <w:hyperlink r:id="rId12" w:tooltip="Independent variable" w:history="1">
        <w:r w:rsidR="00960A80" w:rsidRPr="00960A80">
          <w:rPr>
            <w:rStyle w:val="Hyperlink"/>
            <w:rFonts w:ascii="Times New Roman" w:hAnsi="Times New Roman" w:cs="Times New Roman"/>
            <w:color w:val="auto"/>
            <w:sz w:val="24"/>
            <w:szCs w:val="24"/>
            <w:u w:val="none"/>
            <w:shd w:val="clear" w:color="auto" w:fill="FFFFFF"/>
          </w:rPr>
          <w:t>independent variables</w:t>
        </w:r>
      </w:hyperlink>
      <w:r w:rsidR="00960A80">
        <w:rPr>
          <w:rFonts w:ascii="Times New Roman" w:hAnsi="Times New Roman" w:cs="Times New Roman"/>
          <w:sz w:val="24"/>
          <w:szCs w:val="24"/>
        </w:rPr>
        <w:t>”</w:t>
      </w:r>
      <w:r w:rsidR="00D60AFA">
        <w:rPr>
          <w:rFonts w:ascii="Times New Roman" w:hAnsi="Times New Roman" w:cs="Times New Roman"/>
          <w:sz w:val="24"/>
          <w:szCs w:val="24"/>
        </w:rPr>
        <w:t>)</w:t>
      </w:r>
      <w:r w:rsidR="006368B3">
        <w:rPr>
          <w:rFonts w:ascii="Times New Roman" w:hAnsi="Times New Roman" w:cs="Times New Roman"/>
          <w:sz w:val="24"/>
          <w:szCs w:val="24"/>
        </w:rPr>
        <w:t xml:space="preserve"> </w:t>
      </w:r>
      <w:r w:rsidR="0051216E">
        <w:rPr>
          <w:rFonts w:ascii="Times New Roman" w:hAnsi="Times New Roman" w:cs="Times New Roman"/>
          <w:sz w:val="24"/>
          <w:szCs w:val="24"/>
        </w:rPr>
        <w:t>(Recursive partitioning. (</w:t>
      </w:r>
      <w:proofErr w:type="spellStart"/>
      <w:r w:rsidR="0051216E">
        <w:rPr>
          <w:rFonts w:ascii="Times New Roman" w:hAnsi="Times New Roman" w:cs="Times New Roman"/>
          <w:sz w:val="24"/>
          <w:szCs w:val="24"/>
        </w:rPr>
        <w:t>n.d</w:t>
      </w:r>
      <w:proofErr w:type="spellEnd"/>
      <w:r w:rsidR="0051216E">
        <w:rPr>
          <w:rFonts w:ascii="Times New Roman" w:hAnsi="Times New Roman" w:cs="Times New Roman"/>
          <w:sz w:val="24"/>
          <w:szCs w:val="24"/>
        </w:rPr>
        <w:t>)</w:t>
      </w:r>
      <w:r w:rsidR="007E64B2">
        <w:rPr>
          <w:rFonts w:ascii="Times New Roman" w:hAnsi="Times New Roman" w:cs="Times New Roman"/>
          <w:sz w:val="24"/>
          <w:szCs w:val="24"/>
        </w:rPr>
        <w:t>. In Wikipedia)</w:t>
      </w:r>
      <w:r w:rsidR="005E4415">
        <w:rPr>
          <w:rFonts w:ascii="Times New Roman" w:hAnsi="Times New Roman" w:cs="Times New Roman"/>
          <w:sz w:val="24"/>
          <w:szCs w:val="24"/>
        </w:rPr>
        <w:t>.</w:t>
      </w:r>
      <w:r w:rsidR="00315F54" w:rsidRPr="00D906A6">
        <w:rPr>
          <w:rFonts w:ascii="Times New Roman" w:hAnsi="Times New Roman" w:cs="Times New Roman"/>
          <w:sz w:val="24"/>
          <w:szCs w:val="24"/>
        </w:rPr>
        <w:t xml:space="preserve"> </w:t>
      </w:r>
    </w:p>
    <w:p w14:paraId="0B734059" w14:textId="68934217" w:rsidR="00315F54" w:rsidRPr="00D906A6" w:rsidRDefault="00C4618A" w:rsidP="00315F54">
      <w:pPr>
        <w:spacing w:after="0" w:line="480" w:lineRule="auto"/>
        <w:rPr>
          <w:rFonts w:ascii="Times New Roman" w:hAnsi="Times New Roman" w:cs="Times New Roman"/>
          <w:sz w:val="24"/>
          <w:szCs w:val="24"/>
          <w:shd w:val="clear" w:color="auto" w:fill="FFFFFF"/>
        </w:rPr>
      </w:pPr>
      <w:r w:rsidRPr="00C4618A">
        <w:rPr>
          <w:rFonts w:ascii="Times New Roman" w:hAnsi="Times New Roman" w:cs="Times New Roman"/>
          <w:sz w:val="24"/>
          <w:szCs w:val="24"/>
        </w:rPr>
        <w:t>Another goal of precision HEOR is to</w:t>
      </w:r>
      <w:r w:rsidR="00681F15">
        <w:rPr>
          <w:rFonts w:ascii="Times New Roman" w:hAnsi="Times New Roman" w:cs="Times New Roman"/>
          <w:sz w:val="24"/>
          <w:szCs w:val="24"/>
        </w:rPr>
        <w:t xml:space="preserve"> </w:t>
      </w:r>
      <w:r w:rsidR="00681F15" w:rsidRPr="00681F15">
        <w:rPr>
          <w:rFonts w:ascii="Times New Roman" w:hAnsi="Times New Roman" w:cs="Times New Roman"/>
          <w:sz w:val="24"/>
          <w:szCs w:val="24"/>
        </w:rPr>
        <w:t>increase the feasibility of</w:t>
      </w:r>
      <w:r w:rsidRPr="00C4618A">
        <w:rPr>
          <w:rFonts w:ascii="Times New Roman" w:hAnsi="Times New Roman" w:cs="Times New Roman"/>
          <w:sz w:val="24"/>
          <w:szCs w:val="24"/>
        </w:rPr>
        <w:t xml:space="preserve"> precision medicine by adapting and assisting in the allocation of healthcare resources by integrating clinical value </w:t>
      </w:r>
      <w:r w:rsidR="00152446">
        <w:rPr>
          <w:rFonts w:ascii="Times New Roman" w:hAnsi="Times New Roman" w:cs="Times New Roman"/>
          <w:sz w:val="24"/>
          <w:szCs w:val="24"/>
        </w:rPr>
        <w:t xml:space="preserve">and economic </w:t>
      </w:r>
      <w:r w:rsidRPr="00C4618A">
        <w:rPr>
          <w:rFonts w:ascii="Times New Roman" w:hAnsi="Times New Roman" w:cs="Times New Roman"/>
          <w:sz w:val="24"/>
          <w:szCs w:val="24"/>
        </w:rPr>
        <w:t>assessment u</w:t>
      </w:r>
      <w:r w:rsidR="00C857EE">
        <w:rPr>
          <w:rFonts w:ascii="Times New Roman" w:hAnsi="Times New Roman" w:cs="Times New Roman"/>
          <w:sz w:val="24"/>
          <w:szCs w:val="24"/>
        </w:rPr>
        <w:t>sing</w:t>
      </w:r>
      <w:r w:rsidRPr="00C4618A">
        <w:rPr>
          <w:rFonts w:ascii="Times New Roman" w:hAnsi="Times New Roman" w:cs="Times New Roman"/>
          <w:sz w:val="24"/>
          <w:szCs w:val="24"/>
        </w:rPr>
        <w:t xml:space="preserve"> </w:t>
      </w:r>
      <w:r w:rsidR="00F73C98">
        <w:rPr>
          <w:rFonts w:ascii="Times New Roman" w:hAnsi="Times New Roman" w:cs="Times New Roman"/>
          <w:sz w:val="24"/>
          <w:szCs w:val="24"/>
        </w:rPr>
        <w:t>well-defined</w:t>
      </w:r>
      <w:r w:rsidRPr="00C4618A">
        <w:rPr>
          <w:rFonts w:ascii="Times New Roman" w:hAnsi="Times New Roman" w:cs="Times New Roman"/>
          <w:sz w:val="24"/>
          <w:szCs w:val="24"/>
        </w:rPr>
        <w:t xml:space="preserve"> clinical and healthcare utilization phenotypes to </w:t>
      </w:r>
      <w:r w:rsidR="00A54818" w:rsidRPr="00C4618A">
        <w:rPr>
          <w:rFonts w:ascii="Times New Roman" w:hAnsi="Times New Roman" w:cs="Times New Roman"/>
          <w:sz w:val="24"/>
          <w:szCs w:val="24"/>
        </w:rPr>
        <w:t>augment</w:t>
      </w:r>
      <w:r w:rsidRPr="00C4618A">
        <w:rPr>
          <w:rFonts w:ascii="Times New Roman" w:hAnsi="Times New Roman" w:cs="Times New Roman"/>
          <w:sz w:val="24"/>
          <w:szCs w:val="24"/>
        </w:rPr>
        <w:t xml:space="preserve"> the cost-effectiveness of health care intervention use (Chen et al., 2016).</w:t>
      </w:r>
      <w:r>
        <w:rPr>
          <w:rFonts w:ascii="Times New Roman" w:hAnsi="Times New Roman" w:cs="Times New Roman"/>
          <w:sz w:val="24"/>
          <w:szCs w:val="24"/>
        </w:rPr>
        <w:t xml:space="preserve"> </w:t>
      </w:r>
      <w:r w:rsidR="00315F54" w:rsidRPr="00D906A6">
        <w:rPr>
          <w:rFonts w:ascii="Times New Roman" w:hAnsi="Times New Roman" w:cs="Times New Roman"/>
          <w:sz w:val="24"/>
          <w:szCs w:val="24"/>
        </w:rPr>
        <w:t xml:space="preserve">This review is going to explore this concept, based on the discussions on the </w:t>
      </w:r>
      <w:r w:rsidR="00F6549A" w:rsidRPr="00D906A6">
        <w:rPr>
          <w:rFonts w:ascii="Times New Roman" w:hAnsi="Times New Roman" w:cs="Times New Roman"/>
          <w:sz w:val="24"/>
          <w:szCs w:val="24"/>
        </w:rPr>
        <w:t>present</w:t>
      </w:r>
      <w:r w:rsidR="00315F54" w:rsidRPr="00D906A6">
        <w:rPr>
          <w:rFonts w:ascii="Times New Roman" w:hAnsi="Times New Roman" w:cs="Times New Roman"/>
          <w:sz w:val="24"/>
          <w:szCs w:val="24"/>
        </w:rPr>
        <w:t xml:space="preserve"> and </w:t>
      </w:r>
      <w:r w:rsidR="00F6549A" w:rsidRPr="00D906A6">
        <w:rPr>
          <w:rFonts w:ascii="Times New Roman" w:hAnsi="Times New Roman" w:cs="Times New Roman"/>
          <w:sz w:val="24"/>
          <w:szCs w:val="24"/>
        </w:rPr>
        <w:t>upcoming</w:t>
      </w:r>
      <w:r w:rsidR="00315F54" w:rsidRPr="00D906A6">
        <w:rPr>
          <w:rFonts w:ascii="Times New Roman" w:hAnsi="Times New Roman" w:cs="Times New Roman"/>
          <w:sz w:val="24"/>
          <w:szCs w:val="24"/>
        </w:rPr>
        <w:t xml:space="preserve"> </w:t>
      </w:r>
      <w:r w:rsidR="00FD1F2E" w:rsidRPr="00D906A6">
        <w:rPr>
          <w:rFonts w:ascii="Times New Roman" w:hAnsi="Times New Roman" w:cs="Times New Roman"/>
          <w:sz w:val="24"/>
          <w:szCs w:val="24"/>
        </w:rPr>
        <w:t>responsibilities</w:t>
      </w:r>
      <w:r w:rsidR="00315F54" w:rsidRPr="00D906A6">
        <w:rPr>
          <w:rFonts w:ascii="Times New Roman" w:hAnsi="Times New Roman" w:cs="Times New Roman"/>
          <w:sz w:val="24"/>
          <w:szCs w:val="24"/>
        </w:rPr>
        <w:t xml:space="preserve"> of HEOR in health sector </w:t>
      </w:r>
      <w:r w:rsidR="0084044F">
        <w:rPr>
          <w:rFonts w:ascii="Times New Roman" w:hAnsi="Times New Roman" w:cs="Times New Roman"/>
          <w:sz w:val="24"/>
          <w:szCs w:val="24"/>
        </w:rPr>
        <w:t>process of making decisions</w:t>
      </w:r>
      <w:r w:rsidR="00315F54" w:rsidRPr="00D906A6">
        <w:rPr>
          <w:rFonts w:ascii="Times New Roman" w:hAnsi="Times New Roman" w:cs="Times New Roman"/>
          <w:sz w:val="24"/>
          <w:szCs w:val="24"/>
        </w:rPr>
        <w:t xml:space="preserve">, big </w:t>
      </w:r>
      <w:proofErr w:type="gramStart"/>
      <w:r w:rsidR="00315F54" w:rsidRPr="00D906A6">
        <w:rPr>
          <w:rFonts w:ascii="Times New Roman" w:hAnsi="Times New Roman" w:cs="Times New Roman"/>
          <w:sz w:val="24"/>
          <w:szCs w:val="24"/>
        </w:rPr>
        <w:t>data</w:t>
      </w:r>
      <w:proofErr w:type="gramEnd"/>
      <w:r w:rsidR="00315F54" w:rsidRPr="00D906A6">
        <w:rPr>
          <w:rFonts w:ascii="Times New Roman" w:hAnsi="Times New Roman" w:cs="Times New Roman"/>
          <w:sz w:val="24"/>
          <w:szCs w:val="24"/>
        </w:rPr>
        <w:t xml:space="preserve"> and predictive analytics, and several other key HEOR </w:t>
      </w:r>
      <w:r w:rsidR="009F6B2E" w:rsidRPr="00D906A6">
        <w:rPr>
          <w:rFonts w:ascii="Times New Roman" w:hAnsi="Times New Roman" w:cs="Times New Roman"/>
          <w:sz w:val="24"/>
          <w:szCs w:val="24"/>
        </w:rPr>
        <w:t>frameworks</w:t>
      </w:r>
      <w:r w:rsidR="00315F54" w:rsidRPr="00D906A6">
        <w:rPr>
          <w:rFonts w:ascii="Times New Roman" w:hAnsi="Times New Roman" w:cs="Times New Roman"/>
          <w:sz w:val="24"/>
          <w:szCs w:val="24"/>
        </w:rPr>
        <w:t xml:space="preserve">. </w:t>
      </w:r>
    </w:p>
    <w:p w14:paraId="32C76292" w14:textId="77777777" w:rsidR="009B027D" w:rsidRPr="00D906A6" w:rsidRDefault="009B027D" w:rsidP="00B37DB0">
      <w:pPr>
        <w:spacing w:after="0" w:line="480" w:lineRule="auto"/>
        <w:rPr>
          <w:rFonts w:ascii="Times New Roman" w:hAnsi="Times New Roman" w:cs="Times New Roman"/>
          <w:sz w:val="24"/>
          <w:szCs w:val="24"/>
          <w:shd w:val="clear" w:color="auto" w:fill="FFFFFF"/>
        </w:rPr>
      </w:pPr>
    </w:p>
    <w:p w14:paraId="4081484D" w14:textId="57025FEA" w:rsidR="00FE166F" w:rsidRPr="00F272CC" w:rsidRDefault="00FE166F" w:rsidP="00F34CCE">
      <w:pPr>
        <w:spacing w:line="480" w:lineRule="auto"/>
        <w:jc w:val="center"/>
        <w:rPr>
          <w:rFonts w:ascii="Times New Roman" w:hAnsi="Times New Roman" w:cs="Times New Roman"/>
          <w:b/>
          <w:bCs/>
          <w:sz w:val="28"/>
          <w:szCs w:val="28"/>
        </w:rPr>
      </w:pPr>
      <w:r w:rsidRPr="00F272CC">
        <w:rPr>
          <w:rFonts w:ascii="Times New Roman" w:hAnsi="Times New Roman" w:cs="Times New Roman"/>
          <w:b/>
          <w:bCs/>
          <w:sz w:val="28"/>
          <w:szCs w:val="28"/>
        </w:rPr>
        <w:lastRenderedPageBreak/>
        <w:t>Problem Statement</w:t>
      </w:r>
    </w:p>
    <w:p w14:paraId="777229E6" w14:textId="0F240EA4" w:rsidR="00525599" w:rsidRPr="00D906A6" w:rsidRDefault="00486B23" w:rsidP="00F34CCE">
      <w:pPr>
        <w:spacing w:line="480" w:lineRule="auto"/>
        <w:rPr>
          <w:rFonts w:ascii="Times New Roman" w:hAnsi="Times New Roman" w:cs="Times New Roman"/>
          <w:sz w:val="24"/>
          <w:szCs w:val="24"/>
          <w:shd w:val="clear" w:color="auto" w:fill="FFFFFF"/>
        </w:rPr>
      </w:pPr>
      <w:r w:rsidRPr="00D906A6">
        <w:rPr>
          <w:rFonts w:ascii="Times New Roman" w:hAnsi="Times New Roman" w:cs="Times New Roman"/>
          <w:sz w:val="24"/>
          <w:szCs w:val="24"/>
          <w:shd w:val="clear" w:color="auto" w:fill="FFFFFF"/>
        </w:rPr>
        <w:t xml:space="preserve">The </w:t>
      </w:r>
      <w:r w:rsidR="006C1B45" w:rsidRPr="00D906A6">
        <w:rPr>
          <w:rFonts w:ascii="Times New Roman" w:hAnsi="Times New Roman" w:cs="Times New Roman"/>
          <w:sz w:val="24"/>
          <w:szCs w:val="24"/>
          <w:shd w:val="clear" w:color="auto" w:fill="FFFFFF"/>
        </w:rPr>
        <w:t>intricacy</w:t>
      </w:r>
      <w:r w:rsidRPr="00D906A6">
        <w:rPr>
          <w:rFonts w:ascii="Times New Roman" w:hAnsi="Times New Roman" w:cs="Times New Roman"/>
          <w:sz w:val="24"/>
          <w:szCs w:val="24"/>
          <w:shd w:val="clear" w:color="auto" w:fill="FFFFFF"/>
        </w:rPr>
        <w:t xml:space="preserve"> of day-to-day healthcare decision-making is </w:t>
      </w:r>
      <w:r w:rsidR="00566151" w:rsidRPr="00D906A6">
        <w:rPr>
          <w:rFonts w:ascii="Times New Roman" w:hAnsi="Times New Roman" w:cs="Times New Roman"/>
          <w:sz w:val="24"/>
          <w:szCs w:val="24"/>
          <w:shd w:val="clear" w:color="auto" w:fill="FFFFFF"/>
        </w:rPr>
        <w:t>escalating</w:t>
      </w:r>
      <w:r w:rsidRPr="00D906A6">
        <w:rPr>
          <w:rFonts w:ascii="Times New Roman" w:hAnsi="Times New Roman" w:cs="Times New Roman"/>
          <w:sz w:val="24"/>
          <w:szCs w:val="24"/>
          <w:shd w:val="clear" w:color="auto" w:fill="FFFFFF"/>
        </w:rPr>
        <w:t>. Precisio</w:t>
      </w:r>
      <w:r w:rsidR="00957F1C" w:rsidRPr="00D906A6">
        <w:rPr>
          <w:rFonts w:ascii="Times New Roman" w:hAnsi="Times New Roman" w:cs="Times New Roman"/>
          <w:sz w:val="24"/>
          <w:szCs w:val="24"/>
          <w:shd w:val="clear" w:color="auto" w:fill="FFFFFF"/>
        </w:rPr>
        <w:t>n</w:t>
      </w:r>
      <w:r w:rsidRPr="00D906A6">
        <w:rPr>
          <w:rFonts w:ascii="Times New Roman" w:hAnsi="Times New Roman" w:cs="Times New Roman"/>
          <w:sz w:val="24"/>
          <w:szCs w:val="24"/>
          <w:shd w:val="clear" w:color="auto" w:fill="FFFFFF"/>
        </w:rPr>
        <w:t xml:space="preserve"> medicine has enabled the development of novel treatments with curative potential. However, the emergence of new innovative therapies is complicating the value-determination process for patients, payers, and healthcare budget planners. These treatment options, combined with the WHO's encouragement for increased access to healthcare services and the growing emphasis on healthcare equity and outcomes, present a difficult combination of issues for decision makers</w:t>
      </w:r>
      <w:r w:rsidR="00DD44CA">
        <w:rPr>
          <w:rFonts w:ascii="Times New Roman" w:hAnsi="Times New Roman" w:cs="Times New Roman"/>
          <w:sz w:val="24"/>
          <w:szCs w:val="24"/>
          <w:shd w:val="clear" w:color="auto" w:fill="FFFFFF"/>
        </w:rPr>
        <w:t xml:space="preserve"> </w:t>
      </w:r>
      <w:r w:rsidR="00DD44CA">
        <w:rPr>
          <w:rFonts w:ascii="Times New Roman" w:hAnsi="Times New Roman" w:cs="Times New Roman"/>
          <w:sz w:val="24"/>
          <w:szCs w:val="24"/>
          <w:shd w:val="clear" w:color="auto" w:fill="FFFFFF"/>
        </w:rPr>
        <w:fldChar w:fldCharType="begin" w:fldLock="1"/>
      </w:r>
      <w:r w:rsidR="00E02D59">
        <w:rPr>
          <w:rFonts w:ascii="Times New Roman" w:hAnsi="Times New Roman" w:cs="Times New Roman"/>
          <w:sz w:val="24"/>
          <w:szCs w:val="24"/>
          <w:shd w:val="clear" w:color="auto" w:fill="FFFFFF"/>
        </w:rPr>
        <w:instrText>ADDIN CSL_CITATION {"citationItems":[{"id":"ITEM-1","itemData":{"URL":"https://www.himss.org/resources/improving-outcomes-health-economics-and-outcomes-research","accessed":{"date-parts":[["2022","4","19"]]},"author":[{"dropping-particle":"","family":"Orsini","given":"Lucinda","non-dropping-particle":"","parse-names":false,"suffix":""}],"container-title":"HIMSS","id":"ITEM-1","issued":{"date-parts":[["2020"]]},"title":"Improving Outcomes with Health Economics and Outcomes Research | HIMSS","type":"webpage"},"uris":["http://www.mendeley.com/documents/?uuid=e0dc6b86-97f4-3406-a9ed-15c252afb9b7"]}],"mendeley":{"formattedCitation":"(Orsini, 2020)","plainTextFormattedCitation":"(Orsini, 2020)","previouslyFormattedCitation":"(Orsini, 2020)"},"properties":{"noteIndex":0},"schema":"https://github.com/citation-style-language/schema/raw/master/csl-citation.json"}</w:instrText>
      </w:r>
      <w:r w:rsidR="00DD44CA">
        <w:rPr>
          <w:rFonts w:ascii="Times New Roman" w:hAnsi="Times New Roman" w:cs="Times New Roman"/>
          <w:sz w:val="24"/>
          <w:szCs w:val="24"/>
          <w:shd w:val="clear" w:color="auto" w:fill="FFFFFF"/>
        </w:rPr>
        <w:fldChar w:fldCharType="separate"/>
      </w:r>
      <w:r w:rsidR="00DD44CA" w:rsidRPr="00DD44CA">
        <w:rPr>
          <w:rFonts w:ascii="Times New Roman" w:hAnsi="Times New Roman" w:cs="Times New Roman"/>
          <w:noProof/>
          <w:sz w:val="24"/>
          <w:szCs w:val="24"/>
          <w:shd w:val="clear" w:color="auto" w:fill="FFFFFF"/>
        </w:rPr>
        <w:t>(Orsini, 2020)</w:t>
      </w:r>
      <w:r w:rsidR="00DD44CA">
        <w:rPr>
          <w:rFonts w:ascii="Times New Roman" w:hAnsi="Times New Roman" w:cs="Times New Roman"/>
          <w:sz w:val="24"/>
          <w:szCs w:val="24"/>
          <w:shd w:val="clear" w:color="auto" w:fill="FFFFFF"/>
        </w:rPr>
        <w:fldChar w:fldCharType="end"/>
      </w:r>
      <w:r w:rsidRPr="00D906A6">
        <w:rPr>
          <w:rFonts w:ascii="Times New Roman" w:hAnsi="Times New Roman" w:cs="Times New Roman"/>
          <w:sz w:val="24"/>
          <w:szCs w:val="24"/>
          <w:shd w:val="clear" w:color="auto" w:fill="FFFFFF"/>
        </w:rPr>
        <w:t xml:space="preserve">. </w:t>
      </w:r>
      <w:proofErr w:type="gramStart"/>
      <w:r w:rsidRPr="00D906A6">
        <w:rPr>
          <w:rFonts w:ascii="Times New Roman" w:hAnsi="Times New Roman" w:cs="Times New Roman"/>
          <w:sz w:val="24"/>
          <w:szCs w:val="24"/>
          <w:shd w:val="clear" w:color="auto" w:fill="FFFFFF"/>
        </w:rPr>
        <w:t>In the midst of</w:t>
      </w:r>
      <w:proofErr w:type="gramEnd"/>
      <w:r w:rsidRPr="00D906A6">
        <w:rPr>
          <w:rFonts w:ascii="Times New Roman" w:hAnsi="Times New Roman" w:cs="Times New Roman"/>
          <w:sz w:val="24"/>
          <w:szCs w:val="24"/>
          <w:shd w:val="clear" w:color="auto" w:fill="FFFFFF"/>
        </w:rPr>
        <w:t xml:space="preserve"> all this, there is increasing </w:t>
      </w:r>
      <w:r w:rsidR="00C81AEA">
        <w:rPr>
          <w:rFonts w:ascii="Times New Roman" w:hAnsi="Times New Roman" w:cs="Times New Roman"/>
          <w:sz w:val="24"/>
          <w:szCs w:val="24"/>
          <w:shd w:val="clear" w:color="auto" w:fill="FFFFFF"/>
        </w:rPr>
        <w:t>demand</w:t>
      </w:r>
      <w:r w:rsidRPr="00D906A6">
        <w:rPr>
          <w:rFonts w:ascii="Times New Roman" w:hAnsi="Times New Roman" w:cs="Times New Roman"/>
          <w:sz w:val="24"/>
          <w:szCs w:val="24"/>
          <w:shd w:val="clear" w:color="auto" w:fill="FFFFFF"/>
        </w:rPr>
        <w:t xml:space="preserve"> to provide high-quality, cost-effective, patient-centered health care.</w:t>
      </w:r>
    </w:p>
    <w:p w14:paraId="0CBCD82E" w14:textId="77777777" w:rsidR="001A3BDE" w:rsidRPr="00D906A6" w:rsidRDefault="001A3BDE" w:rsidP="00F34CCE">
      <w:pPr>
        <w:spacing w:line="480" w:lineRule="auto"/>
        <w:rPr>
          <w:rFonts w:ascii="Times New Roman" w:hAnsi="Times New Roman" w:cs="Times New Roman"/>
          <w:sz w:val="24"/>
          <w:szCs w:val="24"/>
          <w:shd w:val="clear" w:color="auto" w:fill="FFFFFF"/>
        </w:rPr>
      </w:pPr>
    </w:p>
    <w:p w14:paraId="0A6E49BE" w14:textId="22ACC01D" w:rsidR="00B91AAA" w:rsidRPr="00D906A6" w:rsidRDefault="00B91AAA" w:rsidP="00C0296E">
      <w:pPr>
        <w:spacing w:line="480" w:lineRule="auto"/>
        <w:jc w:val="center"/>
        <w:rPr>
          <w:rFonts w:ascii="Times New Roman" w:hAnsi="Times New Roman" w:cs="Times New Roman"/>
          <w:b/>
          <w:bCs/>
          <w:sz w:val="24"/>
          <w:szCs w:val="24"/>
          <w:shd w:val="clear" w:color="auto" w:fill="FFFFFF"/>
        </w:rPr>
      </w:pPr>
      <w:r w:rsidRPr="00D906A6">
        <w:rPr>
          <w:rFonts w:ascii="Times New Roman" w:hAnsi="Times New Roman" w:cs="Times New Roman"/>
          <w:b/>
          <w:bCs/>
          <w:sz w:val="24"/>
          <w:szCs w:val="24"/>
          <w:shd w:val="clear" w:color="auto" w:fill="FFFFFF"/>
        </w:rPr>
        <w:t>Data Generation For HEOR</w:t>
      </w:r>
    </w:p>
    <w:p w14:paraId="79572430" w14:textId="50760BD2" w:rsidR="009919D5" w:rsidRDefault="00A82E6E" w:rsidP="001A3BDE">
      <w:pPr>
        <w:spacing w:line="480" w:lineRule="auto"/>
        <w:rPr>
          <w:rFonts w:ascii="Times New Roman" w:hAnsi="Times New Roman" w:cs="Times New Roman"/>
          <w:color w:val="212529"/>
          <w:sz w:val="24"/>
          <w:szCs w:val="24"/>
          <w:shd w:val="clear" w:color="auto" w:fill="FFFFFF"/>
        </w:rPr>
      </w:pPr>
      <w:r w:rsidRPr="00F95E61">
        <w:rPr>
          <w:rFonts w:ascii="Times New Roman" w:hAnsi="Times New Roman" w:cs="Times New Roman"/>
          <w:sz w:val="24"/>
          <w:szCs w:val="24"/>
          <w:shd w:val="clear" w:color="auto" w:fill="FFFFFF"/>
        </w:rPr>
        <w:t xml:space="preserve">The data gathered can come from various sources, including medical records, insurance databases, patient questionnaires, and </w:t>
      </w:r>
      <w:proofErr w:type="gramStart"/>
      <w:r w:rsidRPr="00F95E61">
        <w:rPr>
          <w:rFonts w:ascii="Times New Roman" w:hAnsi="Times New Roman" w:cs="Times New Roman"/>
          <w:sz w:val="24"/>
          <w:szCs w:val="24"/>
          <w:shd w:val="clear" w:color="auto" w:fill="FFFFFF"/>
        </w:rPr>
        <w:t>the majority of</w:t>
      </w:r>
      <w:proofErr w:type="gramEnd"/>
      <w:r w:rsidRPr="00F95E61">
        <w:rPr>
          <w:rFonts w:ascii="Times New Roman" w:hAnsi="Times New Roman" w:cs="Times New Roman"/>
          <w:sz w:val="24"/>
          <w:szCs w:val="24"/>
          <w:shd w:val="clear" w:color="auto" w:fill="FFFFFF"/>
        </w:rPr>
        <w:t> it</w:t>
      </w:r>
      <w:r w:rsidR="004F28CB">
        <w:rPr>
          <w:rFonts w:ascii="Times New Roman" w:hAnsi="Times New Roman" w:cs="Times New Roman"/>
          <w:sz w:val="24"/>
          <w:szCs w:val="24"/>
          <w:shd w:val="clear" w:color="auto" w:fill="FFFFFF"/>
        </w:rPr>
        <w:t xml:space="preserve"> is</w:t>
      </w:r>
      <w:r w:rsidRPr="00F95E61">
        <w:rPr>
          <w:rFonts w:ascii="Times New Roman" w:hAnsi="Times New Roman" w:cs="Times New Roman"/>
          <w:sz w:val="24"/>
          <w:szCs w:val="24"/>
          <w:shd w:val="clear" w:color="auto" w:fill="FFFFFF"/>
        </w:rPr>
        <w:t> currently quantitative. The Agency for Healthcare Research and Quality (AHRQ) monitors health outcomes research through the Healthcare Cost and Utilization Project (HCUP) and therefore the Medical Expenditure Panel Survey (MEPS), as part of its efforts to enhance patient safety, reduce medical errors, and identify and address gaps in healthcare quality. </w:t>
      </w:r>
      <w:r w:rsidR="000D346E">
        <w:rPr>
          <w:rFonts w:ascii="Times New Roman" w:hAnsi="Times New Roman" w:cs="Times New Roman"/>
          <w:sz w:val="24"/>
          <w:szCs w:val="24"/>
          <w:shd w:val="clear" w:color="auto" w:fill="FFFFFF"/>
        </w:rPr>
        <w:t>In the United States</w:t>
      </w:r>
      <w:r w:rsidRPr="00F95E61">
        <w:rPr>
          <w:rFonts w:ascii="Times New Roman" w:hAnsi="Times New Roman" w:cs="Times New Roman"/>
          <w:sz w:val="24"/>
          <w:szCs w:val="24"/>
          <w:shd w:val="clear" w:color="auto" w:fill="FFFFFF"/>
        </w:rPr>
        <w:t>, HEOR data could also be obtained primarily from pharmaceutical companies within the variety of dossiers</w:t>
      </w:r>
      <w:r w:rsidR="00E75373">
        <w:rPr>
          <w:rFonts w:ascii="Times New Roman" w:hAnsi="Times New Roman" w:cs="Times New Roman"/>
          <w:sz w:val="24"/>
          <w:szCs w:val="24"/>
          <w:shd w:val="clear" w:color="auto" w:fill="FFFFFF"/>
        </w:rPr>
        <w:t xml:space="preserve"> </w:t>
      </w:r>
      <w:r w:rsidRPr="00F95E61">
        <w:rPr>
          <w:rFonts w:ascii="Times New Roman" w:hAnsi="Times New Roman" w:cs="Times New Roman"/>
          <w:sz w:val="24"/>
          <w:szCs w:val="24"/>
          <w:shd w:val="clear" w:color="auto" w:fill="FFFFFF"/>
        </w:rPr>
        <w:t>in the Academy of Managed Care Pharmacy (AMCP) format.</w:t>
      </w:r>
      <w:r w:rsidRPr="00F95E61">
        <w:rPr>
          <w:rFonts w:ascii="Poppins" w:hAnsi="Poppins" w:cs="Poppins"/>
          <w:shd w:val="clear" w:color="auto" w:fill="FFFFFF"/>
        </w:rPr>
        <w:t xml:space="preserve"> </w:t>
      </w:r>
      <w:r w:rsidRPr="00E75373">
        <w:rPr>
          <w:rFonts w:ascii="Times New Roman" w:hAnsi="Times New Roman" w:cs="Times New Roman"/>
          <w:color w:val="212529"/>
          <w:sz w:val="24"/>
          <w:szCs w:val="24"/>
          <w:shd w:val="clear" w:color="auto" w:fill="FFFFFF"/>
        </w:rPr>
        <w:t xml:space="preserve">Furthermore, pharmaceutical companies </w:t>
      </w:r>
      <w:r w:rsidR="00AF64CC" w:rsidRPr="00E75373">
        <w:rPr>
          <w:rFonts w:ascii="Times New Roman" w:hAnsi="Times New Roman" w:cs="Times New Roman"/>
          <w:color w:val="212529"/>
          <w:sz w:val="24"/>
          <w:szCs w:val="24"/>
          <w:shd w:val="clear" w:color="auto" w:fill="FFFFFF"/>
        </w:rPr>
        <w:t>gather</w:t>
      </w:r>
      <w:r w:rsidRPr="00E75373">
        <w:rPr>
          <w:rFonts w:ascii="Times New Roman" w:hAnsi="Times New Roman" w:cs="Times New Roman"/>
          <w:color w:val="212529"/>
          <w:sz w:val="24"/>
          <w:szCs w:val="24"/>
          <w:shd w:val="clear" w:color="auto" w:fill="FFFFFF"/>
        </w:rPr>
        <w:t xml:space="preserve"> humanistic, </w:t>
      </w:r>
      <w:r w:rsidR="00E74F5D">
        <w:rPr>
          <w:rFonts w:ascii="Times New Roman" w:hAnsi="Times New Roman" w:cs="Times New Roman"/>
          <w:color w:val="212529"/>
          <w:sz w:val="24"/>
          <w:szCs w:val="24"/>
          <w:shd w:val="clear" w:color="auto" w:fill="FFFFFF"/>
        </w:rPr>
        <w:t xml:space="preserve">clinical, </w:t>
      </w:r>
      <w:r w:rsidRPr="00E75373">
        <w:rPr>
          <w:rFonts w:ascii="Times New Roman" w:hAnsi="Times New Roman" w:cs="Times New Roman"/>
          <w:color w:val="212529"/>
          <w:sz w:val="24"/>
          <w:szCs w:val="24"/>
          <w:shd w:val="clear" w:color="auto" w:fill="FFFFFF"/>
        </w:rPr>
        <w:t xml:space="preserve">and economic real-world data </w:t>
      </w:r>
      <w:r w:rsidR="00B30706" w:rsidRPr="00E75373">
        <w:rPr>
          <w:rFonts w:ascii="Times New Roman" w:hAnsi="Times New Roman" w:cs="Times New Roman"/>
          <w:color w:val="212529"/>
          <w:sz w:val="24"/>
          <w:szCs w:val="24"/>
          <w:shd w:val="clear" w:color="auto" w:fill="FFFFFF"/>
        </w:rPr>
        <w:t>all through</w:t>
      </w:r>
      <w:r w:rsidRPr="00E75373">
        <w:rPr>
          <w:rFonts w:ascii="Times New Roman" w:hAnsi="Times New Roman" w:cs="Times New Roman"/>
          <w:color w:val="212529"/>
          <w:sz w:val="24"/>
          <w:szCs w:val="24"/>
          <w:shd w:val="clear" w:color="auto" w:fill="FFFFFF"/>
        </w:rPr>
        <w:t xml:space="preserve"> the life cycle of a therapy during clinical trials (Harvard T.H. Chan School of Public Health, n.d.).</w:t>
      </w:r>
      <w:r w:rsidR="00E75373">
        <w:rPr>
          <w:rFonts w:ascii="Times New Roman" w:hAnsi="Times New Roman" w:cs="Times New Roman"/>
          <w:color w:val="212529"/>
          <w:sz w:val="24"/>
          <w:szCs w:val="24"/>
          <w:shd w:val="clear" w:color="auto" w:fill="FFFFFF"/>
        </w:rPr>
        <w:t xml:space="preserve"> </w:t>
      </w:r>
    </w:p>
    <w:p w14:paraId="13FC84B7" w14:textId="38038020" w:rsidR="0059614C" w:rsidRPr="00E75373" w:rsidRDefault="0059614C" w:rsidP="001A3BDE">
      <w:pPr>
        <w:spacing w:line="480" w:lineRule="auto"/>
        <w:rPr>
          <w:rFonts w:ascii="Times New Roman" w:hAnsi="Times New Roman" w:cs="Times New Roman"/>
          <w:sz w:val="24"/>
          <w:szCs w:val="24"/>
        </w:rPr>
      </w:pPr>
      <w:r w:rsidRPr="00E75373">
        <w:rPr>
          <w:rFonts w:ascii="Times New Roman" w:hAnsi="Times New Roman" w:cs="Times New Roman"/>
          <w:sz w:val="24"/>
          <w:szCs w:val="24"/>
        </w:rPr>
        <w:lastRenderedPageBreak/>
        <w:t>Patient Reported Outcomes (PRO) data is an important supplement to clinical evidence in demonstrating the worth of a treatment, especially for interventions developed to treat chronic, disabling conditions where the goal isn't necessarily to cure but rather to alleviate symptoms, facilitate function, or improve quality of life, because it has been established that patient input is a critical factor when assessing the economic, social, and ethical implications of the treatment (Brogan et al., 2017).</w:t>
      </w:r>
    </w:p>
    <w:p w14:paraId="63739450" w14:textId="77777777" w:rsidR="00415955" w:rsidRPr="00D906A6" w:rsidRDefault="00415955" w:rsidP="00F34CCE">
      <w:pPr>
        <w:spacing w:line="480" w:lineRule="auto"/>
        <w:rPr>
          <w:rFonts w:ascii="Times New Roman" w:hAnsi="Times New Roman" w:cs="Times New Roman"/>
          <w:sz w:val="24"/>
          <w:szCs w:val="24"/>
          <w:shd w:val="clear" w:color="auto" w:fill="FFFFFF"/>
        </w:rPr>
      </w:pPr>
    </w:p>
    <w:p w14:paraId="439B3E88" w14:textId="1A7C6F54" w:rsidR="004178BF" w:rsidRPr="00D906A6" w:rsidRDefault="004178BF" w:rsidP="00C0296E">
      <w:pPr>
        <w:spacing w:line="360" w:lineRule="auto"/>
        <w:jc w:val="center"/>
        <w:rPr>
          <w:rFonts w:ascii="Times New Roman" w:hAnsi="Times New Roman" w:cs="Times New Roman"/>
          <w:b/>
          <w:bCs/>
          <w:color w:val="000000" w:themeColor="text1"/>
          <w:sz w:val="24"/>
          <w:szCs w:val="24"/>
        </w:rPr>
      </w:pPr>
      <w:r w:rsidRPr="00D906A6">
        <w:rPr>
          <w:rFonts w:ascii="Times New Roman" w:hAnsi="Times New Roman" w:cs="Times New Roman"/>
          <w:b/>
          <w:bCs/>
          <w:color w:val="000000" w:themeColor="text1"/>
          <w:sz w:val="24"/>
          <w:szCs w:val="24"/>
        </w:rPr>
        <w:t>Health Economics and Outcomes Research Methods</w:t>
      </w:r>
    </w:p>
    <w:p w14:paraId="2EECED4D" w14:textId="08A9C78F" w:rsidR="004178BF" w:rsidRPr="00D906A6" w:rsidRDefault="00581415" w:rsidP="002D2046">
      <w:pPr>
        <w:spacing w:line="480" w:lineRule="auto"/>
        <w:rPr>
          <w:rFonts w:ascii="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rPr>
        <w:t xml:space="preserve">There are certain established types and frameworks for economic evaluations in healthcare. </w:t>
      </w:r>
      <w:r w:rsidR="007206AA" w:rsidRPr="00D906A6">
        <w:rPr>
          <w:rFonts w:ascii="Times New Roman" w:hAnsi="Times New Roman" w:cs="Times New Roman"/>
          <w:color w:val="000000" w:themeColor="text1"/>
          <w:sz w:val="24"/>
          <w:szCs w:val="24"/>
        </w:rPr>
        <w:t xml:space="preserve">Determining which method to use necessitates weighing potential uses in resource-allocation decision-making against its information and computational complexity requirements. </w:t>
      </w:r>
      <w:r w:rsidRPr="00D906A6">
        <w:rPr>
          <w:rFonts w:ascii="Times New Roman" w:hAnsi="Times New Roman" w:cs="Times New Roman"/>
          <w:color w:val="000000" w:themeColor="text1"/>
          <w:sz w:val="24"/>
          <w:szCs w:val="24"/>
        </w:rPr>
        <w:t xml:space="preserve">These </w:t>
      </w:r>
      <w:r w:rsidR="002D2046" w:rsidRPr="00D906A6">
        <w:rPr>
          <w:rFonts w:ascii="Times New Roman" w:hAnsi="Times New Roman" w:cs="Times New Roman"/>
          <w:color w:val="000000" w:themeColor="text1"/>
          <w:sz w:val="24"/>
          <w:szCs w:val="24"/>
        </w:rPr>
        <w:t xml:space="preserve">methods </w:t>
      </w:r>
      <w:r w:rsidRPr="00D906A6">
        <w:rPr>
          <w:rFonts w:ascii="Times New Roman" w:hAnsi="Times New Roman" w:cs="Times New Roman"/>
          <w:color w:val="000000" w:themeColor="text1"/>
          <w:sz w:val="24"/>
          <w:szCs w:val="24"/>
        </w:rPr>
        <w:t>are</w:t>
      </w:r>
      <w:r w:rsidR="000613BE">
        <w:rPr>
          <w:rFonts w:ascii="Times New Roman" w:hAnsi="Times New Roman" w:cs="Times New Roman"/>
          <w:color w:val="000000" w:themeColor="text1"/>
          <w:sz w:val="24"/>
          <w:szCs w:val="24"/>
        </w:rPr>
        <w:t xml:space="preserve"> </w:t>
      </w:r>
      <w:r w:rsidR="000613BE">
        <w:rPr>
          <w:rFonts w:ascii="Times New Roman" w:hAnsi="Times New Roman" w:cs="Times New Roman"/>
          <w:color w:val="000000" w:themeColor="text1"/>
          <w:sz w:val="24"/>
          <w:szCs w:val="24"/>
        </w:rPr>
        <w:fldChar w:fldCharType="begin" w:fldLock="1"/>
      </w:r>
      <w:r w:rsidR="00835277">
        <w:rPr>
          <w:rFonts w:ascii="Times New Roman" w:hAnsi="Times New Roman" w:cs="Times New Roman"/>
          <w:color w:val="000000" w:themeColor="text1"/>
          <w:sz w:val="24"/>
          <w:szCs w:val="24"/>
        </w:rPr>
        <w:instrText>ADDIN CSL_CITATION {"citationItems":[{"id":"ITEM-1","itemData":{"URL":"https://pharmastore.informa.com/product/cer-heor-value-based-frameworks-us/","accessed":{"date-parts":[["2022","4","11"]]},"author":[{"dropping-particle":"","family":"Ignjatovic","given":"Tijana","non-dropping-particle":"","parse-names":false,"suffix":""}],"container-title":"Datamonitor Healthcare","id":"ITEM-1","issued":{"date-parts":[["2016"]]},"title":"CER HEOR Value-Based Frameworks US | Report Store | Informa","type":"webpage"},"uris":["http://www.mendeley.com/documents/?uuid=9938a4fb-a2ad-33d0-98aa-2f58b72ed06f"]}],"mendeley":{"formattedCitation":"(Ignjatovic, 2016)","plainTextFormattedCitation":"(Ignjatovic, 2016)","previouslyFormattedCitation":"(Ignjatovic, 2016)"},"properties":{"noteIndex":0},"schema":"https://github.com/citation-style-language/schema/raw/master/csl-citation.json"}</w:instrText>
      </w:r>
      <w:r w:rsidR="000613BE">
        <w:rPr>
          <w:rFonts w:ascii="Times New Roman" w:hAnsi="Times New Roman" w:cs="Times New Roman"/>
          <w:color w:val="000000" w:themeColor="text1"/>
          <w:sz w:val="24"/>
          <w:szCs w:val="24"/>
        </w:rPr>
        <w:fldChar w:fldCharType="separate"/>
      </w:r>
      <w:r w:rsidR="000613BE" w:rsidRPr="000613BE">
        <w:rPr>
          <w:rFonts w:ascii="Times New Roman" w:hAnsi="Times New Roman" w:cs="Times New Roman"/>
          <w:noProof/>
          <w:color w:val="000000" w:themeColor="text1"/>
          <w:sz w:val="24"/>
          <w:szCs w:val="24"/>
        </w:rPr>
        <w:t>(Ignjatovic, 2016)</w:t>
      </w:r>
      <w:r w:rsidR="000613BE">
        <w:rPr>
          <w:rFonts w:ascii="Times New Roman" w:hAnsi="Times New Roman" w:cs="Times New Roman"/>
          <w:color w:val="000000" w:themeColor="text1"/>
          <w:sz w:val="24"/>
          <w:szCs w:val="24"/>
        </w:rPr>
        <w:fldChar w:fldCharType="end"/>
      </w:r>
      <w:r w:rsidR="008737A0" w:rsidRPr="00D906A6">
        <w:rPr>
          <w:rFonts w:ascii="Times New Roman" w:hAnsi="Times New Roman" w:cs="Times New Roman"/>
          <w:color w:val="000000" w:themeColor="text1"/>
          <w:sz w:val="24"/>
          <w:szCs w:val="24"/>
        </w:rPr>
        <w:t xml:space="preserve"> –</w:t>
      </w:r>
    </w:p>
    <w:p w14:paraId="43EFD36F" w14:textId="7E394D80" w:rsidR="00820E81" w:rsidRPr="00D906A6" w:rsidRDefault="00820E81" w:rsidP="009102A7">
      <w:pPr>
        <w:pStyle w:val="ListParagraph"/>
        <w:numPr>
          <w:ilvl w:val="0"/>
          <w:numId w:val="5"/>
        </w:numPr>
        <w:spacing w:line="480" w:lineRule="auto"/>
        <w:rPr>
          <w:rFonts w:ascii="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rPr>
        <w:t>Cost of illness (COI) studies – COI studies compute the overall economic impact of a specific disease, including both direct and indirect costs. The cost per patient or cost per population may be reflected in the results. Annual total costs per Alzheimer's patient, for example, range from $2500 to $50000</w:t>
      </w:r>
      <w:r w:rsidR="00835277">
        <w:rPr>
          <w:rFonts w:ascii="Times New Roman" w:hAnsi="Times New Roman" w:cs="Times New Roman"/>
          <w:color w:val="000000" w:themeColor="text1"/>
          <w:sz w:val="24"/>
          <w:szCs w:val="24"/>
        </w:rPr>
        <w:t xml:space="preserve"> </w:t>
      </w:r>
      <w:r w:rsidR="00835277">
        <w:rPr>
          <w:rFonts w:ascii="Times New Roman" w:hAnsi="Times New Roman" w:cs="Times New Roman"/>
          <w:color w:val="000000" w:themeColor="text1"/>
          <w:sz w:val="24"/>
          <w:szCs w:val="24"/>
        </w:rPr>
        <w:fldChar w:fldCharType="begin" w:fldLock="1"/>
      </w:r>
      <w:r w:rsidR="00953B93">
        <w:rPr>
          <w:rFonts w:ascii="Times New Roman" w:hAnsi="Times New Roman" w:cs="Times New Roman"/>
          <w:color w:val="000000" w:themeColor="text1"/>
          <w:sz w:val="24"/>
          <w:szCs w:val="24"/>
        </w:rPr>
        <w:instrText>ADDIN CSL_CITATION {"citationItems":[{"id":"ITEM-1","itemData":{"DOI":"10.3350/CMH.2014.20.4.327","ISSN":"2287285X","PMID":"25548737","abstract":"Liver diseases are one of the main causes of death, and their ever-increasing prevalence is threatening to cause significant damage both to individuals and society as a whole. This damage is especially serious for the economically active population in Korea. From the societal perspective, it is therefore necessary to consider the economic impacts associated with liver diseases, and identify interventions that can reduce the burden of these diseases. The cost-of-illness study is considered to be an essential evaluation technique in health care. By measuring and comparing the economic burdens of diseases to society, such studies can help health-care decision-makers to set up and prioritize health-care policies and interventions. Using economic theories, this paper introduces various study methods that are generally applicable to most disease cases for estimating the costs of illness associated with mortality, morbidity, disability, and other disease characteristics. It also presents concepts and scopes of costs along with different cost categories from different research perspectives in cost estimations. By discussing the epidemiological and economic grounds of the cost-of-illness study, the reported results represent useful information about several evaluation techniques at an advanced level, such as cost-benefit analysis, cost-effectiveness analysis, and cost-utility analysis.","author":[{"dropping-particle":"","family":"Jo","given":"Changik","non-dropping-particle":"","parse-names":false,"suffix":""}],"container-title":"Clinical and Molecular Hepatology","id":"ITEM-1","issue":"4","issued":{"date-parts":[["2014","12","1"]]},"page":"327","publisher":"Korean Association for the Study of the Liver","title":"Cost-of-illness studies: concepts, scopes, and methods","type":"article-journal","volume":"20"},"uris":["http://www.mendeley.com/documents/?uuid=4fce669a-d846-3e67-9261-3c995bbea88b"]}],"mendeley":{"formattedCitation":"(Jo, 2014)","plainTextFormattedCitation":"(Jo, 2014)","previouslyFormattedCitation":"(Jo, 2014)"},"properties":{"noteIndex":0},"schema":"https://github.com/citation-style-language/schema/raw/master/csl-citation.json"}</w:instrText>
      </w:r>
      <w:r w:rsidR="00835277">
        <w:rPr>
          <w:rFonts w:ascii="Times New Roman" w:hAnsi="Times New Roman" w:cs="Times New Roman"/>
          <w:color w:val="000000" w:themeColor="text1"/>
          <w:sz w:val="24"/>
          <w:szCs w:val="24"/>
        </w:rPr>
        <w:fldChar w:fldCharType="separate"/>
      </w:r>
      <w:r w:rsidR="00835277" w:rsidRPr="00835277">
        <w:rPr>
          <w:rFonts w:ascii="Times New Roman" w:hAnsi="Times New Roman" w:cs="Times New Roman"/>
          <w:noProof/>
          <w:color w:val="000000" w:themeColor="text1"/>
          <w:sz w:val="24"/>
          <w:szCs w:val="24"/>
        </w:rPr>
        <w:t>(Jo, 2014)</w:t>
      </w:r>
      <w:r w:rsidR="00835277">
        <w:rPr>
          <w:rFonts w:ascii="Times New Roman" w:hAnsi="Times New Roman" w:cs="Times New Roman"/>
          <w:color w:val="000000" w:themeColor="text1"/>
          <w:sz w:val="24"/>
          <w:szCs w:val="24"/>
        </w:rPr>
        <w:fldChar w:fldCharType="end"/>
      </w:r>
      <w:r w:rsidRPr="00D906A6">
        <w:rPr>
          <w:rFonts w:ascii="Times New Roman" w:hAnsi="Times New Roman" w:cs="Times New Roman"/>
          <w:color w:val="000000" w:themeColor="text1"/>
          <w:sz w:val="24"/>
          <w:szCs w:val="24"/>
        </w:rPr>
        <w:t>.</w:t>
      </w:r>
    </w:p>
    <w:p w14:paraId="3F138DD7" w14:textId="1CF1B2D5" w:rsidR="004874D7" w:rsidRPr="00D906A6" w:rsidRDefault="00820E81" w:rsidP="004874D7">
      <w:pPr>
        <w:pStyle w:val="ListParagraph"/>
        <w:numPr>
          <w:ilvl w:val="0"/>
          <w:numId w:val="5"/>
        </w:numPr>
        <w:spacing w:line="480" w:lineRule="auto"/>
        <w:rPr>
          <w:rFonts w:ascii="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rPr>
        <w:t>Cost-Benefit Analysis (CBA) – CBA measures the price of outcomes so that the value of an intervention can be weighed against the value of its effect. For example, a $4000 per year drug can save $10,000 in annual hospitalization costs</w:t>
      </w:r>
      <w:r w:rsidR="006E2F79">
        <w:rPr>
          <w:rFonts w:ascii="Times New Roman" w:hAnsi="Times New Roman" w:cs="Times New Roman"/>
          <w:color w:val="000000" w:themeColor="text1"/>
          <w:sz w:val="24"/>
          <w:szCs w:val="24"/>
        </w:rPr>
        <w:t xml:space="preserve"> </w:t>
      </w:r>
      <w:r w:rsidR="006E2F79">
        <w:rPr>
          <w:rFonts w:ascii="Times New Roman" w:hAnsi="Times New Roman" w:cs="Times New Roman"/>
          <w:color w:val="000000" w:themeColor="text1"/>
          <w:sz w:val="24"/>
          <w:szCs w:val="24"/>
        </w:rPr>
        <w:fldChar w:fldCharType="begin" w:fldLock="1"/>
      </w:r>
      <w:r w:rsidR="00EC5AD7">
        <w:rPr>
          <w:rFonts w:ascii="Times New Roman" w:hAnsi="Times New Roman" w:cs="Times New Roman"/>
          <w:color w:val="000000" w:themeColor="text1"/>
          <w:sz w:val="24"/>
          <w:szCs w:val="24"/>
        </w:rPr>
        <w:instrText>ADDIN CSL_CITATION {"citationItems":[{"id":"ITEM-1","itemData":{"ISSN":"02536803","PMID":"10310083","author":[{"dropping-particle":"","family":"Satpathy","given":"S. K.","non-dropping-particle":"","parse-names":false,"suffix":""},{"dropping-particle":"","family":"Bansal","given":"R. D.","non-dropping-particle":"","parse-names":false,"suffix":""}],"container-title":"Health and Population: Perspectives and Issues","id":"ITEM-1","issue":"1","issued":{"date-parts":[["1982"]]},"page":"23-33","title":"Health economics - concepts and conceptual problems","type":"article-journal","volume":"5"},"uris":["http://www.mendeley.com/documents/?uuid=80bd97e0-5d7f-3d15-8824-0f13b055eaad"]}],"mendeley":{"formattedCitation":"(Satpathy &amp; Bansal, 1982)","plainTextFormattedCitation":"(Satpathy &amp; Bansal, 1982)","previouslyFormattedCitation":"(Satpathy &amp; Bansal, 1982)"},"properties":{"noteIndex":0},"schema":"https://github.com/citation-style-language/schema/raw/master/csl-citation.json"}</w:instrText>
      </w:r>
      <w:r w:rsidR="006E2F79">
        <w:rPr>
          <w:rFonts w:ascii="Times New Roman" w:hAnsi="Times New Roman" w:cs="Times New Roman"/>
          <w:color w:val="000000" w:themeColor="text1"/>
          <w:sz w:val="24"/>
          <w:szCs w:val="24"/>
        </w:rPr>
        <w:fldChar w:fldCharType="separate"/>
      </w:r>
      <w:r w:rsidR="006E2F79" w:rsidRPr="006E2F79">
        <w:rPr>
          <w:rFonts w:ascii="Times New Roman" w:hAnsi="Times New Roman" w:cs="Times New Roman"/>
          <w:noProof/>
          <w:color w:val="000000" w:themeColor="text1"/>
          <w:sz w:val="24"/>
          <w:szCs w:val="24"/>
        </w:rPr>
        <w:t>(Satpathy &amp; Bansal, 1982)</w:t>
      </w:r>
      <w:r w:rsidR="006E2F79">
        <w:rPr>
          <w:rFonts w:ascii="Times New Roman" w:hAnsi="Times New Roman" w:cs="Times New Roman"/>
          <w:color w:val="000000" w:themeColor="text1"/>
          <w:sz w:val="24"/>
          <w:szCs w:val="24"/>
        </w:rPr>
        <w:fldChar w:fldCharType="end"/>
      </w:r>
      <w:r w:rsidRPr="00D906A6">
        <w:rPr>
          <w:rFonts w:ascii="Times New Roman" w:hAnsi="Times New Roman" w:cs="Times New Roman"/>
          <w:color w:val="000000" w:themeColor="text1"/>
          <w:sz w:val="24"/>
          <w:szCs w:val="24"/>
        </w:rPr>
        <w:t>.</w:t>
      </w:r>
    </w:p>
    <w:p w14:paraId="1434C29D" w14:textId="1E7A8869" w:rsidR="004874D7" w:rsidRPr="00D906A6" w:rsidRDefault="00D05247" w:rsidP="004874D7">
      <w:pPr>
        <w:pStyle w:val="ListParagraph"/>
        <w:numPr>
          <w:ilvl w:val="0"/>
          <w:numId w:val="5"/>
        </w:numPr>
        <w:spacing w:line="480" w:lineRule="auto"/>
        <w:rPr>
          <w:rFonts w:ascii="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rPr>
        <w:t xml:space="preserve">Cost-Effectiveness Analysis (CEA) – CEA compares the cost per outcome of two or more interventions. In comparison to a willingness-to-pay threshold, the ICER indicates whether the simpler therapy is simply too costly or saves money. For example, a $4000-per-year drug that prevents two more acute asthma attacks per year than a $1000-per-year </w:t>
      </w:r>
      <w:r w:rsidRPr="00D906A6">
        <w:rPr>
          <w:rFonts w:ascii="Times New Roman" w:hAnsi="Times New Roman" w:cs="Times New Roman"/>
          <w:color w:val="000000" w:themeColor="text1"/>
          <w:sz w:val="24"/>
          <w:szCs w:val="24"/>
        </w:rPr>
        <w:lastRenderedPageBreak/>
        <w:t>drug that stops one asthma attack was deemed too expensive</w:t>
      </w:r>
      <w:r w:rsidR="00457671">
        <w:rPr>
          <w:rFonts w:ascii="Times New Roman" w:hAnsi="Times New Roman" w:cs="Times New Roman"/>
          <w:color w:val="000000" w:themeColor="text1"/>
          <w:sz w:val="24"/>
          <w:szCs w:val="24"/>
        </w:rPr>
        <w:t xml:space="preserve"> (</w:t>
      </w:r>
      <w:proofErr w:type="spellStart"/>
      <w:r w:rsidR="00457671" w:rsidRPr="00D906A6">
        <w:rPr>
          <w:rFonts w:ascii="Times New Roman" w:hAnsi="Times New Roman" w:cs="Times New Roman"/>
          <w:color w:val="000000" w:themeColor="text1"/>
          <w:sz w:val="24"/>
          <w:szCs w:val="24"/>
        </w:rPr>
        <w:t>Jakubiak-Lasocka</w:t>
      </w:r>
      <w:proofErr w:type="spellEnd"/>
      <w:r w:rsidR="00457671" w:rsidRPr="00D906A6">
        <w:rPr>
          <w:rFonts w:ascii="Times New Roman" w:hAnsi="Times New Roman" w:cs="Times New Roman"/>
          <w:color w:val="000000" w:themeColor="text1"/>
          <w:sz w:val="24"/>
          <w:szCs w:val="24"/>
        </w:rPr>
        <w:t xml:space="preserve"> and </w:t>
      </w:r>
      <w:proofErr w:type="spellStart"/>
      <w:r w:rsidR="00457671" w:rsidRPr="00D906A6">
        <w:rPr>
          <w:rFonts w:ascii="Times New Roman" w:hAnsi="Times New Roman" w:cs="Times New Roman"/>
          <w:color w:val="000000" w:themeColor="text1"/>
          <w:sz w:val="24"/>
          <w:szCs w:val="24"/>
        </w:rPr>
        <w:t>Jakubczyk</w:t>
      </w:r>
      <w:proofErr w:type="spellEnd"/>
      <w:r w:rsidR="00457671" w:rsidRPr="00D906A6">
        <w:rPr>
          <w:rFonts w:ascii="Times New Roman" w:hAnsi="Times New Roman" w:cs="Times New Roman"/>
          <w:color w:val="000000" w:themeColor="text1"/>
          <w:sz w:val="24"/>
          <w:szCs w:val="24"/>
        </w:rPr>
        <w:t>, 2014</w:t>
      </w:r>
      <w:r w:rsidR="00457671">
        <w:rPr>
          <w:rFonts w:ascii="Times New Roman" w:hAnsi="Times New Roman" w:cs="Times New Roman"/>
          <w:color w:val="000000" w:themeColor="text1"/>
          <w:sz w:val="24"/>
          <w:szCs w:val="24"/>
        </w:rPr>
        <w:t>)</w:t>
      </w:r>
      <w:r w:rsidRPr="00D906A6">
        <w:rPr>
          <w:rFonts w:ascii="Times New Roman" w:hAnsi="Times New Roman" w:cs="Times New Roman"/>
          <w:color w:val="000000" w:themeColor="text1"/>
          <w:sz w:val="24"/>
          <w:szCs w:val="24"/>
        </w:rPr>
        <w:t>.</w:t>
      </w:r>
    </w:p>
    <w:p w14:paraId="3E030068" w14:textId="344620D7" w:rsidR="004874D7" w:rsidRPr="00D906A6" w:rsidRDefault="00D05247" w:rsidP="004874D7">
      <w:pPr>
        <w:pStyle w:val="ListParagraph"/>
        <w:numPr>
          <w:ilvl w:val="0"/>
          <w:numId w:val="5"/>
        </w:numPr>
        <w:spacing w:line="480" w:lineRule="auto"/>
        <w:rPr>
          <w:rFonts w:ascii="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rPr>
        <w:t>Cost-Utility Analysis (CUA) – The cost per QALY</w:t>
      </w:r>
      <w:r w:rsidR="00165243" w:rsidRPr="00D906A6">
        <w:rPr>
          <w:rFonts w:ascii="Times New Roman" w:hAnsi="Times New Roman" w:cs="Times New Roman"/>
          <w:color w:val="000000" w:themeColor="text1"/>
          <w:sz w:val="24"/>
          <w:szCs w:val="24"/>
        </w:rPr>
        <w:t xml:space="preserve"> (Qualit</w:t>
      </w:r>
      <w:r w:rsidR="00566CD7" w:rsidRPr="00D906A6">
        <w:rPr>
          <w:rFonts w:ascii="Times New Roman" w:hAnsi="Times New Roman" w:cs="Times New Roman"/>
          <w:color w:val="000000" w:themeColor="text1"/>
          <w:sz w:val="24"/>
          <w:szCs w:val="24"/>
        </w:rPr>
        <w:t>y-adjusted Life Year)</w:t>
      </w:r>
      <w:r w:rsidRPr="00D906A6">
        <w:rPr>
          <w:rFonts w:ascii="Times New Roman" w:hAnsi="Times New Roman" w:cs="Times New Roman"/>
          <w:color w:val="000000" w:themeColor="text1"/>
          <w:sz w:val="24"/>
          <w:szCs w:val="24"/>
        </w:rPr>
        <w:t xml:space="preserve"> is the parameter of interest in CUA. The QALY represents the utility/value of potential outcomes and enables value comparisons across indications. A cytotoxic drug that costs $4000 per year and increases survival by 3 months, for example, has a higher cost per QALY than a $1000 per year drug</w:t>
      </w:r>
      <w:r w:rsidR="008C5BFD" w:rsidRPr="00D906A6">
        <w:rPr>
          <w:rFonts w:ascii="Times New Roman" w:hAnsi="Times New Roman" w:cs="Times New Roman"/>
          <w:color w:val="000000" w:themeColor="text1"/>
          <w:sz w:val="24"/>
          <w:szCs w:val="24"/>
        </w:rPr>
        <w:t xml:space="preserve"> to stop asthma attacks which results in a gain in 0.5 QALYs</w:t>
      </w:r>
      <w:r w:rsidR="00457671">
        <w:rPr>
          <w:rFonts w:ascii="Times New Roman" w:hAnsi="Times New Roman" w:cs="Times New Roman"/>
          <w:color w:val="000000" w:themeColor="text1"/>
          <w:sz w:val="24"/>
          <w:szCs w:val="24"/>
        </w:rPr>
        <w:t xml:space="preserve"> (</w:t>
      </w:r>
      <w:proofErr w:type="spellStart"/>
      <w:r w:rsidR="00457671" w:rsidRPr="00D906A6">
        <w:rPr>
          <w:rFonts w:ascii="Times New Roman" w:hAnsi="Times New Roman" w:cs="Times New Roman"/>
          <w:color w:val="000000" w:themeColor="text1"/>
          <w:sz w:val="24"/>
          <w:szCs w:val="24"/>
        </w:rPr>
        <w:t>Jakubiak-Lasocka</w:t>
      </w:r>
      <w:proofErr w:type="spellEnd"/>
      <w:r w:rsidR="00457671" w:rsidRPr="00D906A6">
        <w:rPr>
          <w:rFonts w:ascii="Times New Roman" w:hAnsi="Times New Roman" w:cs="Times New Roman"/>
          <w:color w:val="000000" w:themeColor="text1"/>
          <w:sz w:val="24"/>
          <w:szCs w:val="24"/>
        </w:rPr>
        <w:t xml:space="preserve"> and </w:t>
      </w:r>
      <w:proofErr w:type="spellStart"/>
      <w:r w:rsidR="00457671" w:rsidRPr="00D906A6">
        <w:rPr>
          <w:rFonts w:ascii="Times New Roman" w:hAnsi="Times New Roman" w:cs="Times New Roman"/>
          <w:color w:val="000000" w:themeColor="text1"/>
          <w:sz w:val="24"/>
          <w:szCs w:val="24"/>
        </w:rPr>
        <w:t>Jakubczyk</w:t>
      </w:r>
      <w:proofErr w:type="spellEnd"/>
      <w:r w:rsidR="00457671" w:rsidRPr="00D906A6">
        <w:rPr>
          <w:rFonts w:ascii="Times New Roman" w:hAnsi="Times New Roman" w:cs="Times New Roman"/>
          <w:color w:val="000000" w:themeColor="text1"/>
          <w:sz w:val="24"/>
          <w:szCs w:val="24"/>
        </w:rPr>
        <w:t>, 2014</w:t>
      </w:r>
      <w:r w:rsidR="00457671">
        <w:rPr>
          <w:rFonts w:ascii="Times New Roman" w:hAnsi="Times New Roman" w:cs="Times New Roman"/>
          <w:color w:val="000000" w:themeColor="text1"/>
          <w:sz w:val="24"/>
          <w:szCs w:val="24"/>
        </w:rPr>
        <w:t>)</w:t>
      </w:r>
      <w:r w:rsidR="008C5BFD" w:rsidRPr="00D906A6">
        <w:rPr>
          <w:rFonts w:ascii="Times New Roman" w:hAnsi="Times New Roman" w:cs="Times New Roman"/>
          <w:color w:val="000000" w:themeColor="text1"/>
          <w:sz w:val="24"/>
          <w:szCs w:val="24"/>
        </w:rPr>
        <w:t>.</w:t>
      </w:r>
    </w:p>
    <w:p w14:paraId="59E7904C" w14:textId="0B2DD408" w:rsidR="004178BF" w:rsidRDefault="00B90971" w:rsidP="00953B93">
      <w:pPr>
        <w:pStyle w:val="ListParagraph"/>
        <w:numPr>
          <w:ilvl w:val="0"/>
          <w:numId w:val="5"/>
        </w:numPr>
        <w:spacing w:line="480" w:lineRule="auto"/>
        <w:rPr>
          <w:rFonts w:ascii="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rPr>
        <w:t>Budget-Impact Analysis (BIA) – BIA develops a model that incorporates intervention uptake and thus the size of a disease population to calculate the online cumulative cost of treatment with and without a specific intervention. A $4000-per-year drug, for example, would add a marginal cost of $250,000 to the state's healthcare budget each year</w:t>
      </w:r>
      <w:r w:rsidR="00953B93">
        <w:rPr>
          <w:rFonts w:ascii="Times New Roman" w:hAnsi="Times New Roman" w:cs="Times New Roman"/>
          <w:color w:val="000000" w:themeColor="text1"/>
          <w:sz w:val="24"/>
          <w:szCs w:val="24"/>
        </w:rPr>
        <w:t xml:space="preserve"> </w:t>
      </w:r>
      <w:r w:rsidR="00953B93">
        <w:rPr>
          <w:rFonts w:ascii="Times New Roman" w:hAnsi="Times New Roman" w:cs="Times New Roman"/>
          <w:color w:val="000000" w:themeColor="text1"/>
          <w:sz w:val="24"/>
          <w:szCs w:val="24"/>
        </w:rPr>
        <w:fldChar w:fldCharType="begin" w:fldLock="1"/>
      </w:r>
      <w:r w:rsidR="006E2F79">
        <w:rPr>
          <w:rFonts w:ascii="Times New Roman" w:hAnsi="Times New Roman" w:cs="Times New Roman"/>
          <w:color w:val="000000" w:themeColor="text1"/>
          <w:sz w:val="24"/>
          <w:szCs w:val="24"/>
        </w:rPr>
        <w:instrText>ADDIN CSL_CITATION {"citationItems":[{"id":"ITEM-1","itemData":{"DOI":"10.1016/j.jval.2013.08.2291","ISSN":"10983015","PMID":"24438712","abstract":"Background Budget impact analyses (BIAs) are an essential part of a comprehensive economic assessment of a health care intervention and are increasingly required by reimbursement authorities as part of a listing or reimbursement submission. Objectives The objective of this report was to present updated guidance on methods for those undertaking such analyses or for those reviewing the results of such analyses. This update was needed, in part, because of developments in BIA methods as well as a growing interest, particularly in emerging markets, in matters related to affordability and population health impacts of health care interventions. Methods The Task Force was approved by the International Society for Pharmacoeconomics and Outcomes Research Health Sciences Policy Council and appointed by its Board of Directors. Members were experienced developers or users of BIAs; worked in academia and industry and as advisors to governments; and came from several countries in North America and South America, Oceania, Asia, and Europe. The Task Force solicited comments on the drafts from a core group of external reviewers and, more broadly, from the membership of the International Society for Pharmacoeconomics and Outcomes Research. Results The Task Force recommends that the design of a BIA for a new health care intervention should take into account relevant features of the health care system, possible access restrictions, the anticipated uptake of the new intervention, and the use and effects of the current and new interventions. The key elements of a BIA include estimating the size of the eligible population, the current mix of treatments and the expected mix after the introduction of the new intervention, the cost of the treatment mixes, and any changes expected in condition-related costs. Where possible, the BIA calculations should be performed by using a simple cost calculator approach because of its ease of use for budget holders. In instances, however, in which the changes in eligible population size, disease severity mix, or treatment patterns cannot be credibly captured by using the cost calculator approach, a cohort or patient-level condition-specific model may be used to estimate the budget impact of the new intervention, accounting appropriately for those entering and leaving the eligible population over time. In either case, the BIA should use data that reflect values specific to a particular decision maker's population. Sensitivity analysis should be …","author":[{"dropping-particle":"","family":"Sullivan","given":"Sean D.","non-dropping-particle":"","parse-names":false,"suffix":""},{"dropping-particle":"","family":"Mauskopf","given":"Josephine A.","non-dropping-particle":"","parse-names":false,"suffix":""},{"dropping-particle":"","family":"Augustovski","given":"Federico","non-dropping-particle":"","parse-names":false,"suffix":""},{"dropping-particle":"","family":"Jaime Caro","given":"J.","non-dropping-particle":"","parse-names":false,"suffix":""},{"dropping-particle":"","family":"Lee","given":"Karen M.","non-dropping-particle":"","parse-names":false,"suffix":""},{"dropping-particle":"","family":"Minchin","given":"Mark","non-dropping-particle":"","parse-names":false,"suffix":""},{"dropping-particle":"","family":"Orlewska","given":"Ewa","non-dropping-particle":"","parse-names":false,"suffix":""},{"dropping-particle":"","family":"Penna","given":"Pete","non-dropping-particle":"","parse-names":false,"suffix":""},{"dropping-particle":"","family":"Rodriguez Barrios","given":"Jose Manuel","non-dropping-particle":"","parse-names":false,"suffix":""},{"dropping-particle":"","family":"Shau","given":"Wen Yi","non-dropping-particle":"","parse-names":false,"suffix":""}],"container-title":"Value in Health","id":"ITEM-1","issue":"1","issued":{"date-parts":[["2014","1"]]},"page":"5-14","title":"Budget impact analysis - Principles of good practice: Report of the ISPOR 2012 budget impact analysis good practice II task force","type":"article-journal","volume":"17"},"uris":["http://www.mendeley.com/documents/?uuid=2293f161-80a9-3f29-981b-fc391a43ec04"]}],"mendeley":{"formattedCitation":"(Sullivan et al., 2014)","plainTextFormattedCitation":"(Sullivan et al., 2014)","previouslyFormattedCitation":"(Sullivan et al., 2014)"},"properties":{"noteIndex":0},"schema":"https://github.com/citation-style-language/schema/raw/master/csl-citation.json"}</w:instrText>
      </w:r>
      <w:r w:rsidR="00953B93">
        <w:rPr>
          <w:rFonts w:ascii="Times New Roman" w:hAnsi="Times New Roman" w:cs="Times New Roman"/>
          <w:color w:val="000000" w:themeColor="text1"/>
          <w:sz w:val="24"/>
          <w:szCs w:val="24"/>
        </w:rPr>
        <w:fldChar w:fldCharType="separate"/>
      </w:r>
      <w:r w:rsidR="00953B93" w:rsidRPr="00953B93">
        <w:rPr>
          <w:rFonts w:ascii="Times New Roman" w:hAnsi="Times New Roman" w:cs="Times New Roman"/>
          <w:noProof/>
          <w:color w:val="000000" w:themeColor="text1"/>
          <w:sz w:val="24"/>
          <w:szCs w:val="24"/>
        </w:rPr>
        <w:t>(Sullivan et al., 2014)</w:t>
      </w:r>
      <w:r w:rsidR="00953B93">
        <w:rPr>
          <w:rFonts w:ascii="Times New Roman" w:hAnsi="Times New Roman" w:cs="Times New Roman"/>
          <w:color w:val="000000" w:themeColor="text1"/>
          <w:sz w:val="24"/>
          <w:szCs w:val="24"/>
        </w:rPr>
        <w:fldChar w:fldCharType="end"/>
      </w:r>
      <w:r w:rsidRPr="00D906A6">
        <w:rPr>
          <w:rFonts w:ascii="Times New Roman" w:hAnsi="Times New Roman" w:cs="Times New Roman"/>
          <w:color w:val="000000" w:themeColor="text1"/>
          <w:sz w:val="24"/>
          <w:szCs w:val="24"/>
        </w:rPr>
        <w:t>.</w:t>
      </w:r>
    </w:p>
    <w:p w14:paraId="1DD1A2E1" w14:textId="77777777" w:rsidR="00953B93" w:rsidRPr="00953B93" w:rsidRDefault="00953B93" w:rsidP="00953B93">
      <w:pPr>
        <w:pStyle w:val="ListParagraph"/>
        <w:spacing w:line="480" w:lineRule="auto"/>
        <w:rPr>
          <w:rFonts w:ascii="Times New Roman" w:hAnsi="Times New Roman" w:cs="Times New Roman"/>
          <w:color w:val="000000" w:themeColor="text1"/>
          <w:sz w:val="24"/>
          <w:szCs w:val="24"/>
        </w:rPr>
      </w:pPr>
    </w:p>
    <w:p w14:paraId="4037C251" w14:textId="77777777" w:rsidR="0059614C" w:rsidRPr="005E5216" w:rsidRDefault="00BD4BBF" w:rsidP="00F272CC">
      <w:pPr>
        <w:spacing w:line="360" w:lineRule="auto"/>
        <w:jc w:val="center"/>
        <w:rPr>
          <w:rFonts w:ascii="Times New Roman" w:hAnsi="Times New Roman" w:cs="Times New Roman"/>
          <w:b/>
          <w:bCs/>
          <w:color w:val="000000" w:themeColor="text1"/>
          <w:sz w:val="24"/>
          <w:szCs w:val="24"/>
        </w:rPr>
      </w:pPr>
      <w:r w:rsidRPr="005E5216">
        <w:rPr>
          <w:rFonts w:ascii="Times New Roman" w:hAnsi="Times New Roman" w:cs="Times New Roman"/>
          <w:b/>
          <w:bCs/>
          <w:color w:val="000000" w:themeColor="text1"/>
          <w:sz w:val="24"/>
          <w:szCs w:val="24"/>
        </w:rPr>
        <w:t>How Precision HEOR data provides evidence-based guidance to improve healthcare?</w:t>
      </w:r>
    </w:p>
    <w:p w14:paraId="7344958E" w14:textId="43223B98" w:rsidR="00BD4BBF" w:rsidRPr="00D906A6" w:rsidRDefault="00C641A9" w:rsidP="004C79C2">
      <w:pPr>
        <w:spacing w:line="480" w:lineRule="auto"/>
        <w:rPr>
          <w:rFonts w:ascii="Times New Roman" w:hAnsi="Times New Roman" w:cs="Times New Roman"/>
          <w:b/>
          <w:bCs/>
          <w:color w:val="000000" w:themeColor="text1"/>
          <w:sz w:val="24"/>
          <w:szCs w:val="24"/>
        </w:rPr>
      </w:pPr>
      <w:r w:rsidRPr="00C641A9">
        <w:rPr>
          <w:rFonts w:ascii="Times New Roman" w:hAnsi="Times New Roman" w:cs="Times New Roman"/>
          <w:sz w:val="24"/>
          <w:szCs w:val="24"/>
          <w:shd w:val="clear" w:color="auto" w:fill="FFFFFF"/>
        </w:rPr>
        <w:t xml:space="preserve">The </w:t>
      </w:r>
      <w:r w:rsidR="00B5254D" w:rsidRPr="00C641A9">
        <w:rPr>
          <w:rFonts w:ascii="Times New Roman" w:hAnsi="Times New Roman" w:cs="Times New Roman"/>
          <w:sz w:val="24"/>
          <w:szCs w:val="24"/>
          <w:shd w:val="clear" w:color="auto" w:fill="FFFFFF"/>
        </w:rPr>
        <w:t>techniques</w:t>
      </w:r>
      <w:r w:rsidRPr="00C641A9">
        <w:rPr>
          <w:rFonts w:ascii="Times New Roman" w:hAnsi="Times New Roman" w:cs="Times New Roman"/>
          <w:sz w:val="24"/>
          <w:szCs w:val="24"/>
          <w:shd w:val="clear" w:color="auto" w:fill="FFFFFF"/>
        </w:rPr>
        <w:t xml:space="preserve"> used in </w:t>
      </w:r>
      <w:r w:rsidR="00B5254D" w:rsidRPr="00C641A9">
        <w:rPr>
          <w:rFonts w:ascii="Times New Roman" w:hAnsi="Times New Roman" w:cs="Times New Roman"/>
          <w:sz w:val="24"/>
          <w:szCs w:val="24"/>
          <w:shd w:val="clear" w:color="auto" w:fill="FFFFFF"/>
        </w:rPr>
        <w:t>fiscal</w:t>
      </w:r>
      <w:r w:rsidRPr="00C641A9">
        <w:rPr>
          <w:rFonts w:ascii="Times New Roman" w:hAnsi="Times New Roman" w:cs="Times New Roman"/>
          <w:sz w:val="24"/>
          <w:szCs w:val="24"/>
          <w:shd w:val="clear" w:color="auto" w:fill="FFFFFF"/>
        </w:rPr>
        <w:t xml:space="preserve"> evaluations can </w:t>
      </w:r>
      <w:r w:rsidR="003C3CF5" w:rsidRPr="00C641A9">
        <w:rPr>
          <w:rFonts w:ascii="Times New Roman" w:hAnsi="Times New Roman" w:cs="Times New Roman"/>
          <w:sz w:val="24"/>
          <w:szCs w:val="24"/>
          <w:shd w:val="clear" w:color="auto" w:fill="FFFFFF"/>
        </w:rPr>
        <w:t>differ</w:t>
      </w:r>
      <w:r w:rsidRPr="00C641A9">
        <w:rPr>
          <w:rFonts w:ascii="Times New Roman" w:hAnsi="Times New Roman" w:cs="Times New Roman"/>
          <w:sz w:val="24"/>
          <w:szCs w:val="24"/>
          <w:shd w:val="clear" w:color="auto" w:fill="FFFFFF"/>
        </w:rPr>
        <w:t xml:space="preserve"> </w:t>
      </w:r>
      <w:r w:rsidR="003C3CF5" w:rsidRPr="00C641A9">
        <w:rPr>
          <w:rFonts w:ascii="Times New Roman" w:hAnsi="Times New Roman" w:cs="Times New Roman"/>
          <w:sz w:val="24"/>
          <w:szCs w:val="24"/>
          <w:shd w:val="clear" w:color="auto" w:fill="FFFFFF"/>
        </w:rPr>
        <w:t>subject</w:t>
      </w:r>
      <w:r w:rsidR="004B46CF">
        <w:rPr>
          <w:rFonts w:ascii="Times New Roman" w:hAnsi="Times New Roman" w:cs="Times New Roman"/>
          <w:sz w:val="24"/>
          <w:szCs w:val="24"/>
          <w:shd w:val="clear" w:color="auto" w:fill="FFFFFF"/>
        </w:rPr>
        <w:t>ed</w:t>
      </w:r>
      <w:r w:rsidRPr="00C641A9">
        <w:rPr>
          <w:rFonts w:ascii="Times New Roman" w:hAnsi="Times New Roman" w:cs="Times New Roman"/>
          <w:sz w:val="24"/>
          <w:szCs w:val="24"/>
          <w:shd w:val="clear" w:color="auto" w:fill="FFFFFF"/>
        </w:rPr>
        <w:t xml:space="preserve"> </w:t>
      </w:r>
      <w:r w:rsidR="004B46CF">
        <w:rPr>
          <w:rFonts w:ascii="Times New Roman" w:hAnsi="Times New Roman" w:cs="Times New Roman"/>
          <w:sz w:val="24"/>
          <w:szCs w:val="24"/>
          <w:shd w:val="clear" w:color="auto" w:fill="FFFFFF"/>
        </w:rPr>
        <w:t>to</w:t>
      </w:r>
      <w:r w:rsidRPr="00C641A9">
        <w:rPr>
          <w:rFonts w:ascii="Times New Roman" w:hAnsi="Times New Roman" w:cs="Times New Roman"/>
          <w:sz w:val="24"/>
          <w:szCs w:val="24"/>
          <w:shd w:val="clear" w:color="auto" w:fill="FFFFFF"/>
        </w:rPr>
        <w:t xml:space="preserve"> the service</w:t>
      </w:r>
      <w:r w:rsidR="00357C58">
        <w:rPr>
          <w:rFonts w:ascii="Times New Roman" w:hAnsi="Times New Roman" w:cs="Times New Roman"/>
          <w:sz w:val="24"/>
          <w:szCs w:val="24"/>
          <w:shd w:val="clear" w:color="auto" w:fill="FFFFFF"/>
        </w:rPr>
        <w:t>s</w:t>
      </w:r>
      <w:r w:rsidRPr="00C641A9">
        <w:rPr>
          <w:rFonts w:ascii="Times New Roman" w:hAnsi="Times New Roman" w:cs="Times New Roman"/>
          <w:sz w:val="24"/>
          <w:szCs w:val="24"/>
          <w:shd w:val="clear" w:color="auto" w:fill="FFFFFF"/>
        </w:rPr>
        <w:t xml:space="preserve"> and population </w:t>
      </w:r>
      <w:r w:rsidR="00357C58" w:rsidRPr="00C641A9">
        <w:rPr>
          <w:rFonts w:ascii="Times New Roman" w:hAnsi="Times New Roman" w:cs="Times New Roman"/>
          <w:sz w:val="24"/>
          <w:szCs w:val="24"/>
          <w:shd w:val="clear" w:color="auto" w:fill="FFFFFF"/>
        </w:rPr>
        <w:t>framework</w:t>
      </w:r>
      <w:r w:rsidRPr="00C641A9">
        <w:rPr>
          <w:rFonts w:ascii="Times New Roman" w:hAnsi="Times New Roman" w:cs="Times New Roman"/>
          <w:sz w:val="24"/>
          <w:szCs w:val="24"/>
          <w:shd w:val="clear" w:color="auto" w:fill="FFFFFF"/>
        </w:rPr>
        <w:t xml:space="preserve">, as well as the attributes and understanding of the product. </w:t>
      </w:r>
      <w:r w:rsidRPr="007758E7">
        <w:rPr>
          <w:rFonts w:ascii="Times New Roman" w:hAnsi="Times New Roman" w:cs="Times New Roman"/>
          <w:i/>
          <w:iCs/>
          <w:sz w:val="24"/>
          <w:szCs w:val="24"/>
          <w:shd w:val="clear" w:color="auto" w:fill="FFFFFF"/>
        </w:rPr>
        <w:t>Ex-post</w:t>
      </w:r>
      <w:r w:rsidRPr="00C641A9">
        <w:rPr>
          <w:rFonts w:ascii="Times New Roman" w:hAnsi="Times New Roman" w:cs="Times New Roman"/>
          <w:sz w:val="24"/>
          <w:szCs w:val="24"/>
          <w:shd w:val="clear" w:color="auto" w:fill="FFFFFF"/>
        </w:rPr>
        <w:t xml:space="preserve"> or </w:t>
      </w:r>
      <w:r w:rsidRPr="007758E7">
        <w:rPr>
          <w:rFonts w:ascii="Times New Roman" w:hAnsi="Times New Roman" w:cs="Times New Roman"/>
          <w:i/>
          <w:iCs/>
          <w:sz w:val="24"/>
          <w:szCs w:val="24"/>
          <w:shd w:val="clear" w:color="auto" w:fill="FFFFFF"/>
        </w:rPr>
        <w:t>after the fact</w:t>
      </w:r>
      <w:r w:rsidR="007758E7">
        <w:rPr>
          <w:rFonts w:ascii="Times New Roman" w:hAnsi="Times New Roman" w:cs="Times New Roman"/>
          <w:i/>
          <w:iCs/>
          <w:sz w:val="24"/>
          <w:szCs w:val="24"/>
          <w:shd w:val="clear" w:color="auto" w:fill="FFFFFF"/>
        </w:rPr>
        <w:t xml:space="preserve"> </w:t>
      </w:r>
      <w:r w:rsidRPr="00C641A9">
        <w:rPr>
          <w:rFonts w:ascii="Times New Roman" w:hAnsi="Times New Roman" w:cs="Times New Roman"/>
          <w:sz w:val="24"/>
          <w:szCs w:val="24"/>
          <w:shd w:val="clear" w:color="auto" w:fill="FFFFFF"/>
        </w:rPr>
        <w:t xml:space="preserve">economic evaluations are </w:t>
      </w:r>
      <w:r w:rsidR="00C95789" w:rsidRPr="00C641A9">
        <w:rPr>
          <w:rFonts w:ascii="Times New Roman" w:hAnsi="Times New Roman" w:cs="Times New Roman"/>
          <w:sz w:val="24"/>
          <w:szCs w:val="24"/>
          <w:shd w:val="clear" w:color="auto" w:fill="FFFFFF"/>
        </w:rPr>
        <w:t>most used</w:t>
      </w:r>
      <w:r w:rsidRPr="00C641A9">
        <w:rPr>
          <w:rFonts w:ascii="Times New Roman" w:hAnsi="Times New Roman" w:cs="Times New Roman"/>
          <w:sz w:val="24"/>
          <w:szCs w:val="24"/>
          <w:shd w:val="clear" w:color="auto" w:fill="FFFFFF"/>
        </w:rPr>
        <w:t xml:space="preserve"> in health program evaluation, using </w:t>
      </w:r>
      <w:r w:rsidR="00DB6C0A">
        <w:rPr>
          <w:rFonts w:ascii="Times New Roman" w:hAnsi="Times New Roman" w:cs="Times New Roman"/>
          <w:sz w:val="24"/>
          <w:szCs w:val="24"/>
          <w:shd w:val="clear" w:color="auto" w:fill="FFFFFF"/>
        </w:rPr>
        <w:t>exper</w:t>
      </w:r>
      <w:r w:rsidR="00E048C0">
        <w:rPr>
          <w:rFonts w:ascii="Times New Roman" w:hAnsi="Times New Roman" w:cs="Times New Roman"/>
          <w:sz w:val="24"/>
          <w:szCs w:val="24"/>
          <w:shd w:val="clear" w:color="auto" w:fill="FFFFFF"/>
        </w:rPr>
        <w:t>iential</w:t>
      </w:r>
      <w:r w:rsidRPr="00C641A9">
        <w:rPr>
          <w:rFonts w:ascii="Times New Roman" w:hAnsi="Times New Roman" w:cs="Times New Roman"/>
          <w:sz w:val="24"/>
          <w:szCs w:val="24"/>
          <w:shd w:val="clear" w:color="auto" w:fill="FFFFFF"/>
        </w:rPr>
        <w:t xml:space="preserve"> methods applied to cost and outcome data </w:t>
      </w:r>
      <w:r w:rsidR="00E048C0" w:rsidRPr="00C641A9">
        <w:rPr>
          <w:rFonts w:ascii="Times New Roman" w:hAnsi="Times New Roman" w:cs="Times New Roman"/>
          <w:sz w:val="24"/>
          <w:szCs w:val="24"/>
          <w:shd w:val="clear" w:color="auto" w:fill="FFFFFF"/>
        </w:rPr>
        <w:t>mined</w:t>
      </w:r>
      <w:r w:rsidRPr="00C641A9">
        <w:rPr>
          <w:rFonts w:ascii="Times New Roman" w:hAnsi="Times New Roman" w:cs="Times New Roman"/>
          <w:sz w:val="24"/>
          <w:szCs w:val="24"/>
          <w:shd w:val="clear" w:color="auto" w:fill="FFFFFF"/>
        </w:rPr>
        <w:t xml:space="preserve"> from trials or other research designs accustomed to evaluating initiatives being tested in specific populations and settings. </w:t>
      </w:r>
      <w:r w:rsidRPr="007758E7">
        <w:rPr>
          <w:rFonts w:ascii="Times New Roman" w:hAnsi="Times New Roman" w:cs="Times New Roman"/>
          <w:i/>
          <w:iCs/>
          <w:sz w:val="24"/>
          <w:szCs w:val="24"/>
          <w:shd w:val="clear" w:color="auto" w:fill="FFFFFF"/>
        </w:rPr>
        <w:t>Ex-ante</w:t>
      </w:r>
      <w:r w:rsidRPr="00C641A9">
        <w:rPr>
          <w:rFonts w:ascii="Times New Roman" w:hAnsi="Times New Roman" w:cs="Times New Roman"/>
          <w:sz w:val="24"/>
          <w:szCs w:val="24"/>
          <w:shd w:val="clear" w:color="auto" w:fill="FFFFFF"/>
        </w:rPr>
        <w:t xml:space="preserve">, economic evaluations can be used to </w:t>
      </w:r>
      <w:r w:rsidR="00446985" w:rsidRPr="00C641A9">
        <w:rPr>
          <w:rFonts w:ascii="Times New Roman" w:hAnsi="Times New Roman" w:cs="Times New Roman"/>
          <w:sz w:val="24"/>
          <w:szCs w:val="24"/>
          <w:shd w:val="clear" w:color="auto" w:fill="FFFFFF"/>
        </w:rPr>
        <w:t>update</w:t>
      </w:r>
      <w:r w:rsidRPr="00C641A9">
        <w:rPr>
          <w:rFonts w:ascii="Times New Roman" w:hAnsi="Times New Roman" w:cs="Times New Roman"/>
          <w:sz w:val="24"/>
          <w:szCs w:val="24"/>
          <w:shd w:val="clear" w:color="auto" w:fill="FFFFFF"/>
        </w:rPr>
        <w:t xml:space="preserve"> option appraisal and pre-implementation </w:t>
      </w:r>
      <w:r w:rsidR="00F557EE">
        <w:rPr>
          <w:rFonts w:ascii="Times New Roman" w:hAnsi="Times New Roman" w:cs="Times New Roman"/>
          <w:sz w:val="24"/>
          <w:szCs w:val="24"/>
          <w:shd w:val="clear" w:color="auto" w:fill="FFFFFF"/>
        </w:rPr>
        <w:t>management</w:t>
      </w:r>
      <w:r w:rsidRPr="00C641A9">
        <w:rPr>
          <w:rFonts w:ascii="Times New Roman" w:hAnsi="Times New Roman" w:cs="Times New Roman"/>
          <w:sz w:val="24"/>
          <w:szCs w:val="24"/>
          <w:shd w:val="clear" w:color="auto" w:fill="FFFFFF"/>
        </w:rPr>
        <w:t xml:space="preserve"> by utilizing </w:t>
      </w:r>
      <w:r w:rsidR="00446985" w:rsidRPr="00C641A9">
        <w:rPr>
          <w:rFonts w:ascii="Times New Roman" w:hAnsi="Times New Roman" w:cs="Times New Roman"/>
          <w:sz w:val="24"/>
          <w:szCs w:val="24"/>
          <w:shd w:val="clear" w:color="auto" w:fill="FFFFFF"/>
        </w:rPr>
        <w:t>existing</w:t>
      </w:r>
      <w:r w:rsidRPr="00C641A9">
        <w:rPr>
          <w:rFonts w:ascii="Times New Roman" w:hAnsi="Times New Roman" w:cs="Times New Roman"/>
          <w:sz w:val="24"/>
          <w:szCs w:val="24"/>
          <w:shd w:val="clear" w:color="auto" w:fill="FFFFFF"/>
        </w:rPr>
        <w:t xml:space="preserve"> evidence and modeling to simulate the prices and outcomes of alternatives, such as population rescale or geographical spread of </w:t>
      </w:r>
      <w:r w:rsidR="00927ED4">
        <w:rPr>
          <w:rFonts w:ascii="Times New Roman" w:hAnsi="Times New Roman" w:cs="Times New Roman"/>
          <w:sz w:val="24"/>
          <w:szCs w:val="24"/>
          <w:shd w:val="clear" w:color="auto" w:fill="FFFFFF"/>
        </w:rPr>
        <w:t>methods and strategies</w:t>
      </w:r>
      <w:r w:rsidRPr="00C641A9">
        <w:rPr>
          <w:rFonts w:ascii="Times New Roman" w:hAnsi="Times New Roman" w:cs="Times New Roman"/>
          <w:sz w:val="24"/>
          <w:szCs w:val="24"/>
          <w:shd w:val="clear" w:color="auto" w:fill="FFFFFF"/>
        </w:rPr>
        <w:t xml:space="preserve"> for improvement and </w:t>
      </w:r>
      <w:r w:rsidRPr="00C641A9">
        <w:rPr>
          <w:rFonts w:ascii="Times New Roman" w:hAnsi="Times New Roman" w:cs="Times New Roman"/>
          <w:sz w:val="24"/>
          <w:szCs w:val="24"/>
          <w:shd w:val="clear" w:color="auto" w:fill="FFFFFF"/>
        </w:rPr>
        <w:lastRenderedPageBreak/>
        <w:t>evidence uptake (Roberts et al., 2019).</w:t>
      </w:r>
      <w:r w:rsidR="00C76DCC">
        <w:rPr>
          <w:rFonts w:ascii="Times New Roman" w:hAnsi="Times New Roman" w:cs="Times New Roman"/>
          <w:sz w:val="24"/>
          <w:szCs w:val="24"/>
          <w:shd w:val="clear" w:color="auto" w:fill="FFFFFF"/>
        </w:rPr>
        <w:t xml:space="preserve"> </w:t>
      </w:r>
      <w:r w:rsidR="005E4445" w:rsidRPr="00D906A6">
        <w:rPr>
          <w:rFonts w:ascii="Times New Roman" w:hAnsi="Times New Roman" w:cs="Times New Roman"/>
          <w:sz w:val="24"/>
          <w:szCs w:val="24"/>
          <w:shd w:val="clear" w:color="auto" w:fill="FFFFFF"/>
        </w:rPr>
        <w:t xml:space="preserve">Depending on the use case, different attributes are used to interpret HEOR analysis correctly. </w:t>
      </w:r>
      <w:r w:rsidR="00FD292C" w:rsidRPr="00FD292C">
        <w:rPr>
          <w:rFonts w:ascii="Times New Roman" w:hAnsi="Times New Roman" w:cs="Times New Roman"/>
          <w:sz w:val="24"/>
          <w:szCs w:val="24"/>
          <w:shd w:val="clear" w:color="auto" w:fill="FFFFFF"/>
        </w:rPr>
        <w:t xml:space="preserve">When evaluating a new drug based on cost and effect, entities such as current drug market share, efficacy, head-to-head comparative data, net ingredient cost, outcomes data, drug differentiation, safety, and drug superiority can all be </w:t>
      </w:r>
      <w:r w:rsidR="00470237" w:rsidRPr="00FD292C">
        <w:rPr>
          <w:rFonts w:ascii="Times New Roman" w:hAnsi="Times New Roman" w:cs="Times New Roman"/>
          <w:sz w:val="24"/>
          <w:szCs w:val="24"/>
          <w:shd w:val="clear" w:color="auto" w:fill="FFFFFF"/>
        </w:rPr>
        <w:t>considered</w:t>
      </w:r>
      <w:r w:rsidR="00FD292C" w:rsidRPr="00FD292C">
        <w:rPr>
          <w:rFonts w:ascii="Times New Roman" w:hAnsi="Times New Roman" w:cs="Times New Roman"/>
          <w:sz w:val="24"/>
          <w:szCs w:val="24"/>
          <w:shd w:val="clear" w:color="auto" w:fill="FFFFFF"/>
        </w:rPr>
        <w:t xml:space="preserve">. The manufacturer's ability to drive market share, customer programs, manufacturer relationships, rebates, and the manufacturer's size </w:t>
      </w:r>
      <w:r w:rsidR="00470237">
        <w:rPr>
          <w:rFonts w:ascii="Times New Roman" w:hAnsi="Times New Roman" w:cs="Times New Roman"/>
          <w:sz w:val="24"/>
          <w:szCs w:val="24"/>
          <w:shd w:val="clear" w:color="auto" w:fill="FFFFFF"/>
        </w:rPr>
        <w:t>are</w:t>
      </w:r>
      <w:r w:rsidR="00FD292C">
        <w:rPr>
          <w:rFonts w:ascii="Times New Roman" w:hAnsi="Times New Roman" w:cs="Times New Roman"/>
          <w:sz w:val="24"/>
          <w:szCs w:val="24"/>
          <w:shd w:val="clear" w:color="auto" w:fill="FFFFFF"/>
        </w:rPr>
        <w:t xml:space="preserve"> the</w:t>
      </w:r>
      <w:r w:rsidR="00FD292C" w:rsidRPr="00FD292C">
        <w:rPr>
          <w:rFonts w:ascii="Times New Roman" w:hAnsi="Times New Roman" w:cs="Times New Roman"/>
          <w:sz w:val="24"/>
          <w:szCs w:val="24"/>
          <w:shd w:val="clear" w:color="auto" w:fill="FFFFFF"/>
        </w:rPr>
        <w:t xml:space="preserve"> factors considered.</w:t>
      </w:r>
    </w:p>
    <w:p w14:paraId="6605CA3D" w14:textId="0B660CD6" w:rsidR="009919D5" w:rsidRDefault="008A65A8" w:rsidP="00B43801">
      <w:pPr>
        <w:spacing w:line="480" w:lineRule="auto"/>
        <w:rPr>
          <w:rFonts w:ascii="Times New Roman" w:hAnsi="Times New Roman" w:cs="Times New Roman"/>
          <w:sz w:val="24"/>
          <w:szCs w:val="24"/>
        </w:rPr>
      </w:pPr>
      <w:r w:rsidRPr="00D906A6">
        <w:rPr>
          <w:rFonts w:ascii="Times New Roman" w:hAnsi="Times New Roman" w:cs="Times New Roman"/>
          <w:sz w:val="24"/>
          <w:szCs w:val="24"/>
        </w:rPr>
        <w:t>HEOR is an important component of real-world evidence (RWE</w:t>
      </w:r>
      <w:r w:rsidRPr="00914801">
        <w:rPr>
          <w:rFonts w:ascii="Times New Roman" w:hAnsi="Times New Roman" w:cs="Times New Roman"/>
          <w:sz w:val="24"/>
          <w:szCs w:val="24"/>
        </w:rPr>
        <w:t>).</w:t>
      </w:r>
      <w:r w:rsidR="009E7028" w:rsidRPr="00914801">
        <w:rPr>
          <w:rFonts w:ascii="Times New Roman" w:hAnsi="Times New Roman" w:cs="Times New Roman"/>
          <w:sz w:val="24"/>
          <w:szCs w:val="24"/>
        </w:rPr>
        <w:t xml:space="preserve"> </w:t>
      </w:r>
      <w:r w:rsidR="00914801" w:rsidRPr="00914801">
        <w:rPr>
          <w:rFonts w:ascii="Times New Roman" w:hAnsi="Times New Roman" w:cs="Times New Roman"/>
          <w:sz w:val="24"/>
          <w:szCs w:val="24"/>
        </w:rPr>
        <w:t>RWE is</w:t>
      </w:r>
      <w:r w:rsidR="00914801">
        <w:rPr>
          <w:rFonts w:ascii="Times New Roman" w:hAnsi="Times New Roman" w:cs="Times New Roman"/>
          <w:sz w:val="24"/>
          <w:szCs w:val="24"/>
        </w:rPr>
        <w:t xml:space="preserve"> defined as</w:t>
      </w:r>
      <w:r w:rsidR="00914801" w:rsidRPr="00914801">
        <w:rPr>
          <w:rFonts w:ascii="Times New Roman" w:hAnsi="Times New Roman" w:cs="Times New Roman"/>
          <w:sz w:val="24"/>
          <w:szCs w:val="24"/>
        </w:rPr>
        <w:t xml:space="preserve"> </w:t>
      </w:r>
      <w:r w:rsidR="00173E28">
        <w:rPr>
          <w:rFonts w:ascii="Times New Roman" w:hAnsi="Times New Roman" w:cs="Times New Roman"/>
          <w:sz w:val="24"/>
          <w:szCs w:val="24"/>
        </w:rPr>
        <w:t>“</w:t>
      </w:r>
      <w:r w:rsidR="00914801" w:rsidRPr="00914801">
        <w:rPr>
          <w:rFonts w:ascii="Times New Roman" w:hAnsi="Times New Roman" w:cs="Times New Roman"/>
          <w:sz w:val="24"/>
          <w:szCs w:val="24"/>
        </w:rPr>
        <w:t>the clinical evidence about the usage and potential benefits or risks of a medical product derived from analysis of RWD</w:t>
      </w:r>
      <w:r w:rsidR="00173E28">
        <w:rPr>
          <w:rFonts w:ascii="Times New Roman" w:hAnsi="Times New Roman" w:cs="Times New Roman"/>
          <w:sz w:val="24"/>
          <w:szCs w:val="24"/>
        </w:rPr>
        <w:t>”</w:t>
      </w:r>
      <w:r w:rsidR="00780B29">
        <w:rPr>
          <w:rFonts w:ascii="Times New Roman" w:hAnsi="Times New Roman" w:cs="Times New Roman"/>
          <w:sz w:val="24"/>
          <w:szCs w:val="24"/>
        </w:rPr>
        <w:t xml:space="preserve"> </w:t>
      </w:r>
      <w:r w:rsidR="00780B29">
        <w:rPr>
          <w:rFonts w:ascii="Times New Roman" w:hAnsi="Times New Roman" w:cs="Times New Roman"/>
          <w:sz w:val="24"/>
          <w:szCs w:val="24"/>
        </w:rPr>
        <w:fldChar w:fldCharType="begin" w:fldLock="1"/>
      </w:r>
      <w:r w:rsidR="00CF7A31">
        <w:rPr>
          <w:rFonts w:ascii="Times New Roman" w:hAnsi="Times New Roman" w:cs="Times New Roman"/>
          <w:sz w:val="24"/>
          <w:szCs w:val="24"/>
        </w:rPr>
        <w:instrText>ADDIN CSL_CITATION {"citationItems":[{"id":"ITEM-1","itemData":{"id":"ITEM-1","issued":{"date-parts":[["2018"]]},"title":"Framework for FDA's Real-World Evidence Program","type":"article-journal"},"uris":["http://www.mendeley.com/documents/?uuid=9e3a0c35-5c73-301b-a5b8-69f4b0f978af"]}],"mendeley":{"formattedCitation":"(&lt;i&gt;Framework for FDA’s Real-World Evidence Program&lt;/i&gt;, 2018)","plainTextFormattedCitation":"(Framework for FDA’s Real-World Evidence Program, 2018)","previouslyFormattedCitation":"(&lt;i&gt;Framework for FDA’s Real-World Evidence Program&lt;/i&gt;, 2018)"},"properties":{"noteIndex":0},"schema":"https://github.com/citation-style-language/schema/raw/master/csl-citation.json"}</w:instrText>
      </w:r>
      <w:r w:rsidR="00780B29">
        <w:rPr>
          <w:rFonts w:ascii="Times New Roman" w:hAnsi="Times New Roman" w:cs="Times New Roman"/>
          <w:sz w:val="24"/>
          <w:szCs w:val="24"/>
        </w:rPr>
        <w:fldChar w:fldCharType="separate"/>
      </w:r>
      <w:r w:rsidR="00780B29" w:rsidRPr="00780B29">
        <w:rPr>
          <w:rFonts w:ascii="Times New Roman" w:hAnsi="Times New Roman" w:cs="Times New Roman"/>
          <w:noProof/>
          <w:sz w:val="24"/>
          <w:szCs w:val="24"/>
        </w:rPr>
        <w:t>(</w:t>
      </w:r>
      <w:r w:rsidR="00780B29" w:rsidRPr="00780B29">
        <w:rPr>
          <w:rFonts w:ascii="Times New Roman" w:hAnsi="Times New Roman" w:cs="Times New Roman"/>
          <w:i/>
          <w:noProof/>
          <w:sz w:val="24"/>
          <w:szCs w:val="24"/>
        </w:rPr>
        <w:t>Framework for FDA’s Real-World Evidence Program</w:t>
      </w:r>
      <w:r w:rsidR="00780B29" w:rsidRPr="00780B29">
        <w:rPr>
          <w:rFonts w:ascii="Times New Roman" w:hAnsi="Times New Roman" w:cs="Times New Roman"/>
          <w:noProof/>
          <w:sz w:val="24"/>
          <w:szCs w:val="24"/>
        </w:rPr>
        <w:t>, 2018)</w:t>
      </w:r>
      <w:r w:rsidR="00780B29">
        <w:rPr>
          <w:rFonts w:ascii="Times New Roman" w:hAnsi="Times New Roman" w:cs="Times New Roman"/>
          <w:sz w:val="24"/>
          <w:szCs w:val="24"/>
        </w:rPr>
        <w:fldChar w:fldCharType="end"/>
      </w:r>
      <w:r w:rsidR="00914801" w:rsidRPr="00914801">
        <w:rPr>
          <w:rFonts w:ascii="Times New Roman" w:hAnsi="Times New Roman" w:cs="Times New Roman"/>
          <w:sz w:val="24"/>
          <w:szCs w:val="24"/>
        </w:rPr>
        <w:t>.</w:t>
      </w:r>
      <w:r w:rsidR="00914801" w:rsidRPr="00D906A6">
        <w:rPr>
          <w:rFonts w:ascii="Times New Roman" w:hAnsi="Times New Roman" w:cs="Times New Roman"/>
          <w:sz w:val="24"/>
          <w:szCs w:val="24"/>
        </w:rPr>
        <w:t xml:space="preserve"> </w:t>
      </w:r>
      <w:r w:rsidR="009E7028" w:rsidRPr="00D906A6">
        <w:rPr>
          <w:rFonts w:ascii="Times New Roman" w:hAnsi="Times New Roman" w:cs="Times New Roman"/>
          <w:sz w:val="24"/>
          <w:szCs w:val="24"/>
        </w:rPr>
        <w:t>Real World Dat</w:t>
      </w:r>
      <w:r w:rsidR="006F4D97" w:rsidRPr="00D906A6">
        <w:rPr>
          <w:rFonts w:ascii="Times New Roman" w:hAnsi="Times New Roman" w:cs="Times New Roman"/>
          <w:sz w:val="24"/>
          <w:szCs w:val="24"/>
        </w:rPr>
        <w:t>a</w:t>
      </w:r>
      <w:r w:rsidRPr="00D906A6">
        <w:rPr>
          <w:rFonts w:ascii="Times New Roman" w:hAnsi="Times New Roman" w:cs="Times New Roman"/>
          <w:sz w:val="24"/>
          <w:szCs w:val="24"/>
        </w:rPr>
        <w:t xml:space="preserve"> </w:t>
      </w:r>
      <w:r w:rsidR="006F4D97" w:rsidRPr="00D906A6">
        <w:rPr>
          <w:rFonts w:ascii="Times New Roman" w:hAnsi="Times New Roman" w:cs="Times New Roman"/>
          <w:sz w:val="24"/>
          <w:szCs w:val="24"/>
        </w:rPr>
        <w:t>(</w:t>
      </w:r>
      <w:r w:rsidRPr="00D906A6">
        <w:rPr>
          <w:rFonts w:ascii="Times New Roman" w:hAnsi="Times New Roman" w:cs="Times New Roman"/>
          <w:sz w:val="24"/>
          <w:szCs w:val="24"/>
        </w:rPr>
        <w:t>RWD</w:t>
      </w:r>
      <w:r w:rsidR="006F4D97" w:rsidRPr="00D906A6">
        <w:rPr>
          <w:rFonts w:ascii="Times New Roman" w:hAnsi="Times New Roman" w:cs="Times New Roman"/>
          <w:sz w:val="24"/>
          <w:szCs w:val="24"/>
        </w:rPr>
        <w:t>)</w:t>
      </w:r>
      <w:r w:rsidRPr="00D906A6">
        <w:rPr>
          <w:rFonts w:ascii="Times New Roman" w:hAnsi="Times New Roman" w:cs="Times New Roman"/>
          <w:sz w:val="24"/>
          <w:szCs w:val="24"/>
        </w:rPr>
        <w:t xml:space="preserve"> </w:t>
      </w:r>
      <w:r w:rsidR="00294CB0">
        <w:rPr>
          <w:rFonts w:ascii="Times New Roman" w:hAnsi="Times New Roman" w:cs="Times New Roman"/>
          <w:sz w:val="24"/>
          <w:szCs w:val="24"/>
        </w:rPr>
        <w:t xml:space="preserve">which is defined </w:t>
      </w:r>
      <w:r w:rsidR="00294CB0" w:rsidRPr="003867E7">
        <w:rPr>
          <w:rFonts w:ascii="Times New Roman" w:hAnsi="Times New Roman" w:cs="Times New Roman"/>
          <w:sz w:val="24"/>
          <w:szCs w:val="24"/>
        </w:rPr>
        <w:t xml:space="preserve">as </w:t>
      </w:r>
      <w:r w:rsidR="003867E7" w:rsidRPr="003867E7">
        <w:rPr>
          <w:rFonts w:ascii="Times New Roman" w:hAnsi="Times New Roman" w:cs="Times New Roman"/>
          <w:sz w:val="24"/>
          <w:szCs w:val="24"/>
        </w:rPr>
        <w:t>“data relating to patient health status and/or the delivery of health care routinely collected from a variety of sources”</w:t>
      </w:r>
      <w:r w:rsidR="003867E7">
        <w:t xml:space="preserve"> </w:t>
      </w:r>
      <w:r w:rsidRPr="00D906A6">
        <w:rPr>
          <w:rFonts w:ascii="Times New Roman" w:hAnsi="Times New Roman" w:cs="Times New Roman"/>
          <w:sz w:val="24"/>
          <w:szCs w:val="24"/>
        </w:rPr>
        <w:t xml:space="preserve">differs from data generated in structured and controlled clinical trials. </w:t>
      </w:r>
      <w:r w:rsidR="008F094F" w:rsidRPr="00D906A6">
        <w:rPr>
          <w:rFonts w:ascii="Times New Roman" w:hAnsi="Times New Roman" w:cs="Times New Roman"/>
          <w:sz w:val="24"/>
          <w:szCs w:val="24"/>
        </w:rPr>
        <w:t xml:space="preserve">We need to quantify disease burden, treatment patterns, costs, patient preferences, utilities, and other outcomes using primary and secondary data for </w:t>
      </w:r>
      <w:r w:rsidR="00125293" w:rsidRPr="00D906A6">
        <w:rPr>
          <w:rFonts w:ascii="Times New Roman" w:hAnsi="Times New Roman" w:cs="Times New Roman"/>
          <w:sz w:val="24"/>
          <w:szCs w:val="24"/>
        </w:rPr>
        <w:t xml:space="preserve">generating RWE. </w:t>
      </w:r>
      <w:r w:rsidRPr="00D906A6">
        <w:rPr>
          <w:rFonts w:ascii="Times New Roman" w:hAnsi="Times New Roman" w:cs="Times New Roman"/>
          <w:sz w:val="24"/>
          <w:szCs w:val="24"/>
        </w:rPr>
        <w:t xml:space="preserve">For </w:t>
      </w:r>
      <w:r w:rsidR="009E7028" w:rsidRPr="00D906A6">
        <w:rPr>
          <w:rFonts w:ascii="Times New Roman" w:hAnsi="Times New Roman" w:cs="Times New Roman"/>
          <w:sz w:val="24"/>
          <w:szCs w:val="24"/>
        </w:rPr>
        <w:t>instance</w:t>
      </w:r>
      <w:r w:rsidRPr="00D906A6">
        <w:rPr>
          <w:rFonts w:ascii="Times New Roman" w:hAnsi="Times New Roman" w:cs="Times New Roman"/>
          <w:sz w:val="24"/>
          <w:szCs w:val="24"/>
        </w:rPr>
        <w:t>, if a patient has renal disease, a physician may prescribe a pain reliever at a low dose, which is contrary to the inclusion criteria in clinical trials. This treatment can generate some data, and other clinicians have prescribed the same low-dose drug, generating even more data</w:t>
      </w:r>
      <w:r w:rsidR="00B12A68">
        <w:rPr>
          <w:rFonts w:ascii="Times New Roman" w:hAnsi="Times New Roman" w:cs="Times New Roman"/>
          <w:sz w:val="24"/>
          <w:szCs w:val="24"/>
        </w:rPr>
        <w:t xml:space="preserve"> </w:t>
      </w:r>
      <w:r w:rsidR="00B12A68">
        <w:rPr>
          <w:rFonts w:ascii="Times New Roman" w:hAnsi="Times New Roman" w:cs="Times New Roman"/>
          <w:sz w:val="24"/>
          <w:szCs w:val="24"/>
        </w:rPr>
        <w:fldChar w:fldCharType="begin" w:fldLock="1"/>
      </w:r>
      <w:r w:rsidR="00EB69D6">
        <w:rPr>
          <w:rFonts w:ascii="Times New Roman" w:hAnsi="Times New Roman" w:cs="Times New Roman"/>
          <w:sz w:val="24"/>
          <w:szCs w:val="24"/>
        </w:rPr>
        <w:instrText>ADDIN CSL_CITATION {"citationItems":[{"id":"ITEM-1","itemData":{"DOI":"10.1002/JHM.2651","ISSN":"1553-5606","PMID":"27805797","abstract":"The learning healthcare system describes a vision of US healthcare that capitalizes on science, information technology, incentives, and care culture to drive improvements in the quality of health care. The inpatient setting, one of the most costly and impactful domains of healthcare, is an ideal setting in which to use data and information technology to foster continuous learning and quality improvement. The rapid digitization of inpatient medicine offers incredible new opportunities to use data from routine care to generate new discovery and thus close the virtuous cycle of learning. We use an object lesson—sepsis care within the 21 hospitals of the Kaiser Permanente Northern California integrated healthcare delivery system—to offer insight into the critical elements necessary for developing a learning hospital system. We then describe how a hospital-wide data-driven approach to inpatient care can facilitate improvements in the quality of hospital care. Journal of Hospital Medicine 2016;11:S11–S17. © 2016 Society of Hospital Medicine.","author":[{"dropping-particle":"","family":"Liu","given":"Vincent X.","non-dropping-particle":"","parse-names":false,"suffix":""},{"dropping-particle":"","family":"Morehouse","given":"John W.","non-dropping-particle":"","parse-names":false,"suffix":""},{"dropping-particle":"","family":"Baker","given":"Jennifer M.","non-dropping-particle":"","parse-names":false,"suffix":""},{"dropping-particle":"","family":"Greene","given":"John D.","non-dropping-particle":"","parse-names":false,"suffix":""},{"dropping-particle":"","family":"Kipnis","given":"Patricia","non-dropping-particle":"","parse-names":false,"suffix":""},{"dropping-particle":"","family":"Escobar","given":"Gabriel J.","non-dropping-particle":"","parse-names":false,"suffix":""}],"container-title":"Journal of Hospital Medicine","id":"ITEM-1","issue":"S1","issued":{"date-parts":[["2016","11","1"]]},"page":"S11-S17","publisher":"John Wiley &amp; Sons, Ltd","title":"Data that drive: Closing the loop in the learning hospital system","type":"article-journal","volume":"11"},"uris":["http://www.mendeley.com/documents/?uuid=74239ebc-b243-3d5c-b37a-c5d1b879df50"]}],"mendeley":{"formattedCitation":"(Liu et al., 2016)","plainTextFormattedCitation":"(Liu et al., 2016)","previouslyFormattedCitation":"(Liu et al., 2016)"},"properties":{"noteIndex":0},"schema":"https://github.com/citation-style-language/schema/raw/master/csl-citation.json"}</w:instrText>
      </w:r>
      <w:r w:rsidR="00B12A68">
        <w:rPr>
          <w:rFonts w:ascii="Times New Roman" w:hAnsi="Times New Roman" w:cs="Times New Roman"/>
          <w:sz w:val="24"/>
          <w:szCs w:val="24"/>
        </w:rPr>
        <w:fldChar w:fldCharType="separate"/>
      </w:r>
      <w:r w:rsidR="00B12A68" w:rsidRPr="00B12A68">
        <w:rPr>
          <w:rFonts w:ascii="Times New Roman" w:hAnsi="Times New Roman" w:cs="Times New Roman"/>
          <w:noProof/>
          <w:sz w:val="24"/>
          <w:szCs w:val="24"/>
        </w:rPr>
        <w:t>(Liu et al., 2016)</w:t>
      </w:r>
      <w:r w:rsidR="00B12A68">
        <w:rPr>
          <w:rFonts w:ascii="Times New Roman" w:hAnsi="Times New Roman" w:cs="Times New Roman"/>
          <w:sz w:val="24"/>
          <w:szCs w:val="24"/>
        </w:rPr>
        <w:fldChar w:fldCharType="end"/>
      </w:r>
      <w:r w:rsidRPr="00D906A6">
        <w:rPr>
          <w:rFonts w:ascii="Times New Roman" w:hAnsi="Times New Roman" w:cs="Times New Roman"/>
          <w:sz w:val="24"/>
          <w:szCs w:val="24"/>
        </w:rPr>
        <w:t xml:space="preserve">. </w:t>
      </w:r>
    </w:p>
    <w:p w14:paraId="6B286A06" w14:textId="05E801DB" w:rsidR="008A65A8" w:rsidRPr="00D906A6" w:rsidRDefault="008A65A8" w:rsidP="00B43801">
      <w:pPr>
        <w:spacing w:line="480" w:lineRule="auto"/>
        <w:rPr>
          <w:rFonts w:ascii="Times New Roman" w:hAnsi="Times New Roman" w:cs="Times New Roman"/>
          <w:color w:val="4472C4" w:themeColor="accent1"/>
          <w:sz w:val="24"/>
          <w:szCs w:val="24"/>
        </w:rPr>
      </w:pPr>
      <w:r w:rsidRPr="00D906A6">
        <w:rPr>
          <w:rFonts w:ascii="Times New Roman" w:hAnsi="Times New Roman" w:cs="Times New Roman"/>
          <w:sz w:val="24"/>
          <w:szCs w:val="24"/>
        </w:rPr>
        <w:t>This data</w:t>
      </w:r>
      <w:r w:rsidR="001D40D3">
        <w:rPr>
          <w:rFonts w:ascii="Times New Roman" w:hAnsi="Times New Roman" w:cs="Times New Roman"/>
          <w:sz w:val="24"/>
          <w:szCs w:val="24"/>
        </w:rPr>
        <w:t xml:space="preserve"> derived</w:t>
      </w:r>
      <w:r w:rsidRPr="00D906A6">
        <w:rPr>
          <w:rFonts w:ascii="Times New Roman" w:hAnsi="Times New Roman" w:cs="Times New Roman"/>
          <w:sz w:val="24"/>
          <w:szCs w:val="24"/>
        </w:rPr>
        <w:t xml:space="preserve"> from various </w:t>
      </w:r>
      <w:r w:rsidR="001D40D3">
        <w:rPr>
          <w:rFonts w:ascii="Times New Roman" w:hAnsi="Times New Roman" w:cs="Times New Roman"/>
          <w:sz w:val="24"/>
          <w:szCs w:val="24"/>
        </w:rPr>
        <w:t>re</w:t>
      </w:r>
      <w:r w:rsidRPr="00D906A6">
        <w:rPr>
          <w:rFonts w:ascii="Times New Roman" w:hAnsi="Times New Roman" w:cs="Times New Roman"/>
          <w:sz w:val="24"/>
          <w:szCs w:val="24"/>
        </w:rPr>
        <w:t xml:space="preserve">sources can be used to generate Real-World Insights (RWI) by applying appropriate scientific and/or generated commercial analysis, and it can be stored in the form of tables and graphical representations. The main component of conducting HEOR analysis is the insights generated from RWD with the intention of supporting a claim or belief to produce Real-World Evidence (RWE) for multiple stakeholders. If the RWE trial results are positive, it can benefit </w:t>
      </w:r>
      <w:proofErr w:type="gramStart"/>
      <w:r w:rsidRPr="00D906A6">
        <w:rPr>
          <w:rFonts w:ascii="Times New Roman" w:hAnsi="Times New Roman" w:cs="Times New Roman"/>
          <w:sz w:val="24"/>
          <w:szCs w:val="24"/>
        </w:rPr>
        <w:t>all of</w:t>
      </w:r>
      <w:proofErr w:type="gramEnd"/>
      <w:r w:rsidRPr="00D906A6">
        <w:rPr>
          <w:rFonts w:ascii="Times New Roman" w:hAnsi="Times New Roman" w:cs="Times New Roman"/>
          <w:sz w:val="24"/>
          <w:szCs w:val="24"/>
        </w:rPr>
        <w:t xml:space="preserve"> the stakeholders involved. It can assist the patient in reducing side effects, the </w:t>
      </w:r>
      <w:r w:rsidRPr="00D906A6">
        <w:rPr>
          <w:rFonts w:ascii="Times New Roman" w:hAnsi="Times New Roman" w:cs="Times New Roman"/>
          <w:sz w:val="24"/>
          <w:szCs w:val="24"/>
        </w:rPr>
        <w:lastRenderedPageBreak/>
        <w:t>physician in optimizing his treatment plan, and payers in managing costs by optimizing dosage and validating reimbursement</w:t>
      </w:r>
      <w:r w:rsidR="00EB69D6">
        <w:rPr>
          <w:rFonts w:ascii="Times New Roman" w:hAnsi="Times New Roman" w:cs="Times New Roman"/>
          <w:sz w:val="24"/>
          <w:szCs w:val="24"/>
        </w:rPr>
        <w:t xml:space="preserve"> </w:t>
      </w:r>
      <w:r w:rsidR="00EB69D6">
        <w:rPr>
          <w:rFonts w:ascii="Times New Roman" w:hAnsi="Times New Roman" w:cs="Times New Roman"/>
          <w:sz w:val="24"/>
          <w:szCs w:val="24"/>
        </w:rPr>
        <w:fldChar w:fldCharType="begin" w:fldLock="1"/>
      </w:r>
      <w:r w:rsidR="00E47A6D">
        <w:rPr>
          <w:rFonts w:ascii="Times New Roman" w:hAnsi="Times New Roman" w:cs="Times New Roman"/>
          <w:sz w:val="24"/>
          <w:szCs w:val="24"/>
        </w:rPr>
        <w:instrText>ADDIN CSL_CITATION {"citationItems":[{"id":"ITEM-1","itemData":{"DOI":"10.1002/JHM.2651","ISSN":"1553-5606","PMID":"27805797","abstract":"The learning healthcare system describes a vision of US healthcare that capitalizes on science, information technology, incentives, and care culture to drive improvements in the quality of health care. The inpatient setting, one of the most costly and impactful domains of healthcare, is an ideal setting in which to use data and information technology to foster continuous learning and quality improvement. The rapid digitization of inpatient medicine offers incredible new opportunities to use data from routine care to generate new discovery and thus close the virtuous cycle of learning. We use an object lesson—sepsis care within the 21 hospitals of the Kaiser Permanente Northern California integrated healthcare delivery system—to offer insight into the critical elements necessary for developing a learning hospital system. We then describe how a hospital-wide data-driven approach to inpatient care can facilitate improvements in the quality of hospital care. Journal of Hospital Medicine 2016;11:S11–S17. © 2016 Society of Hospital Medicine.","author":[{"dropping-particle":"","family":"Liu","given":"Vincent X.","non-dropping-particle":"","parse-names":false,"suffix":""},{"dropping-particle":"","family":"Morehouse","given":"John W.","non-dropping-particle":"","parse-names":false,"suffix":""},{"dropping-particle":"","family":"Baker","given":"Jennifer M.","non-dropping-particle":"","parse-names":false,"suffix":""},{"dropping-particle":"","family":"Greene","given":"John D.","non-dropping-particle":"","parse-names":false,"suffix":""},{"dropping-particle":"","family":"Kipnis","given":"Patricia","non-dropping-particle":"","parse-names":false,"suffix":""},{"dropping-particle":"","family":"Escobar","given":"Gabriel J.","non-dropping-particle":"","parse-names":false,"suffix":""}],"container-title":"Journal of Hospital Medicine","id":"ITEM-1","issue":"S1","issued":{"date-parts":[["2016","11","1"]]},"page":"S11-S17","publisher":"John Wiley &amp; Sons, Ltd","title":"Data that drive: Closing the loop in the learning hospital system","type":"article-journal","volume":"11"},"uris":["http://www.mendeley.com/documents/?uuid=74239ebc-b243-3d5c-b37a-c5d1b879df50"]}],"mendeley":{"formattedCitation":"(Liu et al., 2016)","plainTextFormattedCitation":"(Liu et al., 2016)","previouslyFormattedCitation":"(Liu et al., 2016)"},"properties":{"noteIndex":0},"schema":"https://github.com/citation-style-language/schema/raw/master/csl-citation.json"}</w:instrText>
      </w:r>
      <w:r w:rsidR="00EB69D6">
        <w:rPr>
          <w:rFonts w:ascii="Times New Roman" w:hAnsi="Times New Roman" w:cs="Times New Roman"/>
          <w:sz w:val="24"/>
          <w:szCs w:val="24"/>
        </w:rPr>
        <w:fldChar w:fldCharType="separate"/>
      </w:r>
      <w:r w:rsidR="00EB69D6" w:rsidRPr="00EB69D6">
        <w:rPr>
          <w:rFonts w:ascii="Times New Roman" w:hAnsi="Times New Roman" w:cs="Times New Roman"/>
          <w:noProof/>
          <w:sz w:val="24"/>
          <w:szCs w:val="24"/>
        </w:rPr>
        <w:t>(Liu et al., 2016)</w:t>
      </w:r>
      <w:r w:rsidR="00EB69D6">
        <w:rPr>
          <w:rFonts w:ascii="Times New Roman" w:hAnsi="Times New Roman" w:cs="Times New Roman"/>
          <w:sz w:val="24"/>
          <w:szCs w:val="24"/>
        </w:rPr>
        <w:fldChar w:fldCharType="end"/>
      </w:r>
      <w:r w:rsidRPr="00D906A6">
        <w:rPr>
          <w:rFonts w:ascii="Times New Roman" w:hAnsi="Times New Roman" w:cs="Times New Roman"/>
          <w:sz w:val="24"/>
          <w:szCs w:val="24"/>
        </w:rPr>
        <w:t>.</w:t>
      </w:r>
    </w:p>
    <w:p w14:paraId="5084E278" w14:textId="77777777" w:rsidR="009919D5" w:rsidRDefault="00E028CF" w:rsidP="00F34CCE">
      <w:pPr>
        <w:spacing w:line="480" w:lineRule="auto"/>
        <w:rPr>
          <w:rFonts w:ascii="Times New Roman" w:hAnsi="Times New Roman" w:cs="Times New Roman"/>
          <w:sz w:val="24"/>
          <w:szCs w:val="24"/>
          <w:shd w:val="clear" w:color="auto" w:fill="FFFFFF"/>
        </w:rPr>
      </w:pPr>
      <w:r w:rsidRPr="00D906A6">
        <w:rPr>
          <w:rFonts w:ascii="Times New Roman" w:hAnsi="Times New Roman" w:cs="Times New Roman"/>
          <w:sz w:val="24"/>
          <w:szCs w:val="24"/>
          <w:shd w:val="clear" w:color="auto" w:fill="FFFFFF"/>
        </w:rPr>
        <w:t>Analysis based on various factors</w:t>
      </w:r>
      <w:r w:rsidR="00AD0B2C" w:rsidRPr="00D906A6">
        <w:rPr>
          <w:rFonts w:ascii="Times New Roman" w:hAnsi="Times New Roman" w:cs="Times New Roman"/>
          <w:sz w:val="24"/>
          <w:szCs w:val="24"/>
          <w:shd w:val="clear" w:color="auto" w:fill="FFFFFF"/>
        </w:rPr>
        <w:t xml:space="preserve"> from the observation data</w:t>
      </w:r>
      <w:r w:rsidRPr="00D906A6">
        <w:rPr>
          <w:rFonts w:ascii="Times New Roman" w:hAnsi="Times New Roman" w:cs="Times New Roman"/>
          <w:sz w:val="24"/>
          <w:szCs w:val="24"/>
          <w:shd w:val="clear" w:color="auto" w:fill="FFFFFF"/>
        </w:rPr>
        <w:t xml:space="preserve"> can be done using</w:t>
      </w:r>
      <w:r w:rsidR="00491179" w:rsidRPr="00D906A6">
        <w:rPr>
          <w:rFonts w:ascii="Times New Roman" w:hAnsi="Times New Roman" w:cs="Times New Roman"/>
          <w:sz w:val="24"/>
          <w:szCs w:val="24"/>
          <w:shd w:val="clear" w:color="auto" w:fill="FFFFFF"/>
        </w:rPr>
        <w:t xml:space="preserve"> </w:t>
      </w:r>
      <w:r w:rsidR="00312312" w:rsidRPr="00D906A6">
        <w:rPr>
          <w:rFonts w:ascii="Times New Roman" w:hAnsi="Times New Roman" w:cs="Times New Roman"/>
          <w:sz w:val="24"/>
          <w:szCs w:val="24"/>
          <w:shd w:val="clear" w:color="auto" w:fill="FFFFFF"/>
        </w:rPr>
        <w:t>Machine Learning (ML) models like</w:t>
      </w:r>
      <w:r w:rsidR="008E59B6" w:rsidRPr="00D906A6">
        <w:rPr>
          <w:rFonts w:ascii="Times New Roman" w:hAnsi="Times New Roman" w:cs="Times New Roman"/>
          <w:sz w:val="24"/>
          <w:szCs w:val="24"/>
          <w:shd w:val="clear" w:color="auto" w:fill="FCFCFC"/>
        </w:rPr>
        <w:t xml:space="preserve"> regression trees for </w:t>
      </w:r>
      <w:r w:rsidR="004D53B6" w:rsidRPr="00D906A6">
        <w:rPr>
          <w:rFonts w:ascii="Times New Roman" w:hAnsi="Times New Roman" w:cs="Times New Roman"/>
          <w:sz w:val="24"/>
          <w:szCs w:val="24"/>
          <w:shd w:val="clear" w:color="auto" w:fill="FCFCFC"/>
        </w:rPr>
        <w:t>analyzing</w:t>
      </w:r>
      <w:r w:rsidR="008E59B6" w:rsidRPr="00D906A6">
        <w:rPr>
          <w:rFonts w:ascii="Times New Roman" w:hAnsi="Times New Roman" w:cs="Times New Roman"/>
          <w:sz w:val="24"/>
          <w:szCs w:val="24"/>
          <w:shd w:val="clear" w:color="auto" w:fill="FCFCFC"/>
        </w:rPr>
        <w:t xml:space="preserve"> prescribing patterns</w:t>
      </w:r>
      <w:r w:rsidR="00F3604F" w:rsidRPr="00D906A6">
        <w:rPr>
          <w:rFonts w:ascii="Times New Roman" w:hAnsi="Times New Roman" w:cs="Times New Roman"/>
          <w:sz w:val="24"/>
          <w:szCs w:val="24"/>
          <w:shd w:val="clear" w:color="auto" w:fill="FCFCFC"/>
        </w:rPr>
        <w:t>;</w:t>
      </w:r>
      <w:r w:rsidR="008E59B6" w:rsidRPr="00D906A6">
        <w:rPr>
          <w:rFonts w:ascii="Times New Roman" w:hAnsi="Times New Roman" w:cs="Times New Roman"/>
          <w:sz w:val="24"/>
          <w:szCs w:val="24"/>
          <w:shd w:val="clear" w:color="auto" w:fill="FCFCFC"/>
        </w:rPr>
        <w:t xml:space="preserve"> clustering algorithms for cost prediction</w:t>
      </w:r>
      <w:r w:rsidR="00F3604F" w:rsidRPr="00D906A6">
        <w:rPr>
          <w:rFonts w:ascii="Times New Roman" w:hAnsi="Times New Roman" w:cs="Times New Roman"/>
          <w:sz w:val="24"/>
          <w:szCs w:val="24"/>
          <w:shd w:val="clear" w:color="auto" w:fill="FCFCFC"/>
        </w:rPr>
        <w:t>;</w:t>
      </w:r>
      <w:r w:rsidR="008E59B6" w:rsidRPr="00D906A6">
        <w:rPr>
          <w:rFonts w:ascii="Times New Roman" w:hAnsi="Times New Roman" w:cs="Times New Roman"/>
          <w:sz w:val="24"/>
          <w:szCs w:val="24"/>
          <w:shd w:val="clear" w:color="auto" w:fill="FCFCFC"/>
        </w:rPr>
        <w:t xml:space="preserve"> data visualization tools</w:t>
      </w:r>
      <w:r w:rsidR="00F3604F" w:rsidRPr="00D906A6">
        <w:rPr>
          <w:rFonts w:ascii="Times New Roman" w:hAnsi="Times New Roman" w:cs="Times New Roman"/>
          <w:sz w:val="24"/>
          <w:szCs w:val="24"/>
          <w:shd w:val="clear" w:color="auto" w:fill="FCFCFC"/>
        </w:rPr>
        <w:t>;</w:t>
      </w:r>
      <w:r w:rsidR="00543AD7" w:rsidRPr="00D906A6">
        <w:rPr>
          <w:rFonts w:ascii="Times New Roman" w:hAnsi="Times New Roman" w:cs="Times New Roman"/>
          <w:sz w:val="24"/>
          <w:szCs w:val="24"/>
          <w:shd w:val="clear" w:color="auto" w:fill="FCFCFC"/>
        </w:rPr>
        <w:t xml:space="preserve"> statistics using regression analysis and co-variance etc</w:t>
      </w:r>
      <w:r w:rsidR="00F3604F" w:rsidRPr="00D906A6">
        <w:rPr>
          <w:rFonts w:ascii="Times New Roman" w:hAnsi="Times New Roman" w:cs="Times New Roman"/>
          <w:sz w:val="24"/>
          <w:szCs w:val="24"/>
          <w:shd w:val="clear" w:color="auto" w:fill="FCFCFC"/>
        </w:rPr>
        <w:t>.; and simulation modelling.</w:t>
      </w:r>
      <w:r w:rsidR="006A10BA" w:rsidRPr="00D906A6">
        <w:rPr>
          <w:rFonts w:ascii="Times New Roman" w:hAnsi="Times New Roman" w:cs="Times New Roman"/>
          <w:sz w:val="24"/>
          <w:szCs w:val="24"/>
          <w:shd w:val="clear" w:color="auto" w:fill="FCFCFC"/>
        </w:rPr>
        <w:t xml:space="preserve"> </w:t>
      </w:r>
      <w:r w:rsidR="005A29C3" w:rsidRPr="00D906A6">
        <w:rPr>
          <w:rFonts w:ascii="Times New Roman" w:hAnsi="Times New Roman" w:cs="Times New Roman"/>
          <w:sz w:val="24"/>
          <w:szCs w:val="24"/>
          <w:shd w:val="clear" w:color="auto" w:fill="FFFFFF"/>
        </w:rPr>
        <w:t xml:space="preserve">Health economic analyses, often referred to as cost-effectiveness analyses, are used to determine </w:t>
      </w:r>
      <w:r w:rsidR="00542103" w:rsidRPr="00D906A6">
        <w:rPr>
          <w:rFonts w:ascii="Times New Roman" w:hAnsi="Times New Roman" w:cs="Times New Roman"/>
          <w:sz w:val="24"/>
          <w:szCs w:val="24"/>
          <w:shd w:val="clear" w:color="auto" w:fill="FFFFFF"/>
        </w:rPr>
        <w:t>fair</w:t>
      </w:r>
      <w:r w:rsidR="005A29C3" w:rsidRPr="00D906A6">
        <w:rPr>
          <w:rFonts w:ascii="Times New Roman" w:hAnsi="Times New Roman" w:cs="Times New Roman"/>
          <w:sz w:val="24"/>
          <w:szCs w:val="24"/>
          <w:shd w:val="clear" w:color="auto" w:fill="FFFFFF"/>
        </w:rPr>
        <w:t xml:space="preserve"> pricing for various healthcare products and services. A cost-effectiveness analysis provides a consistent method for evaluating value. Several organizations have issued </w:t>
      </w:r>
      <w:r w:rsidR="005A29C3" w:rsidRPr="000D352D">
        <w:rPr>
          <w:rFonts w:ascii="Times New Roman" w:hAnsi="Times New Roman" w:cs="Times New Roman"/>
          <w:i/>
          <w:iCs/>
          <w:sz w:val="24"/>
          <w:szCs w:val="24"/>
          <w:shd w:val="clear" w:color="auto" w:fill="FFFFFF"/>
        </w:rPr>
        <w:t>value frameworks</w:t>
      </w:r>
      <w:r w:rsidR="005A29C3" w:rsidRPr="00D906A6">
        <w:rPr>
          <w:rFonts w:ascii="Times New Roman" w:hAnsi="Times New Roman" w:cs="Times New Roman"/>
          <w:sz w:val="24"/>
          <w:szCs w:val="24"/>
          <w:shd w:val="clear" w:color="auto" w:fill="FFFFFF"/>
        </w:rPr>
        <w:t xml:space="preserve"> in recent years. </w:t>
      </w:r>
      <w:r w:rsidR="008534AB" w:rsidRPr="008534AB">
        <w:rPr>
          <w:rFonts w:ascii="Times New Roman" w:hAnsi="Times New Roman" w:cs="Times New Roman"/>
          <w:sz w:val="24"/>
          <w:szCs w:val="24"/>
          <w:shd w:val="clear" w:color="auto" w:fill="FFFFFF"/>
        </w:rPr>
        <w:t>Value frameworks are tools and approaches for measuring the value of medications, treatments, and other health technologies that use clinical, real-world, and unpublished evidence, as well as patient-reported outcomes and economic modeling, as appropriate</w:t>
      </w:r>
      <w:r w:rsidR="005775CB">
        <w:rPr>
          <w:rFonts w:ascii="Times New Roman" w:hAnsi="Times New Roman" w:cs="Times New Roman"/>
          <w:sz w:val="24"/>
          <w:szCs w:val="24"/>
          <w:shd w:val="clear" w:color="auto" w:fill="FFFFFF"/>
        </w:rPr>
        <w:t xml:space="preserve"> </w:t>
      </w:r>
      <w:r w:rsidR="00EC5AD7">
        <w:rPr>
          <w:rFonts w:ascii="Times New Roman" w:hAnsi="Times New Roman" w:cs="Times New Roman"/>
          <w:sz w:val="24"/>
          <w:szCs w:val="24"/>
          <w:shd w:val="clear" w:color="auto" w:fill="FFFFFF"/>
        </w:rPr>
        <w:fldChar w:fldCharType="begin" w:fldLock="1"/>
      </w:r>
      <w:r w:rsidR="00584748">
        <w:rPr>
          <w:rFonts w:ascii="Times New Roman" w:hAnsi="Times New Roman" w:cs="Times New Roman"/>
          <w:sz w:val="24"/>
          <w:szCs w:val="24"/>
          <w:shd w:val="clear" w:color="auto" w:fill="FFFFFF"/>
        </w:rPr>
        <w:instrText>ADDIN CSL_CITATION {"citationItems":[{"id":"ITEM-1","itemData":{"URL":"https://www.amcp.org/policy-advocacy/policy-advocacy-focus-areas/where-we-stand-position-statements/value-frameworks","accessed":{"date-parts":[["2022","4","20"]]},"id":"ITEM-1","issued":{"date-parts":[["2019"]]},"title":"Value Frameworks | AMCP.org","type":"webpage"},"uris":["http://www.mendeley.com/documents/?uuid=84397321-af0d-320c-bbbd-88c7fc019f87"]}],"mendeley":{"formattedCitation":"(&lt;i&gt;Value Frameworks | AMCP.Org&lt;/i&gt;, 2019)","manualFormatting":"(AMCP.Org, 2019)","plainTextFormattedCitation":"(Value Frameworks | AMCP.Org, 2019)","previouslyFormattedCitation":"(&lt;i&gt;Value Frameworks | AMCP.Org&lt;/i&gt;, 2019)"},"properties":{"noteIndex":0},"schema":"https://github.com/citation-style-language/schema/raw/master/csl-citation.json"}</w:instrText>
      </w:r>
      <w:r w:rsidR="00EC5AD7">
        <w:rPr>
          <w:rFonts w:ascii="Times New Roman" w:hAnsi="Times New Roman" w:cs="Times New Roman"/>
          <w:sz w:val="24"/>
          <w:szCs w:val="24"/>
          <w:shd w:val="clear" w:color="auto" w:fill="FFFFFF"/>
        </w:rPr>
        <w:fldChar w:fldCharType="separate"/>
      </w:r>
      <w:r w:rsidR="00EC5AD7" w:rsidRPr="00EC5AD7">
        <w:rPr>
          <w:rFonts w:ascii="Times New Roman" w:hAnsi="Times New Roman" w:cs="Times New Roman"/>
          <w:noProof/>
          <w:sz w:val="24"/>
          <w:szCs w:val="24"/>
          <w:shd w:val="clear" w:color="auto" w:fill="FFFFFF"/>
        </w:rPr>
        <w:t>(</w:t>
      </w:r>
      <w:r w:rsidR="00EC5AD7" w:rsidRPr="00EC5AD7">
        <w:rPr>
          <w:rFonts w:ascii="Times New Roman" w:hAnsi="Times New Roman" w:cs="Times New Roman"/>
          <w:i/>
          <w:noProof/>
          <w:sz w:val="24"/>
          <w:szCs w:val="24"/>
          <w:shd w:val="clear" w:color="auto" w:fill="FFFFFF"/>
        </w:rPr>
        <w:t>AMCP.Org</w:t>
      </w:r>
      <w:r w:rsidR="00EC5AD7" w:rsidRPr="00EC5AD7">
        <w:rPr>
          <w:rFonts w:ascii="Times New Roman" w:hAnsi="Times New Roman" w:cs="Times New Roman"/>
          <w:noProof/>
          <w:sz w:val="24"/>
          <w:szCs w:val="24"/>
          <w:shd w:val="clear" w:color="auto" w:fill="FFFFFF"/>
        </w:rPr>
        <w:t>, 2019)</w:t>
      </w:r>
      <w:r w:rsidR="00EC5AD7">
        <w:rPr>
          <w:rFonts w:ascii="Times New Roman" w:hAnsi="Times New Roman" w:cs="Times New Roman"/>
          <w:sz w:val="24"/>
          <w:szCs w:val="24"/>
          <w:shd w:val="clear" w:color="auto" w:fill="FFFFFF"/>
        </w:rPr>
        <w:fldChar w:fldCharType="end"/>
      </w:r>
      <w:r w:rsidR="008534AB" w:rsidRPr="008534AB">
        <w:rPr>
          <w:rFonts w:ascii="Times New Roman" w:hAnsi="Times New Roman" w:cs="Times New Roman"/>
          <w:sz w:val="24"/>
          <w:szCs w:val="24"/>
          <w:shd w:val="clear" w:color="auto" w:fill="FFFFFF"/>
        </w:rPr>
        <w:t>.</w:t>
      </w:r>
      <w:r w:rsidR="005775CB">
        <w:rPr>
          <w:rFonts w:ascii="Times New Roman" w:hAnsi="Times New Roman" w:cs="Times New Roman"/>
          <w:sz w:val="24"/>
          <w:szCs w:val="24"/>
          <w:shd w:val="clear" w:color="auto" w:fill="FFFFFF"/>
        </w:rPr>
        <w:t xml:space="preserve"> </w:t>
      </w:r>
    </w:p>
    <w:p w14:paraId="7B8BC41A" w14:textId="072C7B5A" w:rsidR="00415955" w:rsidRPr="00D906A6" w:rsidRDefault="002253C9" w:rsidP="00F34CCE">
      <w:pPr>
        <w:spacing w:line="480" w:lineRule="auto"/>
        <w:rPr>
          <w:rFonts w:ascii="Times New Roman" w:hAnsi="Times New Roman" w:cs="Times New Roman"/>
          <w:sz w:val="24"/>
          <w:szCs w:val="24"/>
          <w:shd w:val="clear" w:color="auto" w:fill="FCFCFC"/>
        </w:rPr>
      </w:pPr>
      <w:r w:rsidRPr="002253C9">
        <w:rPr>
          <w:rFonts w:ascii="Times New Roman" w:hAnsi="Times New Roman" w:cs="Times New Roman"/>
          <w:sz w:val="24"/>
          <w:szCs w:val="24"/>
          <w:shd w:val="clear" w:color="auto" w:fill="FFFFFF"/>
        </w:rPr>
        <w:t xml:space="preserve">The costs and benefits of (new) medical technologies are assessed using value frameworks. Benefit attributes include symptom reduction, improved functioning, quality of life, and life expectancy, while </w:t>
      </w:r>
      <w:r w:rsidR="0050752D" w:rsidRPr="002253C9">
        <w:rPr>
          <w:rFonts w:ascii="Times New Roman" w:hAnsi="Times New Roman" w:cs="Times New Roman"/>
          <w:sz w:val="24"/>
          <w:szCs w:val="24"/>
          <w:shd w:val="clear" w:color="auto" w:fill="FFFFFF"/>
        </w:rPr>
        <w:t>considering</w:t>
      </w:r>
      <w:r w:rsidRPr="002253C9">
        <w:rPr>
          <w:rFonts w:ascii="Times New Roman" w:hAnsi="Times New Roman" w:cs="Times New Roman"/>
          <w:sz w:val="24"/>
          <w:szCs w:val="24"/>
          <w:shd w:val="clear" w:color="auto" w:fill="FFFFFF"/>
        </w:rPr>
        <w:t xml:space="preserve"> potential toxicity and side effects associated with the use of the medical technologies in question</w:t>
      </w:r>
      <w:r w:rsidR="0050752D">
        <w:rPr>
          <w:rFonts w:ascii="Times New Roman" w:hAnsi="Times New Roman" w:cs="Times New Roman"/>
          <w:sz w:val="24"/>
          <w:szCs w:val="24"/>
          <w:shd w:val="clear" w:color="auto" w:fill="FFFFFF"/>
        </w:rPr>
        <w:t xml:space="preserve"> </w:t>
      </w:r>
      <w:r w:rsidR="00584748">
        <w:rPr>
          <w:rFonts w:ascii="Times New Roman" w:hAnsi="Times New Roman" w:cs="Times New Roman"/>
          <w:sz w:val="24"/>
          <w:szCs w:val="24"/>
          <w:shd w:val="clear" w:color="auto" w:fill="FFFFFF"/>
        </w:rPr>
        <w:fldChar w:fldCharType="begin" w:fldLock="1"/>
      </w:r>
      <w:r w:rsidR="002F2F32">
        <w:rPr>
          <w:rFonts w:ascii="Times New Roman" w:hAnsi="Times New Roman" w:cs="Times New Roman"/>
          <w:sz w:val="24"/>
          <w:szCs w:val="24"/>
          <w:shd w:val="clear" w:color="auto" w:fill="FFFFFF"/>
        </w:rPr>
        <w:instrText>ADDIN CSL_CITATION {"citationItems":[{"id":"ITEM-1","itemData":{"URL":"https://www.forbes.com/sites/joshuacohen/2021/01/30/value-frameworks-role-in-shaping-sustainable-patient-centric-healthcare/?sh=5417a8481fc6","accessed":{"date-parts":[["2022","4","20"]]},"author":[{"dropping-particle":"","family":"Cohen","given":"Joshua","non-dropping-particle":"","parse-names":false,"suffix":""}],"id":"ITEM-1","issued":{"date-parts":[["2021"]]},"title":"Value Frameworks’ Role In Shaping Sustainable, Patient-Centric Healthcare","type":"webpage"},"uris":["http://www.mendeley.com/documents/?uuid=befbb31d-b759-3bf8-a9c7-ac23eb25761a"]}],"mendeley":{"formattedCitation":"(Cohen, 2021)","plainTextFormattedCitation":"(Cohen, 2021)","previouslyFormattedCitation":"(Cohen, 2021)"},"properties":{"noteIndex":0},"schema":"https://github.com/citation-style-language/schema/raw/master/csl-citation.json"}</w:instrText>
      </w:r>
      <w:r w:rsidR="00584748">
        <w:rPr>
          <w:rFonts w:ascii="Times New Roman" w:hAnsi="Times New Roman" w:cs="Times New Roman"/>
          <w:sz w:val="24"/>
          <w:szCs w:val="24"/>
          <w:shd w:val="clear" w:color="auto" w:fill="FFFFFF"/>
        </w:rPr>
        <w:fldChar w:fldCharType="separate"/>
      </w:r>
      <w:r w:rsidR="00584748" w:rsidRPr="00584748">
        <w:rPr>
          <w:rFonts w:ascii="Times New Roman" w:hAnsi="Times New Roman" w:cs="Times New Roman"/>
          <w:noProof/>
          <w:sz w:val="24"/>
          <w:szCs w:val="24"/>
          <w:shd w:val="clear" w:color="auto" w:fill="FFFFFF"/>
        </w:rPr>
        <w:t>(Cohen, 2021)</w:t>
      </w:r>
      <w:r w:rsidR="00584748">
        <w:rPr>
          <w:rFonts w:ascii="Times New Roman" w:hAnsi="Times New Roman" w:cs="Times New Roman"/>
          <w:sz w:val="24"/>
          <w:szCs w:val="24"/>
          <w:shd w:val="clear" w:color="auto" w:fill="FFFFFF"/>
        </w:rPr>
        <w:fldChar w:fldCharType="end"/>
      </w:r>
      <w:r w:rsidRPr="002253C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5A29C3" w:rsidRPr="00D906A6">
        <w:rPr>
          <w:rFonts w:ascii="Times New Roman" w:hAnsi="Times New Roman" w:cs="Times New Roman"/>
          <w:sz w:val="24"/>
          <w:szCs w:val="24"/>
          <w:shd w:val="clear" w:color="auto" w:fill="FFFFFF"/>
        </w:rPr>
        <w:t>Many of the existing frameworks for assessing value are drug-specific (and to a lesser extent on medical devices)</w:t>
      </w:r>
      <w:r w:rsidR="00F035B4" w:rsidRPr="00D906A6">
        <w:rPr>
          <w:rFonts w:ascii="Times New Roman" w:hAnsi="Times New Roman" w:cs="Times New Roman"/>
          <w:sz w:val="24"/>
          <w:szCs w:val="24"/>
          <w:shd w:val="clear" w:color="auto" w:fill="FFFFFF"/>
        </w:rPr>
        <w:t xml:space="preserve"> (Clearfield et al., 2021)</w:t>
      </w:r>
      <w:r w:rsidR="005A29C3" w:rsidRPr="00D906A6">
        <w:rPr>
          <w:rFonts w:ascii="Times New Roman" w:hAnsi="Times New Roman" w:cs="Times New Roman"/>
          <w:sz w:val="24"/>
          <w:szCs w:val="24"/>
          <w:shd w:val="clear" w:color="auto" w:fill="FFFFFF"/>
        </w:rPr>
        <w:t xml:space="preserve">. However, </w:t>
      </w:r>
      <w:r w:rsidR="000D3CEB" w:rsidRPr="00D906A6">
        <w:rPr>
          <w:rFonts w:ascii="Times New Roman" w:hAnsi="Times New Roman" w:cs="Times New Roman"/>
          <w:sz w:val="24"/>
          <w:szCs w:val="24"/>
          <w:shd w:val="clear" w:color="auto" w:fill="FFFFFF"/>
        </w:rPr>
        <w:t>most</w:t>
      </w:r>
      <w:r w:rsidR="005A29C3" w:rsidRPr="00D906A6">
        <w:rPr>
          <w:rFonts w:ascii="Times New Roman" w:hAnsi="Times New Roman" w:cs="Times New Roman"/>
          <w:sz w:val="24"/>
          <w:szCs w:val="24"/>
          <w:shd w:val="clear" w:color="auto" w:fill="FFFFFF"/>
        </w:rPr>
        <w:t xml:space="preserve"> health-care dollars are spent on physician and hospital services.</w:t>
      </w:r>
    </w:p>
    <w:p w14:paraId="4F495BF8" w14:textId="77777777" w:rsidR="00335171" w:rsidRPr="00D906A6" w:rsidRDefault="00335171" w:rsidP="00F34CCE">
      <w:pPr>
        <w:spacing w:line="480" w:lineRule="auto"/>
        <w:rPr>
          <w:rFonts w:ascii="Times New Roman" w:hAnsi="Times New Roman" w:cs="Times New Roman"/>
          <w:sz w:val="24"/>
          <w:szCs w:val="24"/>
          <w:shd w:val="clear" w:color="auto" w:fill="FFFFFF"/>
        </w:rPr>
      </w:pPr>
    </w:p>
    <w:p w14:paraId="1519F346" w14:textId="77777777" w:rsidR="00C14A2A" w:rsidRPr="00682747" w:rsidRDefault="00335171" w:rsidP="00BC70EB">
      <w:pPr>
        <w:spacing w:line="480" w:lineRule="auto"/>
        <w:rPr>
          <w:rFonts w:ascii="Times New Roman" w:hAnsi="Times New Roman" w:cs="Times New Roman"/>
          <w:b/>
          <w:bCs/>
          <w:sz w:val="24"/>
          <w:szCs w:val="24"/>
          <w:shd w:val="clear" w:color="auto" w:fill="FFFFFF"/>
        </w:rPr>
      </w:pPr>
      <w:r w:rsidRPr="00682747">
        <w:rPr>
          <w:rFonts w:ascii="Times New Roman" w:hAnsi="Times New Roman" w:cs="Times New Roman"/>
          <w:b/>
          <w:bCs/>
          <w:sz w:val="24"/>
          <w:szCs w:val="24"/>
          <w:shd w:val="clear" w:color="auto" w:fill="FFFFFF"/>
        </w:rPr>
        <w:t xml:space="preserve">Machine Learning Models </w:t>
      </w:r>
      <w:r w:rsidR="00181062" w:rsidRPr="00682747">
        <w:rPr>
          <w:rFonts w:ascii="Times New Roman" w:hAnsi="Times New Roman" w:cs="Times New Roman"/>
          <w:b/>
          <w:bCs/>
          <w:sz w:val="24"/>
          <w:szCs w:val="24"/>
          <w:shd w:val="clear" w:color="auto" w:fill="FFFFFF"/>
        </w:rPr>
        <w:t>in HEOR implementation</w:t>
      </w:r>
    </w:p>
    <w:p w14:paraId="038DB587" w14:textId="728FC20C" w:rsidR="00BC70EB" w:rsidRPr="00D906A6" w:rsidRDefault="00BC70EB" w:rsidP="00BC70EB">
      <w:pPr>
        <w:spacing w:line="480" w:lineRule="auto"/>
        <w:rPr>
          <w:rFonts w:ascii="Times New Roman" w:hAnsi="Times New Roman" w:cs="Times New Roman"/>
          <w:color w:val="212529"/>
          <w:sz w:val="24"/>
          <w:szCs w:val="24"/>
          <w:shd w:val="clear" w:color="auto" w:fill="FFFFFF"/>
        </w:rPr>
      </w:pPr>
      <w:r w:rsidRPr="00D906A6">
        <w:rPr>
          <w:rFonts w:ascii="Times New Roman" w:hAnsi="Times New Roman" w:cs="Times New Roman"/>
          <w:sz w:val="24"/>
          <w:szCs w:val="24"/>
          <w:shd w:val="clear" w:color="auto" w:fill="FCFCFC"/>
        </w:rPr>
        <w:t>Machine Learning has become a</w:t>
      </w:r>
      <w:r w:rsidR="000328A1">
        <w:rPr>
          <w:rFonts w:ascii="Times New Roman" w:hAnsi="Times New Roman" w:cs="Times New Roman"/>
          <w:sz w:val="24"/>
          <w:szCs w:val="24"/>
          <w:shd w:val="clear" w:color="auto" w:fill="FCFCFC"/>
        </w:rPr>
        <w:t xml:space="preserve"> vital</w:t>
      </w:r>
      <w:r w:rsidRPr="00D906A6">
        <w:rPr>
          <w:rFonts w:ascii="Times New Roman" w:hAnsi="Times New Roman" w:cs="Times New Roman"/>
          <w:sz w:val="24"/>
          <w:szCs w:val="24"/>
          <w:shd w:val="clear" w:color="auto" w:fill="FCFCFC"/>
        </w:rPr>
        <w:t xml:space="preserve"> tool for </w:t>
      </w:r>
      <w:r w:rsidR="00516207">
        <w:rPr>
          <w:rFonts w:ascii="Times New Roman" w:hAnsi="Times New Roman" w:cs="Times New Roman"/>
          <w:sz w:val="24"/>
          <w:szCs w:val="24"/>
          <w:shd w:val="clear" w:color="auto" w:fill="FCFCFC"/>
        </w:rPr>
        <w:t>growth assessments</w:t>
      </w:r>
      <w:r w:rsidRPr="00D906A6">
        <w:rPr>
          <w:rFonts w:ascii="Times New Roman" w:hAnsi="Times New Roman" w:cs="Times New Roman"/>
          <w:sz w:val="24"/>
          <w:szCs w:val="24"/>
          <w:shd w:val="clear" w:color="auto" w:fill="FCFCFC"/>
        </w:rPr>
        <w:t xml:space="preserve"> and cost-effectiveness </w:t>
      </w:r>
      <w:r w:rsidR="00A10C5D">
        <w:rPr>
          <w:rFonts w:ascii="Times New Roman" w:hAnsi="Times New Roman" w:cs="Times New Roman"/>
          <w:sz w:val="24"/>
          <w:szCs w:val="24"/>
          <w:shd w:val="clear" w:color="auto" w:fill="FCFCFC"/>
        </w:rPr>
        <w:t>a</w:t>
      </w:r>
      <w:r w:rsidRPr="00D906A6">
        <w:rPr>
          <w:rFonts w:ascii="Times New Roman" w:hAnsi="Times New Roman" w:cs="Times New Roman"/>
          <w:sz w:val="24"/>
          <w:szCs w:val="24"/>
          <w:shd w:val="clear" w:color="auto" w:fill="FCFCFC"/>
        </w:rPr>
        <w:t>nalysis</w:t>
      </w:r>
      <w:r w:rsidR="007A1BA6" w:rsidRPr="00D906A6">
        <w:rPr>
          <w:rFonts w:ascii="Times New Roman" w:hAnsi="Times New Roman" w:cs="Times New Roman"/>
          <w:sz w:val="24"/>
          <w:szCs w:val="24"/>
          <w:shd w:val="clear" w:color="auto" w:fill="FCFCFC"/>
        </w:rPr>
        <w:t xml:space="preserve"> and </w:t>
      </w:r>
      <w:r w:rsidR="000328A1" w:rsidRPr="00D906A6">
        <w:rPr>
          <w:rFonts w:ascii="Times New Roman" w:hAnsi="Times New Roman" w:cs="Times New Roman"/>
          <w:sz w:val="24"/>
          <w:szCs w:val="24"/>
        </w:rPr>
        <w:t>evaluating</w:t>
      </w:r>
      <w:r w:rsidR="007A1BA6" w:rsidRPr="00D906A6">
        <w:rPr>
          <w:rFonts w:ascii="Times New Roman" w:hAnsi="Times New Roman" w:cs="Times New Roman"/>
          <w:sz w:val="24"/>
          <w:szCs w:val="24"/>
        </w:rPr>
        <w:t xml:space="preserve"> the complex interactions between healthcare interventions and outcomes by </w:t>
      </w:r>
      <w:r w:rsidR="007A1BA6" w:rsidRPr="00D906A6">
        <w:rPr>
          <w:rFonts w:ascii="Times New Roman" w:hAnsi="Times New Roman" w:cs="Times New Roman"/>
          <w:sz w:val="24"/>
          <w:szCs w:val="24"/>
        </w:rPr>
        <w:lastRenderedPageBreak/>
        <w:t>integrating available evidence</w:t>
      </w:r>
      <w:r w:rsidRPr="00D906A6">
        <w:rPr>
          <w:rFonts w:ascii="Times New Roman" w:hAnsi="Times New Roman" w:cs="Times New Roman"/>
          <w:sz w:val="24"/>
          <w:szCs w:val="24"/>
          <w:shd w:val="clear" w:color="auto" w:fill="FCFCFC"/>
        </w:rPr>
        <w:t xml:space="preserve">. </w:t>
      </w:r>
      <w:r w:rsidRPr="00D906A6">
        <w:rPr>
          <w:rFonts w:ascii="Times New Roman" w:hAnsi="Times New Roman" w:cs="Times New Roman"/>
          <w:color w:val="212529"/>
          <w:sz w:val="24"/>
          <w:szCs w:val="24"/>
          <w:shd w:val="clear" w:color="auto" w:fill="FFFFFF"/>
        </w:rPr>
        <w:t xml:space="preserve">When combined with </w:t>
      </w:r>
      <w:r w:rsidR="00E235D3" w:rsidRPr="00D906A6">
        <w:rPr>
          <w:rFonts w:ascii="Times New Roman" w:hAnsi="Times New Roman" w:cs="Times New Roman"/>
          <w:color w:val="212529"/>
          <w:sz w:val="24"/>
          <w:szCs w:val="24"/>
          <w:shd w:val="clear" w:color="auto" w:fill="FFFFFF"/>
        </w:rPr>
        <w:t>medical</w:t>
      </w:r>
      <w:r w:rsidRPr="00D906A6">
        <w:rPr>
          <w:rFonts w:ascii="Times New Roman" w:hAnsi="Times New Roman" w:cs="Times New Roman"/>
          <w:color w:val="212529"/>
          <w:sz w:val="24"/>
          <w:szCs w:val="24"/>
          <w:shd w:val="clear" w:color="auto" w:fill="FFFFFF"/>
        </w:rPr>
        <w:t xml:space="preserve"> expertise from a </w:t>
      </w:r>
      <w:r w:rsidR="00BA051E">
        <w:rPr>
          <w:rFonts w:ascii="Times New Roman" w:hAnsi="Times New Roman" w:cs="Times New Roman"/>
          <w:color w:val="212529"/>
          <w:sz w:val="24"/>
          <w:szCs w:val="24"/>
          <w:shd w:val="clear" w:color="auto" w:fill="FFFFFF"/>
        </w:rPr>
        <w:t>medical</w:t>
      </w:r>
      <w:r w:rsidRPr="00D906A6">
        <w:rPr>
          <w:rFonts w:ascii="Times New Roman" w:hAnsi="Times New Roman" w:cs="Times New Roman"/>
          <w:color w:val="212529"/>
          <w:sz w:val="24"/>
          <w:szCs w:val="24"/>
          <w:shd w:val="clear" w:color="auto" w:fill="FFFFFF"/>
        </w:rPr>
        <w:t xml:space="preserve"> professional, machine learning </w:t>
      </w:r>
      <w:r w:rsidR="00C86C7C" w:rsidRPr="00D906A6">
        <w:rPr>
          <w:rFonts w:ascii="Times New Roman" w:hAnsi="Times New Roman" w:cs="Times New Roman"/>
          <w:color w:val="212529"/>
          <w:sz w:val="24"/>
          <w:szCs w:val="24"/>
          <w:shd w:val="clear" w:color="auto" w:fill="FFFFFF"/>
        </w:rPr>
        <w:t>solutions</w:t>
      </w:r>
      <w:r w:rsidRPr="00D906A6">
        <w:rPr>
          <w:rFonts w:ascii="Times New Roman" w:hAnsi="Times New Roman" w:cs="Times New Roman"/>
          <w:color w:val="212529"/>
          <w:sz w:val="24"/>
          <w:szCs w:val="24"/>
          <w:shd w:val="clear" w:color="auto" w:fill="FFFFFF"/>
        </w:rPr>
        <w:t xml:space="preserve"> can </w:t>
      </w:r>
      <w:r w:rsidR="00EB0746" w:rsidRPr="00D906A6">
        <w:rPr>
          <w:rFonts w:ascii="Times New Roman" w:hAnsi="Times New Roman" w:cs="Times New Roman"/>
          <w:color w:val="212529"/>
          <w:sz w:val="24"/>
          <w:szCs w:val="24"/>
          <w:shd w:val="clear" w:color="auto" w:fill="FFFFFF"/>
        </w:rPr>
        <w:t>deliver</w:t>
      </w:r>
      <w:r w:rsidRPr="00D906A6">
        <w:rPr>
          <w:rFonts w:ascii="Times New Roman" w:hAnsi="Times New Roman" w:cs="Times New Roman"/>
          <w:color w:val="212529"/>
          <w:sz w:val="24"/>
          <w:szCs w:val="24"/>
          <w:shd w:val="clear" w:color="auto" w:fill="FFFFFF"/>
        </w:rPr>
        <w:t xml:space="preserve"> </w:t>
      </w:r>
      <w:r w:rsidR="001319CD">
        <w:rPr>
          <w:rFonts w:ascii="Times New Roman" w:hAnsi="Times New Roman" w:cs="Times New Roman"/>
          <w:color w:val="212529"/>
          <w:sz w:val="24"/>
          <w:szCs w:val="24"/>
          <w:shd w:val="clear" w:color="auto" w:fill="FFFFFF"/>
        </w:rPr>
        <w:t>meaningful</w:t>
      </w:r>
      <w:r w:rsidRPr="00D906A6">
        <w:rPr>
          <w:rFonts w:ascii="Times New Roman" w:hAnsi="Times New Roman" w:cs="Times New Roman"/>
          <w:color w:val="212529"/>
          <w:sz w:val="24"/>
          <w:szCs w:val="24"/>
          <w:shd w:val="clear" w:color="auto" w:fill="FFFFFF"/>
        </w:rPr>
        <w:t xml:space="preserve"> insights into accelerating clinical </w:t>
      </w:r>
      <w:proofErr w:type="gramStart"/>
      <w:r w:rsidRPr="00D906A6">
        <w:rPr>
          <w:rFonts w:ascii="Times New Roman" w:hAnsi="Times New Roman" w:cs="Times New Roman"/>
          <w:color w:val="212529"/>
          <w:sz w:val="24"/>
          <w:szCs w:val="24"/>
          <w:shd w:val="clear" w:color="auto" w:fill="FFFFFF"/>
        </w:rPr>
        <w:t>work</w:t>
      </w:r>
      <w:r w:rsidR="00AA4E3A">
        <w:rPr>
          <w:rFonts w:ascii="Times New Roman" w:hAnsi="Times New Roman" w:cs="Times New Roman"/>
          <w:color w:val="212529"/>
          <w:sz w:val="24"/>
          <w:szCs w:val="24"/>
          <w:shd w:val="clear" w:color="auto" w:fill="FFFFFF"/>
        </w:rPr>
        <w:t>-</w:t>
      </w:r>
      <w:r w:rsidRPr="00D906A6">
        <w:rPr>
          <w:rFonts w:ascii="Times New Roman" w:hAnsi="Times New Roman" w:cs="Times New Roman"/>
          <w:color w:val="212529"/>
          <w:sz w:val="24"/>
          <w:szCs w:val="24"/>
          <w:shd w:val="clear" w:color="auto" w:fill="FFFFFF"/>
        </w:rPr>
        <w:t>flow</w:t>
      </w:r>
      <w:proofErr w:type="gramEnd"/>
      <w:r w:rsidRPr="00D906A6">
        <w:rPr>
          <w:rFonts w:ascii="Times New Roman" w:hAnsi="Times New Roman" w:cs="Times New Roman"/>
          <w:color w:val="212529"/>
          <w:sz w:val="24"/>
          <w:szCs w:val="24"/>
          <w:shd w:val="clear" w:color="auto" w:fill="FFFFFF"/>
        </w:rPr>
        <w:t xml:space="preserve"> and </w:t>
      </w:r>
      <w:r w:rsidR="00071F30" w:rsidRPr="00D906A6">
        <w:rPr>
          <w:rFonts w:ascii="Times New Roman" w:hAnsi="Times New Roman" w:cs="Times New Roman"/>
          <w:color w:val="212529"/>
          <w:sz w:val="24"/>
          <w:szCs w:val="24"/>
          <w:shd w:val="clear" w:color="auto" w:fill="FFFFFF"/>
        </w:rPr>
        <w:t>augmenting</w:t>
      </w:r>
      <w:r w:rsidRPr="00D906A6">
        <w:rPr>
          <w:rFonts w:ascii="Times New Roman" w:hAnsi="Times New Roman" w:cs="Times New Roman"/>
          <w:color w:val="212529"/>
          <w:sz w:val="24"/>
          <w:szCs w:val="24"/>
          <w:shd w:val="clear" w:color="auto" w:fill="FFFFFF"/>
        </w:rPr>
        <w:t xml:space="preserve"> </w:t>
      </w:r>
      <w:r w:rsidR="001E119E">
        <w:rPr>
          <w:rFonts w:ascii="Times New Roman" w:hAnsi="Times New Roman" w:cs="Times New Roman"/>
          <w:color w:val="212529"/>
          <w:sz w:val="24"/>
          <w:szCs w:val="24"/>
          <w:shd w:val="clear" w:color="auto" w:fill="FFFFFF"/>
        </w:rPr>
        <w:t>positive</w:t>
      </w:r>
      <w:r w:rsidRPr="00D906A6">
        <w:rPr>
          <w:rFonts w:ascii="Times New Roman" w:hAnsi="Times New Roman" w:cs="Times New Roman"/>
          <w:color w:val="212529"/>
          <w:sz w:val="24"/>
          <w:szCs w:val="24"/>
          <w:shd w:val="clear" w:color="auto" w:fill="FFFFFF"/>
        </w:rPr>
        <w:t xml:space="preserve"> interventions and resource allocation.</w:t>
      </w:r>
      <w:r w:rsidR="00C14A2A" w:rsidRPr="00D906A6">
        <w:rPr>
          <w:rFonts w:ascii="Times New Roman" w:hAnsi="Times New Roman" w:cs="Times New Roman"/>
          <w:color w:val="212529"/>
          <w:sz w:val="24"/>
          <w:szCs w:val="24"/>
          <w:shd w:val="clear" w:color="auto" w:fill="FFFFFF"/>
        </w:rPr>
        <w:t xml:space="preserve"> Few conceptual mo</w:t>
      </w:r>
      <w:r w:rsidR="00254993" w:rsidRPr="00D906A6">
        <w:rPr>
          <w:rFonts w:ascii="Times New Roman" w:hAnsi="Times New Roman" w:cs="Times New Roman"/>
          <w:color w:val="212529"/>
          <w:sz w:val="24"/>
          <w:szCs w:val="24"/>
          <w:shd w:val="clear" w:color="auto" w:fill="FFFFFF"/>
        </w:rPr>
        <w:t>dels and frameworks used in P-HEOR implementation are</w:t>
      </w:r>
      <w:r w:rsidR="00E81150" w:rsidRPr="00D906A6">
        <w:rPr>
          <w:rFonts w:ascii="Times New Roman" w:hAnsi="Times New Roman" w:cs="Times New Roman"/>
          <w:color w:val="212529"/>
          <w:sz w:val="24"/>
          <w:szCs w:val="24"/>
          <w:shd w:val="clear" w:color="auto" w:fill="FFFFFF"/>
        </w:rPr>
        <w:t xml:space="preserve"> (Chen et al., 2020)</w:t>
      </w:r>
      <w:r w:rsidR="00254993" w:rsidRPr="00D906A6">
        <w:rPr>
          <w:rFonts w:ascii="Times New Roman" w:hAnsi="Times New Roman" w:cs="Times New Roman"/>
          <w:color w:val="212529"/>
          <w:sz w:val="24"/>
          <w:szCs w:val="24"/>
          <w:shd w:val="clear" w:color="auto" w:fill="FFFFFF"/>
        </w:rPr>
        <w:t xml:space="preserve"> - </w:t>
      </w:r>
    </w:p>
    <w:p w14:paraId="1062426A" w14:textId="477FC7D1" w:rsidR="00BE1A1D" w:rsidRPr="00D906A6" w:rsidRDefault="00475218" w:rsidP="00520592">
      <w:pPr>
        <w:pStyle w:val="ListParagraph"/>
        <w:numPr>
          <w:ilvl w:val="0"/>
          <w:numId w:val="8"/>
        </w:numPr>
        <w:spacing w:after="75" w:line="480" w:lineRule="auto"/>
        <w:rPr>
          <w:rFonts w:ascii="Times New Roman" w:eastAsia="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shd w:val="clear" w:color="auto" w:fill="FFFFFF"/>
        </w:rPr>
        <w:t xml:space="preserve">Decision </w:t>
      </w:r>
      <w:r w:rsidR="0037173D" w:rsidRPr="00D906A6">
        <w:rPr>
          <w:rFonts w:ascii="Times New Roman" w:hAnsi="Times New Roman" w:cs="Times New Roman"/>
          <w:color w:val="000000" w:themeColor="text1"/>
          <w:sz w:val="24"/>
          <w:szCs w:val="24"/>
          <w:shd w:val="clear" w:color="auto" w:fill="FFFFFF"/>
        </w:rPr>
        <w:t>analysis and simulation model</w:t>
      </w:r>
      <w:r w:rsidR="006B0685" w:rsidRPr="00D906A6">
        <w:rPr>
          <w:rFonts w:ascii="Times New Roman" w:hAnsi="Times New Roman" w:cs="Times New Roman"/>
          <w:color w:val="000000" w:themeColor="text1"/>
          <w:sz w:val="24"/>
          <w:szCs w:val="24"/>
          <w:shd w:val="clear" w:color="auto" w:fill="FFFFFF"/>
        </w:rPr>
        <w:t xml:space="preserve"> - In the absence of direct evidence, a decision analysis and simulation model is used to quantify uncertainty and elucidate the benefits and risks of therapies.</w:t>
      </w:r>
    </w:p>
    <w:p w14:paraId="1035CA4B" w14:textId="11678B49" w:rsidR="00520592" w:rsidRPr="00D906A6" w:rsidRDefault="00BE1A1D" w:rsidP="00520592">
      <w:pPr>
        <w:pStyle w:val="ListParagraph"/>
        <w:numPr>
          <w:ilvl w:val="0"/>
          <w:numId w:val="8"/>
        </w:numPr>
        <w:spacing w:after="75" w:line="480" w:lineRule="auto"/>
        <w:rPr>
          <w:rFonts w:ascii="Times New Roman" w:eastAsia="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shd w:val="clear" w:color="auto" w:fill="FFFFFF"/>
        </w:rPr>
        <w:t>Trial-based economic evaluation</w:t>
      </w:r>
      <w:r w:rsidR="00C67C3B" w:rsidRPr="00D906A6">
        <w:rPr>
          <w:rFonts w:ascii="Times New Roman" w:hAnsi="Times New Roman" w:cs="Times New Roman"/>
          <w:color w:val="000000" w:themeColor="text1"/>
          <w:sz w:val="24"/>
          <w:szCs w:val="24"/>
          <w:shd w:val="clear" w:color="auto" w:fill="FFFFFF"/>
        </w:rPr>
        <w:t>-</w:t>
      </w:r>
      <w:r w:rsidRPr="00D906A6">
        <w:rPr>
          <w:rFonts w:ascii="Times New Roman" w:hAnsi="Times New Roman" w:cs="Times New Roman"/>
          <w:color w:val="000000" w:themeColor="text1"/>
          <w:sz w:val="24"/>
          <w:szCs w:val="24"/>
          <w:shd w:val="clear" w:color="auto" w:fill="FFFFFF"/>
        </w:rPr>
        <w:t xml:space="preserve"> </w:t>
      </w:r>
      <w:r w:rsidR="00C67C3B" w:rsidRPr="00D906A6">
        <w:rPr>
          <w:rFonts w:ascii="Times New Roman" w:hAnsi="Times New Roman" w:cs="Times New Roman"/>
          <w:color w:val="000000" w:themeColor="text1"/>
          <w:sz w:val="24"/>
          <w:szCs w:val="24"/>
          <w:shd w:val="clear" w:color="auto" w:fill="FFFFFF"/>
        </w:rPr>
        <w:t xml:space="preserve">Direct </w:t>
      </w:r>
      <w:r w:rsidR="003D7B95" w:rsidRPr="00D906A6">
        <w:rPr>
          <w:rFonts w:ascii="Times New Roman" w:hAnsi="Times New Roman" w:cs="Times New Roman"/>
          <w:color w:val="000000" w:themeColor="text1"/>
          <w:sz w:val="24"/>
          <w:szCs w:val="24"/>
          <w:shd w:val="clear" w:color="auto" w:fill="FFFFFF"/>
        </w:rPr>
        <w:t>valuations</w:t>
      </w:r>
      <w:r w:rsidR="00C67C3B" w:rsidRPr="00D906A6">
        <w:rPr>
          <w:rFonts w:ascii="Times New Roman" w:hAnsi="Times New Roman" w:cs="Times New Roman"/>
          <w:color w:val="000000" w:themeColor="text1"/>
          <w:sz w:val="24"/>
          <w:szCs w:val="24"/>
          <w:shd w:val="clear" w:color="auto" w:fill="FFFFFF"/>
        </w:rPr>
        <w:t xml:space="preserve"> of therapies' effect on healthcare economic burden and clinical outcomes are performed</w:t>
      </w:r>
      <w:r w:rsidR="00311491" w:rsidRPr="00D906A6">
        <w:rPr>
          <w:rFonts w:ascii="Times New Roman" w:hAnsi="Times New Roman" w:cs="Times New Roman"/>
          <w:color w:val="000000" w:themeColor="text1"/>
          <w:sz w:val="24"/>
          <w:szCs w:val="24"/>
          <w:shd w:val="clear" w:color="auto" w:fill="FFFFFF"/>
        </w:rPr>
        <w:t>.</w:t>
      </w:r>
    </w:p>
    <w:p w14:paraId="682903C5" w14:textId="7ACC71C7" w:rsidR="00254993" w:rsidRPr="00D906A6" w:rsidRDefault="00EB45A2" w:rsidP="00520592">
      <w:pPr>
        <w:pStyle w:val="ListParagraph"/>
        <w:numPr>
          <w:ilvl w:val="0"/>
          <w:numId w:val="8"/>
        </w:numPr>
        <w:spacing w:after="75" w:line="480" w:lineRule="auto"/>
        <w:rPr>
          <w:rFonts w:ascii="Times New Roman" w:eastAsia="Times New Roman" w:hAnsi="Times New Roman" w:cs="Times New Roman"/>
          <w:color w:val="000000" w:themeColor="text1"/>
          <w:sz w:val="24"/>
          <w:szCs w:val="24"/>
        </w:rPr>
      </w:pPr>
      <w:r w:rsidRPr="00D906A6">
        <w:rPr>
          <w:rFonts w:ascii="Times New Roman" w:hAnsi="Times New Roman" w:cs="Times New Roman"/>
          <w:color w:val="000000" w:themeColor="text1"/>
          <w:sz w:val="24"/>
          <w:szCs w:val="24"/>
          <w:shd w:val="clear" w:color="auto" w:fill="FFFFFF"/>
        </w:rPr>
        <w:t>Cost-effectiveness analysis</w:t>
      </w:r>
      <w:r w:rsidR="00520592" w:rsidRPr="00D906A6">
        <w:rPr>
          <w:rFonts w:ascii="Times New Roman" w:hAnsi="Times New Roman" w:cs="Times New Roman"/>
          <w:color w:val="000000" w:themeColor="text1"/>
          <w:sz w:val="24"/>
          <w:szCs w:val="24"/>
          <w:shd w:val="clear" w:color="auto" w:fill="FFFFFF"/>
        </w:rPr>
        <w:t xml:space="preserve"> - CEA in which informed decisions about treatment options and reimbursement are made</w:t>
      </w:r>
    </w:p>
    <w:p w14:paraId="0E671C7A" w14:textId="77777777" w:rsidR="00181062" w:rsidRPr="00D906A6" w:rsidRDefault="00181062" w:rsidP="00F34CCE">
      <w:pPr>
        <w:spacing w:line="480" w:lineRule="auto"/>
        <w:rPr>
          <w:rFonts w:ascii="Times New Roman" w:hAnsi="Times New Roman" w:cs="Times New Roman"/>
          <w:sz w:val="24"/>
          <w:szCs w:val="24"/>
          <w:shd w:val="clear" w:color="auto" w:fill="FFFFFF"/>
        </w:rPr>
      </w:pPr>
    </w:p>
    <w:p w14:paraId="06390858" w14:textId="5A8CFBCE" w:rsidR="004A011E" w:rsidRPr="0082119B" w:rsidRDefault="004A011E" w:rsidP="00AD4295">
      <w:pPr>
        <w:spacing w:line="480" w:lineRule="auto"/>
        <w:jc w:val="center"/>
        <w:rPr>
          <w:rFonts w:ascii="Times New Roman" w:hAnsi="Times New Roman" w:cs="Times New Roman"/>
          <w:b/>
          <w:bCs/>
          <w:sz w:val="28"/>
          <w:szCs w:val="28"/>
          <w:shd w:val="clear" w:color="auto" w:fill="FFFFFF"/>
        </w:rPr>
      </w:pPr>
      <w:r w:rsidRPr="0082119B">
        <w:rPr>
          <w:rFonts w:ascii="Times New Roman" w:hAnsi="Times New Roman" w:cs="Times New Roman"/>
          <w:b/>
          <w:bCs/>
          <w:sz w:val="28"/>
          <w:szCs w:val="28"/>
          <w:shd w:val="clear" w:color="auto" w:fill="FFFFFF"/>
        </w:rPr>
        <w:t>HEOR in Pharmaceutical company</w:t>
      </w:r>
    </w:p>
    <w:p w14:paraId="6F0A217F" w14:textId="25285276" w:rsidR="00820A33" w:rsidRPr="00820A33" w:rsidRDefault="00415599" w:rsidP="00F34CCE">
      <w:pPr>
        <w:spacing w:line="480" w:lineRule="auto"/>
        <w:rPr>
          <w:rFonts w:ascii="Times New Roman" w:hAnsi="Times New Roman" w:cs="Times New Roman"/>
          <w:sz w:val="24"/>
          <w:szCs w:val="24"/>
          <w:shd w:val="clear" w:color="auto" w:fill="FFFFFF"/>
        </w:rPr>
      </w:pPr>
      <w:r w:rsidRPr="00820A33">
        <w:rPr>
          <w:rFonts w:ascii="Times New Roman" w:hAnsi="Times New Roman" w:cs="Times New Roman"/>
          <w:sz w:val="24"/>
          <w:szCs w:val="24"/>
          <w:shd w:val="clear" w:color="auto" w:fill="FFFFFF"/>
        </w:rPr>
        <w:t>For a replacement drug to successfully launch within the market, pharmaceutical companies must secure payer reimbursement through a process that combines clinical, economic, and health outcomes data analysis. These companies must also demonstrate improved patient outcomes that justify the upper tag in comparison to established RWE therapies. Many decision makers within the pharmaceutical market in the </w:t>
      </w:r>
      <w:r w:rsidR="00A9636B">
        <w:rPr>
          <w:rFonts w:ascii="Times New Roman" w:hAnsi="Times New Roman" w:cs="Times New Roman"/>
          <w:sz w:val="24"/>
          <w:szCs w:val="24"/>
          <w:shd w:val="clear" w:color="auto" w:fill="FFFFFF"/>
        </w:rPr>
        <w:t>United States</w:t>
      </w:r>
      <w:r w:rsidRPr="00820A33">
        <w:rPr>
          <w:rFonts w:ascii="Times New Roman" w:hAnsi="Times New Roman" w:cs="Times New Roman"/>
          <w:sz w:val="24"/>
          <w:szCs w:val="24"/>
          <w:shd w:val="clear" w:color="auto" w:fill="FFFFFF"/>
        </w:rPr>
        <w:t> use HEOR evidence wh</w:t>
      </w:r>
      <w:r w:rsidR="00CC2231">
        <w:rPr>
          <w:rFonts w:ascii="Times New Roman" w:hAnsi="Times New Roman" w:cs="Times New Roman"/>
          <w:sz w:val="24"/>
          <w:szCs w:val="24"/>
          <w:shd w:val="clear" w:color="auto" w:fill="FFFFFF"/>
        </w:rPr>
        <w:t>ile coming up with</w:t>
      </w:r>
      <w:r w:rsidRPr="00820A33">
        <w:rPr>
          <w:rFonts w:ascii="Times New Roman" w:hAnsi="Times New Roman" w:cs="Times New Roman"/>
          <w:sz w:val="24"/>
          <w:szCs w:val="24"/>
          <w:shd w:val="clear" w:color="auto" w:fill="FFFFFF"/>
        </w:rPr>
        <w:t xml:space="preserve"> formulary</w:t>
      </w:r>
      <w:r w:rsidR="00F8693E">
        <w:rPr>
          <w:rFonts w:ascii="Times New Roman" w:hAnsi="Times New Roman" w:cs="Times New Roman"/>
          <w:sz w:val="24"/>
          <w:szCs w:val="24"/>
          <w:shd w:val="clear" w:color="auto" w:fill="FFFFFF"/>
        </w:rPr>
        <w:t xml:space="preserve"> </w:t>
      </w:r>
      <w:r w:rsidR="00F8693E" w:rsidRPr="009C0CE4">
        <w:rPr>
          <w:rFonts w:ascii="Times New Roman" w:hAnsi="Times New Roman" w:cs="Times New Roman"/>
          <w:spacing w:val="2"/>
          <w:sz w:val="24"/>
          <w:szCs w:val="24"/>
          <w:shd w:val="clear" w:color="auto" w:fill="FFFFFF"/>
        </w:rPr>
        <w:t>("A formulary is a list of generic and brand name prescription drugs covered by an individual's health plan at the lowest possible cost" (Ivory, 2020))</w:t>
      </w:r>
      <w:r w:rsidRPr="00820A33">
        <w:rPr>
          <w:rFonts w:ascii="Times New Roman" w:hAnsi="Times New Roman" w:cs="Times New Roman"/>
          <w:sz w:val="24"/>
          <w:szCs w:val="24"/>
          <w:shd w:val="clear" w:color="auto" w:fill="FFFFFF"/>
        </w:rPr>
        <w:t xml:space="preserve"> and coverage </w:t>
      </w:r>
      <w:r w:rsidR="009F5DDE" w:rsidRPr="00820A33">
        <w:rPr>
          <w:rFonts w:ascii="Times New Roman" w:hAnsi="Times New Roman" w:cs="Times New Roman"/>
          <w:sz w:val="24"/>
          <w:szCs w:val="24"/>
          <w:shd w:val="clear" w:color="auto" w:fill="FFFFFF"/>
        </w:rPr>
        <w:t>choices</w:t>
      </w:r>
      <w:r w:rsidRPr="00820A33">
        <w:rPr>
          <w:rFonts w:ascii="Times New Roman" w:hAnsi="Times New Roman" w:cs="Times New Roman"/>
          <w:sz w:val="24"/>
          <w:szCs w:val="24"/>
          <w:shd w:val="clear" w:color="auto" w:fill="FFFFFF"/>
        </w:rPr>
        <w:t xml:space="preserve">, and this use is predicted to </w:t>
      </w:r>
      <w:r w:rsidR="004522A9" w:rsidRPr="00820A33">
        <w:rPr>
          <w:rFonts w:ascii="Times New Roman" w:hAnsi="Times New Roman" w:cs="Times New Roman"/>
          <w:sz w:val="24"/>
          <w:szCs w:val="24"/>
          <w:shd w:val="clear" w:color="auto" w:fill="FFFFFF"/>
        </w:rPr>
        <w:t>cultivate</w:t>
      </w:r>
      <w:r w:rsidRPr="00820A33">
        <w:rPr>
          <w:rFonts w:ascii="Times New Roman" w:hAnsi="Times New Roman" w:cs="Times New Roman"/>
          <w:sz w:val="24"/>
          <w:szCs w:val="24"/>
          <w:shd w:val="clear" w:color="auto" w:fill="FFFFFF"/>
        </w:rPr>
        <w:t> </w:t>
      </w:r>
      <w:r w:rsidR="00CC2231">
        <w:rPr>
          <w:rFonts w:ascii="Times New Roman" w:hAnsi="Times New Roman" w:cs="Times New Roman"/>
          <w:sz w:val="24"/>
          <w:szCs w:val="24"/>
          <w:shd w:val="clear" w:color="auto" w:fill="FFFFFF"/>
        </w:rPr>
        <w:t>in</w:t>
      </w:r>
      <w:r w:rsidRPr="00820A33">
        <w:rPr>
          <w:rFonts w:ascii="Times New Roman" w:hAnsi="Times New Roman" w:cs="Times New Roman"/>
          <w:sz w:val="24"/>
          <w:szCs w:val="24"/>
          <w:shd w:val="clear" w:color="auto" w:fill="FFFFFF"/>
        </w:rPr>
        <w:t xml:space="preserve"> the future</w:t>
      </w:r>
      <w:r w:rsidR="0010731E">
        <w:rPr>
          <w:rFonts w:ascii="Times New Roman" w:hAnsi="Times New Roman" w:cs="Times New Roman"/>
          <w:sz w:val="24"/>
          <w:szCs w:val="24"/>
          <w:shd w:val="clear" w:color="auto" w:fill="FFFFFF"/>
        </w:rPr>
        <w:t xml:space="preserve"> </w:t>
      </w:r>
      <w:r w:rsidR="0010731E" w:rsidRPr="00E40E64">
        <w:rPr>
          <w:rFonts w:ascii="Times New Roman" w:hAnsi="Times New Roman" w:cs="Times New Roman"/>
          <w:sz w:val="24"/>
          <w:szCs w:val="24"/>
          <w:shd w:val="clear" w:color="auto" w:fill="FFFFFF"/>
        </w:rPr>
        <w:t>(Shah &amp; Nidhi, 2021)</w:t>
      </w:r>
      <w:r w:rsidRPr="00820A33">
        <w:rPr>
          <w:rFonts w:ascii="Times New Roman" w:hAnsi="Times New Roman" w:cs="Times New Roman"/>
          <w:sz w:val="24"/>
          <w:szCs w:val="24"/>
          <w:shd w:val="clear" w:color="auto" w:fill="FFFFFF"/>
        </w:rPr>
        <w:t>.</w:t>
      </w:r>
    </w:p>
    <w:p w14:paraId="4122E5E4" w14:textId="1098A246" w:rsidR="008B0490" w:rsidRPr="00D906A6" w:rsidRDefault="007525F9" w:rsidP="00F34CCE">
      <w:pPr>
        <w:spacing w:line="480" w:lineRule="auto"/>
        <w:rPr>
          <w:rFonts w:ascii="Times New Roman" w:hAnsi="Times New Roman" w:cs="Times New Roman"/>
          <w:sz w:val="24"/>
          <w:szCs w:val="24"/>
          <w:shd w:val="clear" w:color="auto" w:fill="FFFFFF"/>
        </w:rPr>
      </w:pPr>
      <w:r w:rsidRPr="00D906A6">
        <w:rPr>
          <w:rFonts w:ascii="Times New Roman" w:hAnsi="Times New Roman" w:cs="Times New Roman"/>
          <w:sz w:val="24"/>
          <w:szCs w:val="24"/>
          <w:shd w:val="clear" w:color="auto" w:fill="FFFFFF"/>
        </w:rPr>
        <w:lastRenderedPageBreak/>
        <w:t>Health economics is the study of the costs of therapies that drug and device manufacturers present to health-care systems and payers. Pharmacoeconomic studies aim to establish, measure, and compare the</w:t>
      </w:r>
      <w:r w:rsidR="00087DF4">
        <w:rPr>
          <w:rFonts w:ascii="Times New Roman" w:hAnsi="Times New Roman" w:cs="Times New Roman"/>
          <w:sz w:val="24"/>
          <w:szCs w:val="24"/>
          <w:shd w:val="clear" w:color="auto" w:fill="FFFFFF"/>
        </w:rPr>
        <w:t xml:space="preserve"> </w:t>
      </w:r>
      <w:r w:rsidR="00FE1A01">
        <w:rPr>
          <w:rFonts w:ascii="Times New Roman" w:hAnsi="Times New Roman" w:cs="Times New Roman"/>
          <w:sz w:val="24"/>
          <w:szCs w:val="24"/>
          <w:shd w:val="clear" w:color="auto" w:fill="FFFFFF"/>
        </w:rPr>
        <w:t>financial</w:t>
      </w:r>
      <w:r w:rsidRPr="00D906A6">
        <w:rPr>
          <w:rFonts w:ascii="Times New Roman" w:hAnsi="Times New Roman" w:cs="Times New Roman"/>
          <w:sz w:val="24"/>
          <w:szCs w:val="24"/>
          <w:shd w:val="clear" w:color="auto" w:fill="FFFFFF"/>
        </w:rPr>
        <w:t xml:space="preserve"> value of a specific treatment </w:t>
      </w:r>
      <w:r w:rsidR="00FE1A01">
        <w:rPr>
          <w:rFonts w:ascii="Times New Roman" w:hAnsi="Times New Roman" w:cs="Times New Roman"/>
          <w:sz w:val="24"/>
          <w:szCs w:val="24"/>
          <w:shd w:val="clear" w:color="auto" w:fill="FFFFFF"/>
        </w:rPr>
        <w:t>associated</w:t>
      </w:r>
      <w:r w:rsidRPr="00D906A6">
        <w:rPr>
          <w:rFonts w:ascii="Times New Roman" w:hAnsi="Times New Roman" w:cs="Times New Roman"/>
          <w:sz w:val="24"/>
          <w:szCs w:val="24"/>
          <w:shd w:val="clear" w:color="auto" w:fill="FFFFFF"/>
        </w:rPr>
        <w:t xml:space="preserve"> to the health benefits it provides to patients. Payer organizations rely on this information to determine whether a specific treatment will provide the same or better health outcomes at a lower cost than existing treatments. Outcomes research, on the other hand, helps to determine, measure, and evaluate the patient's </w:t>
      </w:r>
      <w:proofErr w:type="gramStart"/>
      <w:r w:rsidRPr="00D906A6">
        <w:rPr>
          <w:rFonts w:ascii="Times New Roman" w:hAnsi="Times New Roman" w:cs="Times New Roman"/>
          <w:sz w:val="24"/>
          <w:szCs w:val="24"/>
          <w:shd w:val="clear" w:color="auto" w:fill="FFFFFF"/>
        </w:rPr>
        <w:t>final results</w:t>
      </w:r>
      <w:proofErr w:type="gramEnd"/>
      <w:r w:rsidRPr="00D906A6">
        <w:rPr>
          <w:rFonts w:ascii="Times New Roman" w:hAnsi="Times New Roman" w:cs="Times New Roman"/>
          <w:sz w:val="24"/>
          <w:szCs w:val="24"/>
          <w:shd w:val="clear" w:color="auto" w:fill="FFFFFF"/>
        </w:rPr>
        <w:t xml:space="preserve"> of the treatment or service received. Not all outcomes are clinical or economic in nature</w:t>
      </w:r>
      <w:r w:rsidR="009132C4">
        <w:rPr>
          <w:rFonts w:ascii="Times New Roman" w:hAnsi="Times New Roman" w:cs="Times New Roman"/>
          <w:sz w:val="24"/>
          <w:szCs w:val="24"/>
          <w:shd w:val="clear" w:color="auto" w:fill="FFFFFF"/>
        </w:rPr>
        <w:t xml:space="preserve"> </w:t>
      </w:r>
      <w:r w:rsidR="00E47A6D">
        <w:rPr>
          <w:rFonts w:ascii="Times New Roman" w:hAnsi="Times New Roman" w:cs="Times New Roman"/>
          <w:sz w:val="24"/>
          <w:szCs w:val="24"/>
          <w:shd w:val="clear" w:color="auto" w:fill="FFFFFF"/>
        </w:rPr>
        <w:fldChar w:fldCharType="begin" w:fldLock="1"/>
      </w:r>
      <w:r w:rsidR="002F0683">
        <w:rPr>
          <w:rFonts w:ascii="Times New Roman" w:hAnsi="Times New Roman" w:cs="Times New Roman"/>
          <w:sz w:val="24"/>
          <w:szCs w:val="24"/>
          <w:shd w:val="clear" w:color="auto" w:fill="FFFFFF"/>
        </w:rPr>
        <w:instrText>ADDIN CSL_CITATION {"citationItems":[{"id":"ITEM-1","itemData":{"DOI":"10.1186/s13012-014-0168-y","ISSN":"17485908","PMID":"25518730","abstract":"Economic evaluations can inform decisions about the efficiency and allocation of resources to implementation strategies-strategies explicitly designed to inform care providers and patients about the best available research evidence and to enhance its use in their practices. These strategies are increasingly popular in health care, especially in light of growing concerns about quality of care and limits on resources. But such concerns have hardly motivated health authorities and other decision-makers to spend on some form of economic evaluation in their assessments of implementation strategies. This editorial addresses the importance of economic evaluation in the context of implementation science-particularly, how these analyses can be most efficiently incorporated into decision-making processes about implementation strategies.","author":[{"dropping-particle":"","family":"Hoomans","given":"Ties","non-dropping-particle":"","parse-names":false,"suffix":""},{"dropping-particle":"","family":"Severens","given":"Johan L.","non-dropping-particle":"","parse-names":false,"suffix":""}],"container-title":"Implement Sci","id":"ITEM-1","issue":"1","issued":{"date-parts":[["2014"]]},"page":"168","title":"Economic evaluation of implementation strategies in health care","type":"article-journal","volume":"9"},"uris":["http://www.mendeley.com/documents/?uuid=0b1c6493-9ebe-302e-b146-7d3f612e7bbf"]}],"mendeley":{"formattedCitation":"(Hoomans &amp; Severens, 2014)","plainTextFormattedCitation":"(Hoomans &amp; Severens, 2014)","previouslyFormattedCitation":"(Hoomans &amp; Severens, 2014)"},"properties":{"noteIndex":0},"schema":"https://github.com/citation-style-language/schema/raw/master/csl-citation.json"}</w:instrText>
      </w:r>
      <w:r w:rsidR="00E47A6D">
        <w:rPr>
          <w:rFonts w:ascii="Times New Roman" w:hAnsi="Times New Roman" w:cs="Times New Roman"/>
          <w:sz w:val="24"/>
          <w:szCs w:val="24"/>
          <w:shd w:val="clear" w:color="auto" w:fill="FFFFFF"/>
        </w:rPr>
        <w:fldChar w:fldCharType="separate"/>
      </w:r>
      <w:r w:rsidR="00E47A6D" w:rsidRPr="00E47A6D">
        <w:rPr>
          <w:rFonts w:ascii="Times New Roman" w:hAnsi="Times New Roman" w:cs="Times New Roman"/>
          <w:noProof/>
          <w:sz w:val="24"/>
          <w:szCs w:val="24"/>
          <w:shd w:val="clear" w:color="auto" w:fill="FFFFFF"/>
        </w:rPr>
        <w:t>(Hoomans &amp; Severens, 2014)</w:t>
      </w:r>
      <w:r w:rsidR="00E47A6D">
        <w:rPr>
          <w:rFonts w:ascii="Times New Roman" w:hAnsi="Times New Roman" w:cs="Times New Roman"/>
          <w:sz w:val="24"/>
          <w:szCs w:val="24"/>
          <w:shd w:val="clear" w:color="auto" w:fill="FFFFFF"/>
        </w:rPr>
        <w:fldChar w:fldCharType="end"/>
      </w:r>
      <w:r w:rsidRPr="00D906A6">
        <w:rPr>
          <w:rFonts w:ascii="Times New Roman" w:hAnsi="Times New Roman" w:cs="Times New Roman"/>
          <w:sz w:val="24"/>
          <w:szCs w:val="24"/>
          <w:shd w:val="clear" w:color="auto" w:fill="FFFFFF"/>
        </w:rPr>
        <w:t>. For example, quality of life – or the attempt to measure a patient’s health status or satisfaction with the healthcare services provided – are often included in outcomes research. Including quality-of-life measures makes the health outcomes component of the analysis more interpretive (Medical Affairs Essentials: The Value of HEOR Teams | ACMA, n.d.)</w:t>
      </w:r>
      <w:r w:rsidR="00BA5CD4" w:rsidRPr="00D906A6">
        <w:rPr>
          <w:rFonts w:ascii="Times New Roman" w:hAnsi="Times New Roman" w:cs="Times New Roman"/>
          <w:sz w:val="24"/>
          <w:szCs w:val="24"/>
          <w:shd w:val="clear" w:color="auto" w:fill="FFFFFF"/>
        </w:rPr>
        <w:t>.</w:t>
      </w:r>
    </w:p>
    <w:p w14:paraId="6D6260CE" w14:textId="15E13DFE" w:rsidR="00F56E91" w:rsidRDefault="008B0490" w:rsidP="00F34CCE">
      <w:pPr>
        <w:spacing w:line="480" w:lineRule="auto"/>
        <w:rPr>
          <w:rFonts w:ascii="Times New Roman" w:hAnsi="Times New Roman" w:cs="Times New Roman"/>
          <w:sz w:val="24"/>
          <w:szCs w:val="24"/>
          <w:shd w:val="clear" w:color="auto" w:fill="FFFFFF"/>
        </w:rPr>
      </w:pPr>
      <w:r w:rsidRPr="00D906A6">
        <w:rPr>
          <w:rFonts w:ascii="Times New Roman" w:hAnsi="Times New Roman" w:cs="Times New Roman"/>
          <w:sz w:val="24"/>
          <w:szCs w:val="24"/>
          <w:shd w:val="clear" w:color="auto" w:fill="FFFFFF"/>
        </w:rPr>
        <w:t xml:space="preserve">Another case study for HEOR analysis is estimating the price of a medical device introduced by an organization in market after FDA approval. This company anticipates that this device should be covered by insurance </w:t>
      </w:r>
      <w:proofErr w:type="gramStart"/>
      <w:r w:rsidRPr="00D906A6">
        <w:rPr>
          <w:rFonts w:ascii="Times New Roman" w:hAnsi="Times New Roman" w:cs="Times New Roman"/>
          <w:sz w:val="24"/>
          <w:szCs w:val="24"/>
          <w:shd w:val="clear" w:color="auto" w:fill="FFFFFF"/>
        </w:rPr>
        <w:t>so as to</w:t>
      </w:r>
      <w:proofErr w:type="gramEnd"/>
      <w:r w:rsidRPr="00D906A6">
        <w:rPr>
          <w:rFonts w:ascii="Times New Roman" w:hAnsi="Times New Roman" w:cs="Times New Roman"/>
          <w:sz w:val="24"/>
          <w:szCs w:val="24"/>
          <w:shd w:val="clear" w:color="auto" w:fill="FFFFFF"/>
        </w:rPr>
        <w:t xml:space="preserve"> produce easy accessibility to patients in need of a much better treatment that this device can provide. To be covered, the device company must provide substantial real-world evidence that this device is less expensive than current standard care. The company requires deidentified, real-world patient data from claims and EHR, because the technology and health expertise to integrate, sort, and analyze that data. </w:t>
      </w:r>
      <w:r w:rsidR="00A81DE5" w:rsidRPr="00D906A6">
        <w:rPr>
          <w:rFonts w:ascii="Times New Roman" w:hAnsi="Times New Roman" w:cs="Times New Roman"/>
          <w:sz w:val="24"/>
          <w:szCs w:val="24"/>
          <w:shd w:val="clear" w:color="auto" w:fill="FFFFFF"/>
        </w:rPr>
        <w:t>T</w:t>
      </w:r>
      <w:r w:rsidRPr="00D906A6">
        <w:rPr>
          <w:rFonts w:ascii="Times New Roman" w:hAnsi="Times New Roman" w:cs="Times New Roman"/>
          <w:sz w:val="24"/>
          <w:szCs w:val="24"/>
          <w:shd w:val="clear" w:color="auto" w:fill="FFFFFF"/>
        </w:rPr>
        <w:t>his standard of care, like all surgical care, has the potential for complications.</w:t>
      </w:r>
      <w:r w:rsidR="00A81DE5" w:rsidRPr="00D906A6">
        <w:rPr>
          <w:rFonts w:ascii="Times New Roman" w:hAnsi="Times New Roman" w:cs="Times New Roman"/>
          <w:sz w:val="24"/>
          <w:szCs w:val="24"/>
        </w:rPr>
        <w:t xml:space="preserve"> </w:t>
      </w:r>
      <w:r w:rsidR="00A81DE5" w:rsidRPr="00D906A6">
        <w:rPr>
          <w:rFonts w:ascii="Times New Roman" w:hAnsi="Times New Roman" w:cs="Times New Roman"/>
          <w:sz w:val="24"/>
          <w:szCs w:val="24"/>
          <w:shd w:val="clear" w:color="auto" w:fill="FFFFFF"/>
        </w:rPr>
        <w:t xml:space="preserve">The company needs to quantify the cost of all the complications. If the newly approved device could avoid or minimize complications and associated costs, the device company would have the evidence to differentiate their solution. The primary step within the process is to compile the list of complication codes </w:t>
      </w:r>
      <w:r w:rsidR="00A81DE5" w:rsidRPr="00D906A6">
        <w:rPr>
          <w:rFonts w:ascii="Times New Roman" w:hAnsi="Times New Roman" w:cs="Times New Roman"/>
          <w:sz w:val="24"/>
          <w:szCs w:val="24"/>
          <w:shd w:val="clear" w:color="auto" w:fill="FFFFFF"/>
        </w:rPr>
        <w:lastRenderedPageBreak/>
        <w:t>collected from the physicians and hospitals. Second step would be to identify the patients who have undergone the surgical procedure during the decided period and associated diagnosis and procedure codes</w:t>
      </w:r>
      <w:r w:rsidR="00633B07">
        <w:rPr>
          <w:rFonts w:ascii="Times New Roman" w:hAnsi="Times New Roman" w:cs="Times New Roman"/>
          <w:sz w:val="24"/>
          <w:szCs w:val="24"/>
          <w:shd w:val="clear" w:color="auto" w:fill="FFFFFF"/>
        </w:rPr>
        <w:t xml:space="preserve"> (Optum </w:t>
      </w:r>
      <w:r w:rsidR="00AC6E91">
        <w:rPr>
          <w:rFonts w:ascii="Times New Roman" w:hAnsi="Times New Roman" w:cs="Times New Roman"/>
          <w:sz w:val="24"/>
          <w:szCs w:val="24"/>
          <w:shd w:val="clear" w:color="auto" w:fill="FFFFFF"/>
        </w:rPr>
        <w:t>resources, n.d.)</w:t>
      </w:r>
      <w:r w:rsidR="00A81DE5" w:rsidRPr="00D906A6">
        <w:rPr>
          <w:rFonts w:ascii="Times New Roman" w:hAnsi="Times New Roman" w:cs="Times New Roman"/>
          <w:sz w:val="24"/>
          <w:szCs w:val="24"/>
          <w:shd w:val="clear" w:color="auto" w:fill="FFFFFF"/>
        </w:rPr>
        <w:t xml:space="preserve">. </w:t>
      </w:r>
    </w:p>
    <w:p w14:paraId="073E373F" w14:textId="5EFE70FD" w:rsidR="006C3108" w:rsidRPr="00D906A6" w:rsidRDefault="00A81DE5" w:rsidP="00F34CCE">
      <w:pPr>
        <w:spacing w:line="480" w:lineRule="auto"/>
        <w:rPr>
          <w:rFonts w:ascii="Times New Roman" w:hAnsi="Times New Roman" w:cs="Times New Roman"/>
          <w:sz w:val="24"/>
          <w:szCs w:val="24"/>
          <w:shd w:val="clear" w:color="auto" w:fill="FFFFFF"/>
        </w:rPr>
      </w:pPr>
      <w:r w:rsidRPr="00D906A6">
        <w:rPr>
          <w:rFonts w:ascii="Times New Roman" w:hAnsi="Times New Roman" w:cs="Times New Roman"/>
          <w:sz w:val="24"/>
          <w:szCs w:val="24"/>
          <w:shd w:val="clear" w:color="auto" w:fill="FFFFFF"/>
        </w:rPr>
        <w:t xml:space="preserve">The medical team will then cross reference the codes and determine which of them pointed to complications post procedure. this data will help in to work out the medical and pharmacy cost related to those complications, observing key variables at 90 days, 1 year and three years post procedure. This analysis will generate a report for the medical device company to form an </w:t>
      </w:r>
      <w:r w:rsidR="009313E1" w:rsidRPr="00D906A6">
        <w:rPr>
          <w:rFonts w:ascii="Times New Roman" w:hAnsi="Times New Roman" w:cs="Times New Roman"/>
          <w:sz w:val="24"/>
          <w:szCs w:val="24"/>
          <w:shd w:val="clear" w:color="auto" w:fill="FFFFFF"/>
        </w:rPr>
        <w:t>in-depth</w:t>
      </w:r>
      <w:r w:rsidRPr="00D906A6">
        <w:rPr>
          <w:rFonts w:ascii="Times New Roman" w:hAnsi="Times New Roman" w:cs="Times New Roman"/>
          <w:sz w:val="24"/>
          <w:szCs w:val="24"/>
          <w:shd w:val="clear" w:color="auto" w:fill="FFFFFF"/>
        </w:rPr>
        <w:t> report for convincing the insurance companies that how this device is crucial for the improved healthcare outcomes because it causes less complications and hence reduce the prices for handling those complications</w:t>
      </w:r>
      <w:r w:rsidR="00AC6E91">
        <w:rPr>
          <w:rFonts w:ascii="Times New Roman" w:hAnsi="Times New Roman" w:cs="Times New Roman"/>
          <w:sz w:val="24"/>
          <w:szCs w:val="24"/>
          <w:shd w:val="clear" w:color="auto" w:fill="FFFFFF"/>
        </w:rPr>
        <w:t xml:space="preserve"> (Optum resources, n.d.)</w:t>
      </w:r>
      <w:r w:rsidRPr="00D906A6">
        <w:rPr>
          <w:rFonts w:ascii="Times New Roman" w:hAnsi="Times New Roman" w:cs="Times New Roman"/>
          <w:sz w:val="24"/>
          <w:szCs w:val="24"/>
          <w:shd w:val="clear" w:color="auto" w:fill="FFFFFF"/>
        </w:rPr>
        <w:t>.</w:t>
      </w:r>
    </w:p>
    <w:p w14:paraId="37A7EB1B" w14:textId="4AA9CE5C" w:rsidR="0068317C" w:rsidRDefault="009D658A" w:rsidP="00F34CCE">
      <w:pPr>
        <w:spacing w:line="480" w:lineRule="auto"/>
        <w:rPr>
          <w:rFonts w:ascii="Times New Roman" w:hAnsi="Times New Roman" w:cs="Times New Roman"/>
          <w:sz w:val="24"/>
          <w:szCs w:val="24"/>
          <w:shd w:val="clear" w:color="auto" w:fill="FFFFFF"/>
        </w:rPr>
      </w:pPr>
      <w:r w:rsidRPr="009D658A">
        <w:rPr>
          <w:rFonts w:ascii="Times New Roman" w:hAnsi="Times New Roman" w:cs="Times New Roman"/>
          <w:sz w:val="24"/>
          <w:szCs w:val="24"/>
          <w:shd w:val="clear" w:color="auto" w:fill="FFFFFF"/>
        </w:rPr>
        <w:t>For brand success, evidence generation across commercial functions such as Medical Affairs for scientific community messaging, market access and reimbursement for pricing and access functions, and Products Lifecycle Management (PLCM) for brand value management is becoming increasingly important (Shah &amp; Nidhi, 2021).</w:t>
      </w:r>
      <w:r>
        <w:rPr>
          <w:rFonts w:ascii="Times New Roman" w:hAnsi="Times New Roman" w:cs="Times New Roman"/>
          <w:sz w:val="24"/>
          <w:szCs w:val="24"/>
          <w:shd w:val="clear" w:color="auto" w:fill="FFFFFF"/>
        </w:rPr>
        <w:t xml:space="preserve"> </w:t>
      </w:r>
      <w:r w:rsidR="00E40E64" w:rsidRPr="00E40E64">
        <w:rPr>
          <w:rFonts w:ascii="Times New Roman" w:hAnsi="Times New Roman" w:cs="Times New Roman"/>
          <w:sz w:val="24"/>
          <w:szCs w:val="24"/>
          <w:shd w:val="clear" w:color="auto" w:fill="FFFFFF"/>
        </w:rPr>
        <w:t xml:space="preserve">Pharmaceutical companies must </w:t>
      </w:r>
      <w:r w:rsidR="0009350D" w:rsidRPr="00E40E64">
        <w:rPr>
          <w:rFonts w:ascii="Times New Roman" w:hAnsi="Times New Roman" w:cs="Times New Roman"/>
          <w:sz w:val="24"/>
          <w:szCs w:val="24"/>
          <w:shd w:val="clear" w:color="auto" w:fill="FFFFFF"/>
        </w:rPr>
        <w:t>line up</w:t>
      </w:r>
      <w:r w:rsidR="00E40E64" w:rsidRPr="00E40E64">
        <w:rPr>
          <w:rFonts w:ascii="Times New Roman" w:hAnsi="Times New Roman" w:cs="Times New Roman"/>
          <w:sz w:val="24"/>
          <w:szCs w:val="24"/>
          <w:shd w:val="clear" w:color="auto" w:fill="FFFFFF"/>
        </w:rPr>
        <w:t xml:space="preserve"> with the </w:t>
      </w:r>
      <w:r w:rsidR="008B5020" w:rsidRPr="00E40E64">
        <w:rPr>
          <w:rFonts w:ascii="Times New Roman" w:hAnsi="Times New Roman" w:cs="Times New Roman"/>
          <w:sz w:val="24"/>
          <w:szCs w:val="24"/>
          <w:shd w:val="clear" w:color="auto" w:fill="FFFFFF"/>
        </w:rPr>
        <w:t>shifting</w:t>
      </w:r>
      <w:r w:rsidR="00E40E64" w:rsidRPr="00E40E64">
        <w:rPr>
          <w:rFonts w:ascii="Times New Roman" w:hAnsi="Times New Roman" w:cs="Times New Roman"/>
          <w:sz w:val="24"/>
          <w:szCs w:val="24"/>
          <w:shd w:val="clear" w:color="auto" w:fill="FFFFFF"/>
        </w:rPr>
        <w:t xml:space="preserve"> healthcare landscape and the value agendas of stakeholders. The unilateral value framework and evidence-</w:t>
      </w:r>
      <w:r w:rsidR="002B14B6">
        <w:rPr>
          <w:rFonts w:ascii="Times New Roman" w:hAnsi="Times New Roman" w:cs="Times New Roman"/>
          <w:sz w:val="24"/>
          <w:szCs w:val="24"/>
          <w:shd w:val="clear" w:color="auto" w:fill="FFFFFF"/>
        </w:rPr>
        <w:t>producing</w:t>
      </w:r>
      <w:r w:rsidR="00E40E64" w:rsidRPr="00E40E64">
        <w:rPr>
          <w:rFonts w:ascii="Times New Roman" w:hAnsi="Times New Roman" w:cs="Times New Roman"/>
          <w:sz w:val="24"/>
          <w:szCs w:val="24"/>
          <w:shd w:val="clear" w:color="auto" w:fill="FFFFFF"/>
        </w:rPr>
        <w:t xml:space="preserve"> process of a pharmaceutical company must be transformed into a </w:t>
      </w:r>
      <w:r w:rsidR="00A3444B">
        <w:rPr>
          <w:rFonts w:ascii="Times New Roman" w:hAnsi="Times New Roman" w:cs="Times New Roman"/>
          <w:sz w:val="24"/>
          <w:szCs w:val="24"/>
          <w:shd w:val="clear" w:color="auto" w:fill="FFFFFF"/>
        </w:rPr>
        <w:t>re</w:t>
      </w:r>
      <w:r w:rsidR="00E40E64" w:rsidRPr="00E40E64">
        <w:rPr>
          <w:rFonts w:ascii="Times New Roman" w:hAnsi="Times New Roman" w:cs="Times New Roman"/>
          <w:sz w:val="24"/>
          <w:szCs w:val="24"/>
          <w:shd w:val="clear" w:color="auto" w:fill="FFFFFF"/>
        </w:rPr>
        <w:t xml:space="preserve">iterative analytic model that </w:t>
      </w:r>
      <w:r w:rsidR="00AB3FEC" w:rsidRPr="00E40E64">
        <w:rPr>
          <w:rFonts w:ascii="Times New Roman" w:hAnsi="Times New Roman" w:cs="Times New Roman"/>
          <w:sz w:val="24"/>
          <w:szCs w:val="24"/>
          <w:shd w:val="clear" w:color="auto" w:fill="FFFFFF"/>
        </w:rPr>
        <w:t>focuses</w:t>
      </w:r>
      <w:r w:rsidR="00AB3FEC">
        <w:rPr>
          <w:rFonts w:ascii="Times New Roman" w:hAnsi="Times New Roman" w:cs="Times New Roman"/>
          <w:sz w:val="24"/>
          <w:szCs w:val="24"/>
          <w:shd w:val="clear" w:color="auto" w:fill="FFFFFF"/>
        </w:rPr>
        <w:t xml:space="preserve"> on</w:t>
      </w:r>
      <w:r w:rsidR="00E40E64" w:rsidRPr="00E40E64">
        <w:rPr>
          <w:rFonts w:ascii="Times New Roman" w:hAnsi="Times New Roman" w:cs="Times New Roman"/>
          <w:sz w:val="24"/>
          <w:szCs w:val="24"/>
          <w:shd w:val="clear" w:color="auto" w:fill="FFFFFF"/>
        </w:rPr>
        <w:t xml:space="preserve"> immediate </w:t>
      </w:r>
      <w:r w:rsidR="00FF4439">
        <w:rPr>
          <w:rFonts w:ascii="Times New Roman" w:hAnsi="Times New Roman" w:cs="Times New Roman"/>
          <w:sz w:val="24"/>
          <w:szCs w:val="24"/>
          <w:shd w:val="clear" w:color="auto" w:fill="FFFFFF"/>
        </w:rPr>
        <w:t>business</w:t>
      </w:r>
      <w:r w:rsidR="00E40E64" w:rsidRPr="00E40E64">
        <w:rPr>
          <w:rFonts w:ascii="Times New Roman" w:hAnsi="Times New Roman" w:cs="Times New Roman"/>
          <w:sz w:val="24"/>
          <w:szCs w:val="24"/>
          <w:shd w:val="clear" w:color="auto" w:fill="FFFFFF"/>
        </w:rPr>
        <w:t xml:space="preserve"> strategy questions while providing feedback and </w:t>
      </w:r>
      <w:r w:rsidR="00FF4439" w:rsidRPr="00E40E64">
        <w:rPr>
          <w:rFonts w:ascii="Times New Roman" w:hAnsi="Times New Roman" w:cs="Times New Roman"/>
          <w:sz w:val="24"/>
          <w:szCs w:val="24"/>
          <w:shd w:val="clear" w:color="auto" w:fill="FFFFFF"/>
        </w:rPr>
        <w:t>support</w:t>
      </w:r>
      <w:r w:rsidR="00E40E64" w:rsidRPr="00E40E64">
        <w:rPr>
          <w:rFonts w:ascii="Times New Roman" w:hAnsi="Times New Roman" w:cs="Times New Roman"/>
          <w:sz w:val="24"/>
          <w:szCs w:val="24"/>
          <w:shd w:val="clear" w:color="auto" w:fill="FFFFFF"/>
        </w:rPr>
        <w:t xml:space="preserve"> to long-term evidence-generation strategies.</w:t>
      </w:r>
    </w:p>
    <w:p w14:paraId="76D51E0A" w14:textId="698A02AC" w:rsidR="00C955D2" w:rsidRDefault="009C0CE4" w:rsidP="00F34CCE">
      <w:pPr>
        <w:spacing w:line="480" w:lineRule="auto"/>
        <w:rPr>
          <w:rFonts w:ascii="Times New Roman" w:hAnsi="Times New Roman" w:cs="Times New Roman"/>
          <w:spacing w:val="2"/>
          <w:sz w:val="24"/>
          <w:szCs w:val="24"/>
          <w:shd w:val="clear" w:color="auto" w:fill="FFFFFF"/>
        </w:rPr>
      </w:pPr>
      <w:r w:rsidRPr="009C0CE4">
        <w:rPr>
          <w:rFonts w:ascii="Times New Roman" w:hAnsi="Times New Roman" w:cs="Times New Roman"/>
          <w:spacing w:val="2"/>
          <w:sz w:val="24"/>
          <w:szCs w:val="24"/>
          <w:shd w:val="clear" w:color="auto" w:fill="FFFFFF"/>
        </w:rPr>
        <w:t xml:space="preserve">The transformation would necessitate an assessment of </w:t>
      </w:r>
      <w:r w:rsidR="00E30CA4" w:rsidRPr="009C0CE4">
        <w:rPr>
          <w:rFonts w:ascii="Times New Roman" w:hAnsi="Times New Roman" w:cs="Times New Roman"/>
          <w:spacing w:val="2"/>
          <w:sz w:val="24"/>
          <w:szCs w:val="24"/>
          <w:shd w:val="clear" w:color="auto" w:fill="FFFFFF"/>
        </w:rPr>
        <w:t>underlying</w:t>
      </w:r>
      <w:r w:rsidRPr="009C0CE4">
        <w:rPr>
          <w:rFonts w:ascii="Times New Roman" w:hAnsi="Times New Roman" w:cs="Times New Roman"/>
          <w:spacing w:val="2"/>
          <w:sz w:val="24"/>
          <w:szCs w:val="24"/>
          <w:shd w:val="clear" w:color="auto" w:fill="FFFFFF"/>
        </w:rPr>
        <w:t xml:space="preserve"> organizational capabilities, as well as the rewriting of value frameworks across the commercial range using HEOR. Despite the fact that the </w:t>
      </w:r>
      <w:r w:rsidR="00171454" w:rsidRPr="009C0CE4">
        <w:rPr>
          <w:rFonts w:ascii="Times New Roman" w:hAnsi="Times New Roman" w:cs="Times New Roman"/>
          <w:spacing w:val="2"/>
          <w:sz w:val="24"/>
          <w:szCs w:val="24"/>
          <w:shd w:val="clear" w:color="auto" w:fill="FFFFFF"/>
        </w:rPr>
        <w:t>mainstream</w:t>
      </w:r>
      <w:r w:rsidRPr="009C0CE4">
        <w:rPr>
          <w:rFonts w:ascii="Times New Roman" w:hAnsi="Times New Roman" w:cs="Times New Roman"/>
          <w:spacing w:val="2"/>
          <w:sz w:val="24"/>
          <w:szCs w:val="24"/>
          <w:shd w:val="clear" w:color="auto" w:fill="FFFFFF"/>
        </w:rPr>
        <w:t xml:space="preserve"> of </w:t>
      </w:r>
      <w:r w:rsidR="00437724">
        <w:rPr>
          <w:rFonts w:ascii="Times New Roman" w:hAnsi="Times New Roman" w:cs="Times New Roman"/>
          <w:spacing w:val="2"/>
          <w:sz w:val="24"/>
          <w:szCs w:val="24"/>
          <w:shd w:val="clear" w:color="auto" w:fill="FFFFFF"/>
        </w:rPr>
        <w:t xml:space="preserve">insurance companies and </w:t>
      </w:r>
      <w:r w:rsidR="00EF3FC8">
        <w:rPr>
          <w:rFonts w:ascii="Times New Roman" w:hAnsi="Times New Roman" w:cs="Times New Roman"/>
          <w:spacing w:val="2"/>
          <w:sz w:val="24"/>
          <w:szCs w:val="24"/>
          <w:shd w:val="clear" w:color="auto" w:fill="FFFFFF"/>
        </w:rPr>
        <w:t>arbitr</w:t>
      </w:r>
      <w:r w:rsidR="00043C77">
        <w:rPr>
          <w:rFonts w:ascii="Times New Roman" w:hAnsi="Times New Roman" w:cs="Times New Roman"/>
          <w:spacing w:val="2"/>
          <w:sz w:val="24"/>
          <w:szCs w:val="24"/>
          <w:shd w:val="clear" w:color="auto" w:fill="FFFFFF"/>
        </w:rPr>
        <w:t>ators</w:t>
      </w:r>
      <w:r w:rsidRPr="009C0CE4">
        <w:rPr>
          <w:rFonts w:ascii="Times New Roman" w:hAnsi="Times New Roman" w:cs="Times New Roman"/>
          <w:spacing w:val="2"/>
          <w:sz w:val="24"/>
          <w:szCs w:val="24"/>
          <w:shd w:val="clear" w:color="auto" w:fill="FFFFFF"/>
        </w:rPr>
        <w:t xml:space="preserve"> in the United States </w:t>
      </w:r>
      <w:r w:rsidR="00E3247E">
        <w:rPr>
          <w:rFonts w:ascii="Times New Roman" w:hAnsi="Times New Roman" w:cs="Times New Roman"/>
          <w:spacing w:val="2"/>
          <w:sz w:val="24"/>
          <w:szCs w:val="24"/>
          <w:shd w:val="clear" w:color="auto" w:fill="FFFFFF"/>
        </w:rPr>
        <w:t>considers</w:t>
      </w:r>
      <w:r w:rsidRPr="009C0CE4">
        <w:rPr>
          <w:rFonts w:ascii="Times New Roman" w:hAnsi="Times New Roman" w:cs="Times New Roman"/>
          <w:spacing w:val="2"/>
          <w:sz w:val="24"/>
          <w:szCs w:val="24"/>
          <w:shd w:val="clear" w:color="auto" w:fill="FFFFFF"/>
        </w:rPr>
        <w:t xml:space="preserve"> HEOR evidence when </w:t>
      </w:r>
      <w:r w:rsidR="00F3424D">
        <w:rPr>
          <w:rFonts w:ascii="Times New Roman" w:hAnsi="Times New Roman" w:cs="Times New Roman"/>
          <w:spacing w:val="2"/>
          <w:sz w:val="24"/>
          <w:szCs w:val="24"/>
          <w:shd w:val="clear" w:color="auto" w:fill="FFFFFF"/>
        </w:rPr>
        <w:t>creating</w:t>
      </w:r>
      <w:r w:rsidRPr="009C0CE4">
        <w:rPr>
          <w:rFonts w:ascii="Times New Roman" w:hAnsi="Times New Roman" w:cs="Times New Roman"/>
          <w:spacing w:val="2"/>
          <w:sz w:val="24"/>
          <w:szCs w:val="24"/>
          <w:shd w:val="clear" w:color="auto" w:fill="FFFFFF"/>
        </w:rPr>
        <w:t xml:space="preserve"> drug formulary and coverage decisions, actual formulary drug </w:t>
      </w:r>
      <w:r w:rsidR="00A16B6B">
        <w:rPr>
          <w:rFonts w:ascii="Times New Roman" w:hAnsi="Times New Roman" w:cs="Times New Roman"/>
          <w:spacing w:val="2"/>
          <w:sz w:val="24"/>
          <w:szCs w:val="24"/>
          <w:shd w:val="clear" w:color="auto" w:fill="FFFFFF"/>
        </w:rPr>
        <w:t>allocations</w:t>
      </w:r>
      <w:r w:rsidRPr="009C0CE4">
        <w:rPr>
          <w:rFonts w:ascii="Times New Roman" w:hAnsi="Times New Roman" w:cs="Times New Roman"/>
          <w:spacing w:val="2"/>
          <w:sz w:val="24"/>
          <w:szCs w:val="24"/>
          <w:shd w:val="clear" w:color="auto" w:fill="FFFFFF"/>
        </w:rPr>
        <w:t xml:space="preserve"> show that the lowest-priced branded drugs </w:t>
      </w:r>
      <w:r w:rsidR="007627FC">
        <w:rPr>
          <w:rFonts w:ascii="Times New Roman" w:hAnsi="Times New Roman" w:cs="Times New Roman"/>
          <w:spacing w:val="2"/>
          <w:sz w:val="24"/>
          <w:szCs w:val="24"/>
          <w:shd w:val="clear" w:color="auto" w:fill="FFFFFF"/>
        </w:rPr>
        <w:t>costs</w:t>
      </w:r>
      <w:r w:rsidRPr="009C0CE4">
        <w:rPr>
          <w:rFonts w:ascii="Times New Roman" w:hAnsi="Times New Roman" w:cs="Times New Roman"/>
          <w:spacing w:val="2"/>
          <w:sz w:val="24"/>
          <w:szCs w:val="24"/>
          <w:shd w:val="clear" w:color="auto" w:fill="FFFFFF"/>
        </w:rPr>
        <w:t xml:space="preserve"> </w:t>
      </w:r>
      <w:r w:rsidR="00295C53">
        <w:rPr>
          <w:rFonts w:ascii="Times New Roman" w:hAnsi="Times New Roman" w:cs="Times New Roman"/>
          <w:spacing w:val="2"/>
          <w:sz w:val="24"/>
          <w:szCs w:val="24"/>
          <w:shd w:val="clear" w:color="auto" w:fill="FFFFFF"/>
        </w:rPr>
        <w:t>are rarely</w:t>
      </w:r>
      <w:r w:rsidRPr="009C0CE4">
        <w:rPr>
          <w:rFonts w:ascii="Times New Roman" w:hAnsi="Times New Roman" w:cs="Times New Roman"/>
          <w:spacing w:val="2"/>
          <w:sz w:val="24"/>
          <w:szCs w:val="24"/>
          <w:shd w:val="clear" w:color="auto" w:fill="FFFFFF"/>
        </w:rPr>
        <w:t xml:space="preserve"> included </w:t>
      </w:r>
      <w:r w:rsidRPr="009C0CE4">
        <w:rPr>
          <w:rFonts w:ascii="Times New Roman" w:hAnsi="Times New Roman" w:cs="Times New Roman"/>
          <w:spacing w:val="2"/>
          <w:sz w:val="24"/>
          <w:szCs w:val="24"/>
          <w:shd w:val="clear" w:color="auto" w:fill="FFFFFF"/>
        </w:rPr>
        <w:lastRenderedPageBreak/>
        <w:t>in a preferred tier</w:t>
      </w:r>
      <w:r w:rsidR="001118A7">
        <w:rPr>
          <w:rFonts w:ascii="Times New Roman" w:hAnsi="Times New Roman" w:cs="Times New Roman"/>
          <w:spacing w:val="2"/>
          <w:sz w:val="24"/>
          <w:szCs w:val="24"/>
          <w:shd w:val="clear" w:color="auto" w:fill="FFFFFF"/>
        </w:rPr>
        <w:t xml:space="preserve"> in the list</w:t>
      </w:r>
      <w:r w:rsidRPr="009C0CE4">
        <w:rPr>
          <w:rFonts w:ascii="Times New Roman" w:hAnsi="Times New Roman" w:cs="Times New Roman"/>
          <w:spacing w:val="2"/>
          <w:sz w:val="24"/>
          <w:szCs w:val="24"/>
          <w:shd w:val="clear" w:color="auto" w:fill="FFFFFF"/>
        </w:rPr>
        <w:t xml:space="preserve">, </w:t>
      </w:r>
      <w:r w:rsidR="00F9119B">
        <w:rPr>
          <w:rFonts w:ascii="Times New Roman" w:hAnsi="Times New Roman" w:cs="Times New Roman"/>
          <w:spacing w:val="2"/>
          <w:sz w:val="24"/>
          <w:szCs w:val="24"/>
          <w:shd w:val="clear" w:color="auto" w:fill="FFFFFF"/>
        </w:rPr>
        <w:t>highlighting the importance of</w:t>
      </w:r>
      <w:r w:rsidRPr="009C0CE4">
        <w:rPr>
          <w:rFonts w:ascii="Times New Roman" w:hAnsi="Times New Roman" w:cs="Times New Roman"/>
          <w:spacing w:val="2"/>
          <w:sz w:val="24"/>
          <w:szCs w:val="24"/>
          <w:shd w:val="clear" w:color="auto" w:fill="FFFFFF"/>
        </w:rPr>
        <w:t xml:space="preserve"> cost </w:t>
      </w:r>
      <w:r w:rsidR="00F9119B">
        <w:rPr>
          <w:rFonts w:ascii="Times New Roman" w:hAnsi="Times New Roman" w:cs="Times New Roman"/>
          <w:spacing w:val="2"/>
          <w:sz w:val="24"/>
          <w:szCs w:val="24"/>
          <w:shd w:val="clear" w:color="auto" w:fill="FFFFFF"/>
        </w:rPr>
        <w:t>in</w:t>
      </w:r>
      <w:r w:rsidRPr="009C0CE4">
        <w:rPr>
          <w:rFonts w:ascii="Times New Roman" w:hAnsi="Times New Roman" w:cs="Times New Roman"/>
          <w:spacing w:val="2"/>
          <w:sz w:val="24"/>
          <w:szCs w:val="24"/>
          <w:shd w:val="clear" w:color="auto" w:fill="FFFFFF"/>
        </w:rPr>
        <w:t xml:space="preserve"> the drug formulary decision</w:t>
      </w:r>
      <w:r w:rsidR="0062596E">
        <w:rPr>
          <w:rFonts w:ascii="Times New Roman" w:hAnsi="Times New Roman" w:cs="Times New Roman"/>
          <w:spacing w:val="2"/>
          <w:sz w:val="24"/>
          <w:szCs w:val="24"/>
          <w:shd w:val="clear" w:color="auto" w:fill="FFFFFF"/>
        </w:rPr>
        <w:t xml:space="preserve"> </w:t>
      </w:r>
      <w:r w:rsidR="00CF7A31">
        <w:rPr>
          <w:rFonts w:ascii="Times New Roman" w:hAnsi="Times New Roman" w:cs="Times New Roman"/>
          <w:spacing w:val="2"/>
          <w:sz w:val="24"/>
          <w:szCs w:val="24"/>
          <w:shd w:val="clear" w:color="auto" w:fill="FFFFFF"/>
        </w:rPr>
        <w:fldChar w:fldCharType="begin" w:fldLock="1"/>
      </w:r>
      <w:r w:rsidR="00B12A68">
        <w:rPr>
          <w:rFonts w:ascii="Times New Roman" w:hAnsi="Times New Roman" w:cs="Times New Roman"/>
          <w:spacing w:val="2"/>
          <w:sz w:val="24"/>
          <w:szCs w:val="24"/>
          <w:shd w:val="clear" w:color="auto" w:fill="FFFFFF"/>
        </w:rPr>
        <w:instrText>ADDIN CSL_CITATION {"citationItems":[{"id":"ITEM-1","itemData":{"ISSN":"1942-2962","PMID":"24991339","abstract":"Background: Health economics and outcomes research (HEOR) is a growing field that provides important information for making healthcare coverage and access decisions. However, there is no standard process for incorporating HEOR into the decision-making process, and the current use of HEOR by healthcare payers remains unknown. Objective: To examine how HEOR data are being used by healthcare payers, including managed care organizations today, and how the use of such data is expected to change in the future in relation to access and reimbursement decision-making. Methods: The Managed Care Survey (MCS) and the Pharmacy &amp; Therapeutics (P&amp;T) Committee Survey (PTS) were distributed to decision makers in the United States. A total of 72 managed care decision makers responded to the MCS and 30 P&amp;T Committee members responded to the PTS from US healthcare organizations that cover from tens of thousands to millions of lives. The goal of these surveys was to understand the current use of HEOR data, perceived barriers and limitations in the use of HEOR, and the expectations for future use, and how these and other factors affect formulary decisions. An international perspective was gained by modifying the MCS based on feedback received at a European conference, and a pilot version was given to individuals in emerging markets across Asia, Latin America, and the Middle East and Africa. Results: The majority of US respondents to the MCS (74%; N = 53) and to the PTS (77%; N = 23) indicate that HEOR is currently being used in their decision-making process; but the majority of respondents to the MCS (66%; N = 48) also state that quality assessment is limited (quality assessment was not addressed in the PTS). In addition, the majority of respondents to the MCS (82%; N = 59) expect the use of HEOR to increase in the future. Safety and efficacy were reported in the PTS to be the most important factors in the P&amp;T Committee decision-making process, followed by head-to-head comparisons, and cost. The current use of HEOR in Asia, Latin America, and the Middle East and Africa varied widely across respondents. Conclusion: This study provides an important benchmark of HEOR use in the United States before the implementation of healthcare reform. Between the years 2010 and 2011, HEOR data were used to varying extents across global regions, but their use in the future is likely to increase in relation to access and reimbursement decisions.","author":[{"dropping-particle":"","family":"Holtorf","given":"Anke Peggy","non-dropping-particle":"","parse-names":false,"suffix":""},{"dropping-particle":"","family":"Brixner","given":"Diana","non-dropping-particle":"","parse-names":false,"suffix":""},{"dropping-particle":"","family":"Bellows","given":"Brandon","non-dropping-particle":"","parse-names":false,"suffix":""},{"dropping-particle":"","family":"Keskinaslan","given":"Abdulkadir","non-dropping-particle":"","parse-names":false,"suffix":""},{"dropping-particle":"","family":"Dye","given":"Joseph","non-dropping-particle":"","parse-names":false,"suffix":""},{"dropping-particle":"","family":"Oderda","given":"Gary","non-dropping-particle":"","parse-names":false,"suffix":""}],"container-title":"American health &amp; drug benefits","id":"ITEM-1","issue":"7","issued":{"date-parts":[["2012","11"]]},"publisher":"Am Health Drug Benefits","title":"Current and Future Use of HEOR Data in Healthcare Decision-Making in the United States and in Emerging Markets","type":"article-journal","volume":"5"},"uris":["http://www.mendeley.com/documents/?uuid=5d760a56-9da3-3cc1-b833-c694a7296ce5"]}],"mendeley":{"formattedCitation":"(Holtorf et al., 2012)","plainTextFormattedCitation":"(Holtorf et al., 2012)","previouslyFormattedCitation":"(Holtorf et al., 2012)"},"properties":{"noteIndex":0},"schema":"https://github.com/citation-style-language/schema/raw/master/csl-citation.json"}</w:instrText>
      </w:r>
      <w:r w:rsidR="00CF7A31">
        <w:rPr>
          <w:rFonts w:ascii="Times New Roman" w:hAnsi="Times New Roman" w:cs="Times New Roman"/>
          <w:spacing w:val="2"/>
          <w:sz w:val="24"/>
          <w:szCs w:val="24"/>
          <w:shd w:val="clear" w:color="auto" w:fill="FFFFFF"/>
        </w:rPr>
        <w:fldChar w:fldCharType="separate"/>
      </w:r>
      <w:r w:rsidR="00CF7A31" w:rsidRPr="00CF7A31">
        <w:rPr>
          <w:rFonts w:ascii="Times New Roman" w:hAnsi="Times New Roman" w:cs="Times New Roman"/>
          <w:noProof/>
          <w:spacing w:val="2"/>
          <w:sz w:val="24"/>
          <w:szCs w:val="24"/>
          <w:shd w:val="clear" w:color="auto" w:fill="FFFFFF"/>
        </w:rPr>
        <w:t>(Holtorf et al., 2012)</w:t>
      </w:r>
      <w:r w:rsidR="00CF7A31">
        <w:rPr>
          <w:rFonts w:ascii="Times New Roman" w:hAnsi="Times New Roman" w:cs="Times New Roman"/>
          <w:spacing w:val="2"/>
          <w:sz w:val="24"/>
          <w:szCs w:val="24"/>
          <w:shd w:val="clear" w:color="auto" w:fill="FFFFFF"/>
        </w:rPr>
        <w:fldChar w:fldCharType="end"/>
      </w:r>
      <w:r w:rsidR="00A53750">
        <w:rPr>
          <w:rFonts w:ascii="Times New Roman" w:hAnsi="Times New Roman" w:cs="Times New Roman"/>
          <w:spacing w:val="2"/>
          <w:sz w:val="24"/>
          <w:szCs w:val="24"/>
          <w:shd w:val="clear" w:color="auto" w:fill="FFFFFF"/>
        </w:rPr>
        <w:t>.</w:t>
      </w:r>
    </w:p>
    <w:p w14:paraId="74AA30F6" w14:textId="77777777" w:rsidR="009C0CE4" w:rsidRPr="00D906A6" w:rsidRDefault="009C0CE4" w:rsidP="00F34CCE">
      <w:pPr>
        <w:spacing w:line="480" w:lineRule="auto"/>
        <w:rPr>
          <w:rFonts w:ascii="Times New Roman" w:hAnsi="Times New Roman" w:cs="Times New Roman"/>
          <w:spacing w:val="2"/>
          <w:sz w:val="24"/>
          <w:szCs w:val="24"/>
          <w:shd w:val="clear" w:color="auto" w:fill="FFFFFF"/>
        </w:rPr>
      </w:pPr>
    </w:p>
    <w:p w14:paraId="7B8B6ABF" w14:textId="1AFE5C92" w:rsidR="00970CDB" w:rsidRPr="0082119B" w:rsidRDefault="00970CDB" w:rsidP="00C0296E">
      <w:pPr>
        <w:spacing w:line="480" w:lineRule="auto"/>
        <w:jc w:val="center"/>
        <w:rPr>
          <w:rFonts w:ascii="Times New Roman" w:hAnsi="Times New Roman" w:cs="Times New Roman"/>
          <w:b/>
          <w:bCs/>
          <w:sz w:val="28"/>
          <w:szCs w:val="28"/>
          <w:shd w:val="clear" w:color="auto" w:fill="FFFFFF"/>
        </w:rPr>
      </w:pPr>
      <w:r w:rsidRPr="0082119B">
        <w:rPr>
          <w:rFonts w:ascii="Times New Roman" w:hAnsi="Times New Roman" w:cs="Times New Roman"/>
          <w:b/>
          <w:bCs/>
          <w:sz w:val="28"/>
          <w:szCs w:val="28"/>
          <w:shd w:val="clear" w:color="auto" w:fill="FFFFFF"/>
        </w:rPr>
        <w:t xml:space="preserve">Challenges in </w:t>
      </w:r>
      <w:r w:rsidR="00211A6D" w:rsidRPr="0082119B">
        <w:rPr>
          <w:rFonts w:ascii="Times New Roman" w:hAnsi="Times New Roman" w:cs="Times New Roman"/>
          <w:b/>
          <w:bCs/>
          <w:sz w:val="28"/>
          <w:szCs w:val="28"/>
          <w:shd w:val="clear" w:color="auto" w:fill="FFFFFF"/>
        </w:rPr>
        <w:t>implementation of HEOR Analysis</w:t>
      </w:r>
    </w:p>
    <w:p w14:paraId="650B82EB" w14:textId="50758E9D" w:rsidR="00D2563E" w:rsidRDefault="008A4B7A" w:rsidP="00F34CCE">
      <w:pPr>
        <w:spacing w:line="480" w:lineRule="auto"/>
        <w:rPr>
          <w:rFonts w:ascii="Times New Roman" w:hAnsi="Times New Roman" w:cs="Times New Roman"/>
          <w:sz w:val="24"/>
          <w:szCs w:val="24"/>
          <w:shd w:val="clear" w:color="auto" w:fill="FFFFFF"/>
        </w:rPr>
      </w:pPr>
      <w:r w:rsidRPr="008A4B7A">
        <w:rPr>
          <w:rFonts w:ascii="Times New Roman" w:hAnsi="Times New Roman" w:cs="Times New Roman"/>
          <w:sz w:val="24"/>
          <w:szCs w:val="24"/>
          <w:shd w:val="clear" w:color="auto" w:fill="FFFFFF"/>
        </w:rPr>
        <w:t xml:space="preserve">The </w:t>
      </w:r>
      <w:r w:rsidR="0095414D">
        <w:rPr>
          <w:rFonts w:ascii="Times New Roman" w:hAnsi="Times New Roman" w:cs="Times New Roman"/>
          <w:sz w:val="24"/>
          <w:szCs w:val="24"/>
          <w:shd w:val="clear" w:color="auto" w:fill="FFFFFF"/>
        </w:rPr>
        <w:t>application</w:t>
      </w:r>
      <w:r w:rsidRPr="008A4B7A">
        <w:rPr>
          <w:rFonts w:ascii="Times New Roman" w:hAnsi="Times New Roman" w:cs="Times New Roman"/>
          <w:sz w:val="24"/>
          <w:szCs w:val="24"/>
          <w:shd w:val="clear" w:color="auto" w:fill="FFFFFF"/>
        </w:rPr>
        <w:t xml:space="preserve"> of medical big data for </w:t>
      </w:r>
      <w:r w:rsidR="00A14CFE" w:rsidRPr="008A4B7A">
        <w:rPr>
          <w:rFonts w:ascii="Times New Roman" w:hAnsi="Times New Roman" w:cs="Times New Roman"/>
          <w:sz w:val="24"/>
          <w:szCs w:val="24"/>
          <w:shd w:val="clear" w:color="auto" w:fill="FFFFFF"/>
        </w:rPr>
        <w:t>financial</w:t>
      </w:r>
      <w:r w:rsidRPr="008A4B7A">
        <w:rPr>
          <w:rFonts w:ascii="Times New Roman" w:hAnsi="Times New Roman" w:cs="Times New Roman"/>
          <w:sz w:val="24"/>
          <w:szCs w:val="24"/>
          <w:shd w:val="clear" w:color="auto" w:fill="FFFFFF"/>
        </w:rPr>
        <w:t xml:space="preserve"> evaluations of precision medicine </w:t>
      </w:r>
      <w:r w:rsidR="00272184">
        <w:rPr>
          <w:rFonts w:ascii="Times New Roman" w:hAnsi="Times New Roman" w:cs="Times New Roman"/>
          <w:sz w:val="24"/>
          <w:szCs w:val="24"/>
          <w:shd w:val="clear" w:color="auto" w:fill="FFFFFF"/>
        </w:rPr>
        <w:t>renders</w:t>
      </w:r>
      <w:r w:rsidRPr="008A4B7A">
        <w:rPr>
          <w:rFonts w:ascii="Times New Roman" w:hAnsi="Times New Roman" w:cs="Times New Roman"/>
          <w:sz w:val="24"/>
          <w:szCs w:val="24"/>
          <w:shd w:val="clear" w:color="auto" w:fill="FFFFFF"/>
        </w:rPr>
        <w:t xml:space="preserve"> practical and methodological challenges. The </w:t>
      </w:r>
      <w:r w:rsidR="00374939" w:rsidRPr="008A4B7A">
        <w:rPr>
          <w:rFonts w:ascii="Times New Roman" w:hAnsi="Times New Roman" w:cs="Times New Roman"/>
          <w:sz w:val="24"/>
          <w:szCs w:val="24"/>
          <w:shd w:val="clear" w:color="auto" w:fill="FFFFFF"/>
        </w:rPr>
        <w:t>existence</w:t>
      </w:r>
      <w:r w:rsidRPr="008A4B7A">
        <w:rPr>
          <w:rFonts w:ascii="Times New Roman" w:hAnsi="Times New Roman" w:cs="Times New Roman"/>
          <w:sz w:val="24"/>
          <w:szCs w:val="24"/>
          <w:shd w:val="clear" w:color="auto" w:fill="FFFFFF"/>
        </w:rPr>
        <w:t xml:space="preserve"> of bias and con</w:t>
      </w:r>
      <w:r w:rsidR="00C9477C">
        <w:rPr>
          <w:rFonts w:ascii="Times New Roman" w:hAnsi="Times New Roman" w:cs="Times New Roman"/>
          <w:sz w:val="24"/>
          <w:szCs w:val="24"/>
          <w:shd w:val="clear" w:color="auto" w:fill="FFFFFF"/>
        </w:rPr>
        <w:t>t</w:t>
      </w:r>
      <w:r w:rsidR="00DB4B1D">
        <w:rPr>
          <w:rFonts w:ascii="Times New Roman" w:hAnsi="Times New Roman" w:cs="Times New Roman"/>
          <w:sz w:val="24"/>
          <w:szCs w:val="24"/>
          <w:shd w:val="clear" w:color="auto" w:fill="FFFFFF"/>
        </w:rPr>
        <w:t>radiction</w:t>
      </w:r>
      <w:r w:rsidRPr="008A4B7A">
        <w:rPr>
          <w:rFonts w:ascii="Times New Roman" w:hAnsi="Times New Roman" w:cs="Times New Roman"/>
          <w:sz w:val="24"/>
          <w:szCs w:val="24"/>
          <w:shd w:val="clear" w:color="auto" w:fill="FFFFFF"/>
        </w:rPr>
        <w:t xml:space="preserve"> in observational studies, the </w:t>
      </w:r>
      <w:r w:rsidR="00DB4B1D">
        <w:rPr>
          <w:rFonts w:ascii="Times New Roman" w:hAnsi="Times New Roman" w:cs="Times New Roman"/>
          <w:sz w:val="24"/>
          <w:szCs w:val="24"/>
          <w:shd w:val="clear" w:color="auto" w:fill="FFFFFF"/>
        </w:rPr>
        <w:t>mis</w:t>
      </w:r>
      <w:r w:rsidR="00422582" w:rsidRPr="008A4B7A">
        <w:rPr>
          <w:rFonts w:ascii="Times New Roman" w:hAnsi="Times New Roman" w:cs="Times New Roman"/>
          <w:sz w:val="24"/>
          <w:szCs w:val="24"/>
          <w:shd w:val="clear" w:color="auto" w:fill="FFFFFF"/>
        </w:rPr>
        <w:t>management</w:t>
      </w:r>
      <w:r w:rsidRPr="008A4B7A">
        <w:rPr>
          <w:rFonts w:ascii="Times New Roman" w:hAnsi="Times New Roman" w:cs="Times New Roman"/>
          <w:sz w:val="24"/>
          <w:szCs w:val="24"/>
          <w:shd w:val="clear" w:color="auto" w:fill="FFFFFF"/>
        </w:rPr>
        <w:t xml:space="preserve"> of clinical miscoding</w:t>
      </w:r>
      <w:r w:rsidR="006A481C">
        <w:rPr>
          <w:rFonts w:ascii="Times New Roman" w:hAnsi="Times New Roman" w:cs="Times New Roman"/>
          <w:sz w:val="24"/>
          <w:szCs w:val="24"/>
          <w:shd w:val="clear" w:color="auto" w:fill="FFFFFF"/>
        </w:rPr>
        <w:t xml:space="preserve"> and missing data</w:t>
      </w:r>
      <w:r w:rsidRPr="008A4B7A">
        <w:rPr>
          <w:rFonts w:ascii="Times New Roman" w:hAnsi="Times New Roman" w:cs="Times New Roman"/>
          <w:sz w:val="24"/>
          <w:szCs w:val="24"/>
          <w:shd w:val="clear" w:color="auto" w:fill="FFFFFF"/>
        </w:rPr>
        <w:t xml:space="preserve">, the </w:t>
      </w:r>
      <w:r w:rsidR="008A336A">
        <w:rPr>
          <w:rFonts w:ascii="Times New Roman" w:hAnsi="Times New Roman" w:cs="Times New Roman"/>
          <w:sz w:val="24"/>
          <w:szCs w:val="24"/>
          <w:shd w:val="clear" w:color="auto" w:fill="FFFFFF"/>
        </w:rPr>
        <w:t>scarcity</w:t>
      </w:r>
      <w:r w:rsidRPr="008A4B7A">
        <w:rPr>
          <w:rFonts w:ascii="Times New Roman" w:hAnsi="Times New Roman" w:cs="Times New Roman"/>
          <w:sz w:val="24"/>
          <w:szCs w:val="24"/>
          <w:shd w:val="clear" w:color="auto" w:fill="FFFFFF"/>
        </w:rPr>
        <w:t xml:space="preserve"> of accessible health state utility values (used to calculate quality-adjusted life years [QALYs]) for population subgroups of</w:t>
      </w:r>
      <w:r w:rsidR="0074339C">
        <w:rPr>
          <w:rFonts w:ascii="Times New Roman" w:hAnsi="Times New Roman" w:cs="Times New Roman"/>
          <w:sz w:val="24"/>
          <w:szCs w:val="24"/>
          <w:shd w:val="clear" w:color="auto" w:fill="FFFFFF"/>
        </w:rPr>
        <w:t xml:space="preserve"> concern</w:t>
      </w:r>
      <w:r w:rsidRPr="008A4B7A">
        <w:rPr>
          <w:rFonts w:ascii="Times New Roman" w:hAnsi="Times New Roman" w:cs="Times New Roman"/>
          <w:sz w:val="24"/>
          <w:szCs w:val="24"/>
          <w:shd w:val="clear" w:color="auto" w:fill="FFFFFF"/>
        </w:rPr>
        <w:t>, and a</w:t>
      </w:r>
      <w:r w:rsidR="00266F9B">
        <w:rPr>
          <w:rFonts w:ascii="Times New Roman" w:hAnsi="Times New Roman" w:cs="Times New Roman"/>
          <w:sz w:val="24"/>
          <w:szCs w:val="24"/>
          <w:shd w:val="clear" w:color="auto" w:fill="FFFFFF"/>
        </w:rPr>
        <w:t>n absence of</w:t>
      </w:r>
      <w:r w:rsidRPr="008A4B7A">
        <w:rPr>
          <w:rFonts w:ascii="Times New Roman" w:hAnsi="Times New Roman" w:cs="Times New Roman"/>
          <w:sz w:val="24"/>
          <w:szCs w:val="24"/>
          <w:shd w:val="clear" w:color="auto" w:fill="FFFFFF"/>
        </w:rPr>
        <w:t xml:space="preserve"> </w:t>
      </w:r>
      <w:r w:rsidR="0051700F" w:rsidRPr="008A4B7A">
        <w:rPr>
          <w:rFonts w:ascii="Times New Roman" w:hAnsi="Times New Roman" w:cs="Times New Roman"/>
          <w:sz w:val="24"/>
          <w:szCs w:val="24"/>
          <w:shd w:val="clear" w:color="auto" w:fill="FFFFFF"/>
        </w:rPr>
        <w:t>strong</w:t>
      </w:r>
      <w:r w:rsidRPr="008A4B7A">
        <w:rPr>
          <w:rFonts w:ascii="Times New Roman" w:hAnsi="Times New Roman" w:cs="Times New Roman"/>
          <w:sz w:val="24"/>
          <w:szCs w:val="24"/>
          <w:shd w:val="clear" w:color="auto" w:fill="FFFFFF"/>
        </w:rPr>
        <w:t xml:space="preserve"> </w:t>
      </w:r>
      <w:r w:rsidR="00DA3425" w:rsidRPr="008A4B7A">
        <w:rPr>
          <w:rFonts w:ascii="Times New Roman" w:hAnsi="Times New Roman" w:cs="Times New Roman"/>
          <w:sz w:val="24"/>
          <w:szCs w:val="24"/>
          <w:shd w:val="clear" w:color="auto" w:fill="FFFFFF"/>
        </w:rPr>
        <w:t>indication</w:t>
      </w:r>
      <w:r w:rsidRPr="008A4B7A">
        <w:rPr>
          <w:rFonts w:ascii="Times New Roman" w:hAnsi="Times New Roman" w:cs="Times New Roman"/>
          <w:sz w:val="24"/>
          <w:szCs w:val="24"/>
          <w:shd w:val="clear" w:color="auto" w:fill="FFFFFF"/>
        </w:rPr>
        <w:t xml:space="preserve"> on willingness-to-pay thresholds and reimbursement are </w:t>
      </w:r>
      <w:r w:rsidR="00871256">
        <w:rPr>
          <w:rFonts w:ascii="Times New Roman" w:hAnsi="Times New Roman" w:cs="Times New Roman"/>
          <w:sz w:val="24"/>
          <w:szCs w:val="24"/>
          <w:shd w:val="clear" w:color="auto" w:fill="FFFFFF"/>
        </w:rPr>
        <w:t>major</w:t>
      </w:r>
      <w:r w:rsidRPr="008A4B7A">
        <w:rPr>
          <w:rFonts w:ascii="Times New Roman" w:hAnsi="Times New Roman" w:cs="Times New Roman"/>
          <w:sz w:val="24"/>
          <w:szCs w:val="24"/>
          <w:shd w:val="clear" w:color="auto" w:fill="FFFFFF"/>
        </w:rPr>
        <w:t xml:space="preserve"> </w:t>
      </w:r>
      <w:r w:rsidR="00374939" w:rsidRPr="008A4B7A">
        <w:rPr>
          <w:rFonts w:ascii="Times New Roman" w:hAnsi="Times New Roman" w:cs="Times New Roman"/>
          <w:sz w:val="24"/>
          <w:szCs w:val="24"/>
          <w:shd w:val="clear" w:color="auto" w:fill="FFFFFF"/>
        </w:rPr>
        <w:t>complications</w:t>
      </w:r>
      <w:r w:rsidRPr="008A4B7A">
        <w:rPr>
          <w:rFonts w:ascii="Times New Roman" w:hAnsi="Times New Roman" w:cs="Times New Roman"/>
          <w:sz w:val="24"/>
          <w:szCs w:val="24"/>
          <w:shd w:val="clear" w:color="auto" w:fill="FFFFFF"/>
        </w:rPr>
        <w:t xml:space="preserve"> (Chen et al., 2020).</w:t>
      </w:r>
      <w:r>
        <w:rPr>
          <w:rFonts w:ascii="Times New Roman" w:hAnsi="Times New Roman" w:cs="Times New Roman"/>
          <w:sz w:val="24"/>
          <w:szCs w:val="24"/>
          <w:shd w:val="clear" w:color="auto" w:fill="FFFFFF"/>
        </w:rPr>
        <w:t xml:space="preserve"> </w:t>
      </w:r>
      <w:r w:rsidR="00FC19F4">
        <w:rPr>
          <w:rFonts w:ascii="Times New Roman" w:hAnsi="Times New Roman" w:cs="Times New Roman"/>
          <w:sz w:val="24"/>
          <w:szCs w:val="24"/>
          <w:shd w:val="clear" w:color="auto" w:fill="FFFFFF"/>
        </w:rPr>
        <w:t>Because of lack of standardization</w:t>
      </w:r>
      <w:r w:rsidR="00C13D39" w:rsidRPr="00D906A6">
        <w:rPr>
          <w:rFonts w:ascii="Times New Roman" w:hAnsi="Times New Roman" w:cs="Times New Roman"/>
          <w:sz w:val="24"/>
          <w:szCs w:val="24"/>
          <w:shd w:val="clear" w:color="auto" w:fill="FFFFFF"/>
        </w:rPr>
        <w:t xml:space="preserve">, more of quantitative data and fewer of qualitative data is getting used for HEOR for </w:t>
      </w:r>
      <w:r w:rsidR="00A72596">
        <w:rPr>
          <w:rFonts w:ascii="Times New Roman" w:hAnsi="Times New Roman" w:cs="Times New Roman"/>
          <w:sz w:val="24"/>
          <w:szCs w:val="24"/>
          <w:shd w:val="clear" w:color="auto" w:fill="FFFFFF"/>
        </w:rPr>
        <w:t xml:space="preserve">rational </w:t>
      </w:r>
      <w:r w:rsidR="00C13D39" w:rsidRPr="00D906A6">
        <w:rPr>
          <w:rFonts w:ascii="Times New Roman" w:hAnsi="Times New Roman" w:cs="Times New Roman"/>
          <w:sz w:val="24"/>
          <w:szCs w:val="24"/>
          <w:shd w:val="clear" w:color="auto" w:fill="FFFFFF"/>
        </w:rPr>
        <w:t>proces</w:t>
      </w:r>
      <w:r w:rsidR="00DA0C0C">
        <w:rPr>
          <w:rFonts w:ascii="Times New Roman" w:hAnsi="Times New Roman" w:cs="Times New Roman"/>
          <w:sz w:val="24"/>
          <w:szCs w:val="24"/>
          <w:shd w:val="clear" w:color="auto" w:fill="FFFFFF"/>
        </w:rPr>
        <w:t>s</w:t>
      </w:r>
      <w:r w:rsidR="00A72596">
        <w:rPr>
          <w:rFonts w:ascii="Times New Roman" w:hAnsi="Times New Roman" w:cs="Times New Roman"/>
          <w:sz w:val="24"/>
          <w:szCs w:val="24"/>
          <w:shd w:val="clear" w:color="auto" w:fill="FFFFFF"/>
        </w:rPr>
        <w:t>es</w:t>
      </w:r>
      <w:r w:rsidR="00C13D39" w:rsidRPr="00D906A6">
        <w:rPr>
          <w:rFonts w:ascii="Times New Roman" w:hAnsi="Times New Roman" w:cs="Times New Roman"/>
          <w:sz w:val="24"/>
          <w:szCs w:val="24"/>
          <w:shd w:val="clear" w:color="auto" w:fill="FFFFFF"/>
        </w:rPr>
        <w:t xml:space="preserve"> which isn't sufficient to get detailed and logically appropriate reason behind the variations</w:t>
      </w:r>
      <w:r w:rsidR="00DA0C0C">
        <w:rPr>
          <w:rFonts w:ascii="Times New Roman" w:hAnsi="Times New Roman" w:cs="Times New Roman"/>
          <w:sz w:val="24"/>
          <w:szCs w:val="24"/>
          <w:shd w:val="clear" w:color="auto" w:fill="FFFFFF"/>
        </w:rPr>
        <w:t xml:space="preserve"> </w:t>
      </w:r>
      <w:r w:rsidR="00936B79">
        <w:rPr>
          <w:rFonts w:ascii="Times New Roman" w:hAnsi="Times New Roman" w:cs="Times New Roman"/>
          <w:sz w:val="24"/>
          <w:szCs w:val="24"/>
          <w:shd w:val="clear" w:color="auto" w:fill="FFFFFF"/>
        </w:rPr>
        <w:fldChar w:fldCharType="begin" w:fldLock="1"/>
      </w:r>
      <w:r w:rsidR="00780B29">
        <w:rPr>
          <w:rFonts w:ascii="Times New Roman" w:hAnsi="Times New Roman" w:cs="Times New Roman"/>
          <w:sz w:val="24"/>
          <w:szCs w:val="24"/>
          <w:shd w:val="clear" w:color="auto" w:fill="FFFFFF"/>
        </w:rPr>
        <w:instrText>ADDIN CSL_CITATION {"citationItems":[{"id":"ITEM-1","itemData":{"ISSN":"1942-2962","PMID":"24991339","abstract":"Background: Health economics and outcomes research (HEOR) is a growing field that provides important information for making healthcare coverage and access decisions. However, there is no standard process for incorporating HEOR into the decision-making process, and the current use of HEOR by healthcare payers remains unknown. Objective: To examine how HEOR data are being used by healthcare payers, including managed care organizations today, and how the use of such data is expected to change in the future in relation to access and reimbursement decision-making. Methods: The Managed Care Survey (MCS) and the Pharmacy &amp; Therapeutics (P&amp;T) Committee Survey (PTS) were distributed to decision makers in the United States. A total of 72 managed care decision makers responded to the MCS and 30 P&amp;T Committee members responded to the PTS from US healthcare organizations that cover from tens of thousands to millions of lives. The goal of these surveys was to understand the current use of HEOR data, perceived barriers and limitations in the use of HEOR, and the expectations for future use, and how these and other factors affect formulary decisions. An international perspective was gained by modifying the MCS based on feedback received at a European conference, and a pilot version was given to individuals in emerging markets across Asia, Latin America, and the Middle East and Africa. Results: The majority of US respondents to the MCS (74%; N = 53) and to the PTS (77%; N = 23) indicate that HEOR is currently being used in their decision-making process; but the majority of respondents to the MCS (66%; N = 48) also state that quality assessment is limited (quality assessment was not addressed in the PTS). In addition, the majority of respondents to the MCS (82%; N = 59) expect the use of HEOR to increase in the future. Safety and efficacy were reported in the PTS to be the most important factors in the P&amp;T Committee decision-making process, followed by head-to-head comparisons, and cost. The current use of HEOR in Asia, Latin America, and the Middle East and Africa varied widely across respondents. Conclusion: This study provides an important benchmark of HEOR use in the United States before the implementation of healthcare reform. Between the years 2010 and 2011, HEOR data were used to varying extents across global regions, but their use in the future is likely to increase in relation to access and reimbursement decisions.","author":[{"dropping-particle":"","family":"Holtorf","given":"Anke Peggy","non-dropping-particle":"","parse-names":false,"suffix":""},{"dropping-particle":"","family":"Brixner","given":"Diana","non-dropping-particle":"","parse-names":false,"suffix":""},{"dropping-particle":"","family":"Bellows","given":"Brandon","non-dropping-particle":"","parse-names":false,"suffix":""},{"dropping-particle":"","family":"Keskinaslan","given":"Abdulkadir","non-dropping-particle":"","parse-names":false,"suffix":""},{"dropping-particle":"","family":"Dye","given":"Joseph","non-dropping-particle":"","parse-names":false,"suffix":""},{"dropping-particle":"","family":"Oderda","given":"Gary","non-dropping-particle":"","parse-names":false,"suffix":""}],"container-title":"American health &amp; drug benefits","id":"ITEM-1","issue":"7","issued":{"date-parts":[["2012","11"]]},"publisher":"Am Health Drug Benefits","title":"Current and Future Use of HEOR Data in Healthcare Decision-Making in the United States and in Emerging Markets","type":"article-journal","volume":"5"},"uris":["http://www.mendeley.com/documents/?uuid=5d760a56-9da3-3cc1-b833-c694a7296ce5"]}],"mendeley":{"formattedCitation":"(Holtorf et al., 2012)","plainTextFormattedCitation":"(Holtorf et al., 2012)","previouslyFormattedCitation":"(Holtorf et al., 2012)"},"properties":{"noteIndex":0},"schema":"https://github.com/citation-style-language/schema/raw/master/csl-citation.json"}</w:instrText>
      </w:r>
      <w:r w:rsidR="00936B79">
        <w:rPr>
          <w:rFonts w:ascii="Times New Roman" w:hAnsi="Times New Roman" w:cs="Times New Roman"/>
          <w:sz w:val="24"/>
          <w:szCs w:val="24"/>
          <w:shd w:val="clear" w:color="auto" w:fill="FFFFFF"/>
        </w:rPr>
        <w:fldChar w:fldCharType="separate"/>
      </w:r>
      <w:r w:rsidR="00936B79" w:rsidRPr="00936B79">
        <w:rPr>
          <w:rFonts w:ascii="Times New Roman" w:hAnsi="Times New Roman" w:cs="Times New Roman"/>
          <w:noProof/>
          <w:sz w:val="24"/>
          <w:szCs w:val="24"/>
          <w:shd w:val="clear" w:color="auto" w:fill="FFFFFF"/>
        </w:rPr>
        <w:t>(Holtorf et al., 2012)</w:t>
      </w:r>
      <w:r w:rsidR="00936B79">
        <w:rPr>
          <w:rFonts w:ascii="Times New Roman" w:hAnsi="Times New Roman" w:cs="Times New Roman"/>
          <w:sz w:val="24"/>
          <w:szCs w:val="24"/>
          <w:shd w:val="clear" w:color="auto" w:fill="FFFFFF"/>
        </w:rPr>
        <w:fldChar w:fldCharType="end"/>
      </w:r>
      <w:r w:rsidR="00C13D39" w:rsidRPr="00D906A6">
        <w:rPr>
          <w:rFonts w:ascii="Times New Roman" w:hAnsi="Times New Roman" w:cs="Times New Roman"/>
          <w:sz w:val="24"/>
          <w:szCs w:val="24"/>
          <w:shd w:val="clear" w:color="auto" w:fill="FFFFFF"/>
        </w:rPr>
        <w:t xml:space="preserve">. </w:t>
      </w:r>
    </w:p>
    <w:p w14:paraId="60D4FB77" w14:textId="4CC6B6CE" w:rsidR="00C13D39" w:rsidRDefault="00C13D39" w:rsidP="00F34CCE">
      <w:pPr>
        <w:spacing w:line="480" w:lineRule="auto"/>
        <w:rPr>
          <w:rFonts w:ascii="Times New Roman" w:hAnsi="Times New Roman" w:cs="Times New Roman"/>
          <w:sz w:val="24"/>
          <w:szCs w:val="24"/>
          <w:shd w:val="clear" w:color="auto" w:fill="FFFFFF"/>
        </w:rPr>
      </w:pPr>
      <w:r w:rsidRPr="00D906A6">
        <w:rPr>
          <w:rFonts w:ascii="Times New Roman" w:hAnsi="Times New Roman" w:cs="Times New Roman"/>
          <w:sz w:val="24"/>
          <w:szCs w:val="24"/>
          <w:shd w:val="clear" w:color="auto" w:fill="FFFFFF"/>
        </w:rPr>
        <w:t xml:space="preserve">There may be numerous attributes and factors for providing precise details for affecting the expansion of the Health Economics &amp; Outcomes market by Country and Individual Segments that </w:t>
      </w:r>
      <w:proofErr w:type="gramStart"/>
      <w:r w:rsidRPr="00D906A6">
        <w:rPr>
          <w:rFonts w:ascii="Times New Roman" w:hAnsi="Times New Roman" w:cs="Times New Roman"/>
          <w:sz w:val="24"/>
          <w:szCs w:val="24"/>
          <w:shd w:val="clear" w:color="auto" w:fill="FFFFFF"/>
        </w:rPr>
        <w:t>has to</w:t>
      </w:r>
      <w:proofErr w:type="gramEnd"/>
      <w:r w:rsidRPr="00D906A6">
        <w:rPr>
          <w:rFonts w:ascii="Times New Roman" w:hAnsi="Times New Roman" w:cs="Times New Roman"/>
          <w:sz w:val="24"/>
          <w:szCs w:val="24"/>
          <w:shd w:val="clear" w:color="auto" w:fill="FFFFFF"/>
        </w:rPr>
        <w:t xml:space="preserve"> be identified and to be implemented concisely globally. There is </w:t>
      </w:r>
      <w:r w:rsidR="00DB1B1C" w:rsidRPr="00D906A6">
        <w:rPr>
          <w:rFonts w:ascii="Times New Roman" w:hAnsi="Times New Roman" w:cs="Times New Roman"/>
          <w:sz w:val="24"/>
          <w:szCs w:val="24"/>
          <w:shd w:val="clear" w:color="auto" w:fill="FFFFFF"/>
        </w:rPr>
        <w:t>lack of</w:t>
      </w:r>
      <w:r w:rsidR="00160377" w:rsidRPr="00D906A6">
        <w:rPr>
          <w:rFonts w:ascii="Times New Roman" w:hAnsi="Times New Roman" w:cs="Times New Roman"/>
          <w:sz w:val="24"/>
          <w:szCs w:val="24"/>
          <w:shd w:val="clear" w:color="auto" w:fill="FFFFFF"/>
        </w:rPr>
        <w:t xml:space="preserve"> </w:t>
      </w:r>
      <w:r w:rsidRPr="00D906A6">
        <w:rPr>
          <w:rFonts w:ascii="Times New Roman" w:hAnsi="Times New Roman" w:cs="Times New Roman"/>
          <w:sz w:val="24"/>
          <w:szCs w:val="24"/>
          <w:shd w:val="clear" w:color="auto" w:fill="FFFFFF"/>
        </w:rPr>
        <w:t>analy</w:t>
      </w:r>
      <w:r w:rsidR="00160377" w:rsidRPr="00D906A6">
        <w:rPr>
          <w:rFonts w:ascii="Times New Roman" w:hAnsi="Times New Roman" w:cs="Times New Roman"/>
          <w:sz w:val="24"/>
          <w:szCs w:val="24"/>
          <w:shd w:val="clear" w:color="auto" w:fill="FFFFFF"/>
        </w:rPr>
        <w:t>sis</w:t>
      </w:r>
      <w:r w:rsidRPr="00D906A6">
        <w:rPr>
          <w:rFonts w:ascii="Times New Roman" w:hAnsi="Times New Roman" w:cs="Times New Roman"/>
          <w:sz w:val="24"/>
          <w:szCs w:val="24"/>
          <w:shd w:val="clear" w:color="auto" w:fill="FFFFFF"/>
        </w:rPr>
        <w:t xml:space="preserve"> and study</w:t>
      </w:r>
      <w:r w:rsidR="00160377" w:rsidRPr="00D906A6">
        <w:rPr>
          <w:rFonts w:ascii="Times New Roman" w:hAnsi="Times New Roman" w:cs="Times New Roman"/>
          <w:sz w:val="24"/>
          <w:szCs w:val="24"/>
          <w:shd w:val="clear" w:color="auto" w:fill="FFFFFF"/>
        </w:rPr>
        <w:t>ing of the</w:t>
      </w:r>
      <w:r w:rsidRPr="00D906A6">
        <w:rPr>
          <w:rFonts w:ascii="Times New Roman" w:hAnsi="Times New Roman" w:cs="Times New Roman"/>
          <w:sz w:val="24"/>
          <w:szCs w:val="24"/>
          <w:shd w:val="clear" w:color="auto" w:fill="FFFFFF"/>
        </w:rPr>
        <w:t xml:space="preserve"> micro-markets in terms of their contributions to the worldwide Health Economics &amp; Outcomes market, their prospects, and individual growth trends.</w:t>
      </w:r>
      <w:r w:rsidR="003D71A6" w:rsidRPr="00D906A6">
        <w:rPr>
          <w:rFonts w:ascii="Times New Roman" w:hAnsi="Times New Roman" w:cs="Times New Roman"/>
          <w:sz w:val="24"/>
          <w:szCs w:val="24"/>
          <w:shd w:val="clear" w:color="auto" w:fill="FFFFFF"/>
        </w:rPr>
        <w:t xml:space="preserve"> </w:t>
      </w:r>
      <w:r w:rsidR="00457562" w:rsidRPr="00457562">
        <w:rPr>
          <w:rFonts w:ascii="Times New Roman" w:hAnsi="Times New Roman" w:cs="Times New Roman"/>
          <w:sz w:val="24"/>
          <w:szCs w:val="24"/>
          <w:shd w:val="clear" w:color="auto" w:fill="FFFFFF"/>
        </w:rPr>
        <w:t xml:space="preserve">There is a lack of </w:t>
      </w:r>
      <w:r w:rsidR="00CE4816">
        <w:rPr>
          <w:rFonts w:ascii="Times New Roman" w:hAnsi="Times New Roman" w:cs="Times New Roman"/>
          <w:sz w:val="24"/>
          <w:szCs w:val="24"/>
          <w:shd w:val="clear" w:color="auto" w:fill="FFFFFF"/>
        </w:rPr>
        <w:t>study</w:t>
      </w:r>
      <w:r w:rsidR="00457562" w:rsidRPr="00457562">
        <w:rPr>
          <w:rFonts w:ascii="Times New Roman" w:hAnsi="Times New Roman" w:cs="Times New Roman"/>
          <w:sz w:val="24"/>
          <w:szCs w:val="24"/>
          <w:shd w:val="clear" w:color="auto" w:fill="FFFFFF"/>
        </w:rPr>
        <w:t xml:space="preserve"> </w:t>
      </w:r>
      <w:r w:rsidR="00A20463" w:rsidRPr="00457562">
        <w:rPr>
          <w:rFonts w:ascii="Times New Roman" w:hAnsi="Times New Roman" w:cs="Times New Roman"/>
          <w:sz w:val="24"/>
          <w:szCs w:val="24"/>
          <w:shd w:val="clear" w:color="auto" w:fill="FFFFFF"/>
        </w:rPr>
        <w:t>estimating</w:t>
      </w:r>
      <w:r w:rsidR="00457562" w:rsidRPr="00457562">
        <w:rPr>
          <w:rFonts w:ascii="Times New Roman" w:hAnsi="Times New Roman" w:cs="Times New Roman"/>
          <w:sz w:val="24"/>
          <w:szCs w:val="24"/>
          <w:shd w:val="clear" w:color="auto" w:fill="FFFFFF"/>
        </w:rPr>
        <w:t xml:space="preserve"> which precision patient </w:t>
      </w:r>
      <w:r w:rsidR="00361899" w:rsidRPr="00457562">
        <w:rPr>
          <w:rFonts w:ascii="Times New Roman" w:hAnsi="Times New Roman" w:cs="Times New Roman"/>
          <w:sz w:val="24"/>
          <w:szCs w:val="24"/>
          <w:shd w:val="clear" w:color="auto" w:fill="FFFFFF"/>
        </w:rPr>
        <w:t>subcategories</w:t>
      </w:r>
      <w:r w:rsidR="00457562" w:rsidRPr="00457562">
        <w:rPr>
          <w:rFonts w:ascii="Times New Roman" w:hAnsi="Times New Roman" w:cs="Times New Roman"/>
          <w:sz w:val="24"/>
          <w:szCs w:val="24"/>
          <w:shd w:val="clear" w:color="auto" w:fill="FFFFFF"/>
        </w:rPr>
        <w:t xml:space="preserve"> can benefit from a specific cost-effective </w:t>
      </w:r>
      <w:r w:rsidR="00F11DBE">
        <w:rPr>
          <w:rFonts w:ascii="Times New Roman" w:hAnsi="Times New Roman" w:cs="Times New Roman"/>
          <w:sz w:val="24"/>
          <w:szCs w:val="24"/>
          <w:shd w:val="clear" w:color="auto" w:fill="FFFFFF"/>
        </w:rPr>
        <w:t>clinical therapy</w:t>
      </w:r>
      <w:r w:rsidR="00457562" w:rsidRPr="00457562">
        <w:rPr>
          <w:rFonts w:ascii="Times New Roman" w:hAnsi="Times New Roman" w:cs="Times New Roman"/>
          <w:sz w:val="24"/>
          <w:szCs w:val="24"/>
          <w:shd w:val="clear" w:color="auto" w:fill="FFFFFF"/>
        </w:rPr>
        <w:t xml:space="preserve"> </w:t>
      </w:r>
      <w:r w:rsidR="00CE4816" w:rsidRPr="00457562">
        <w:rPr>
          <w:rFonts w:ascii="Times New Roman" w:hAnsi="Times New Roman" w:cs="Times New Roman"/>
          <w:sz w:val="24"/>
          <w:szCs w:val="24"/>
          <w:shd w:val="clear" w:color="auto" w:fill="FFFFFF"/>
        </w:rPr>
        <w:t>program</w:t>
      </w:r>
      <w:r w:rsidR="00457562" w:rsidRPr="00457562">
        <w:rPr>
          <w:rFonts w:ascii="Times New Roman" w:hAnsi="Times New Roman" w:cs="Times New Roman"/>
          <w:sz w:val="24"/>
          <w:szCs w:val="24"/>
          <w:shd w:val="clear" w:color="auto" w:fill="FFFFFF"/>
        </w:rPr>
        <w:t xml:space="preserve">, </w:t>
      </w:r>
      <w:r w:rsidR="00D12083">
        <w:rPr>
          <w:rFonts w:ascii="Times New Roman" w:hAnsi="Times New Roman" w:cs="Times New Roman"/>
          <w:sz w:val="24"/>
          <w:szCs w:val="24"/>
          <w:shd w:val="clear" w:color="auto" w:fill="FFFFFF"/>
        </w:rPr>
        <w:t>or</w:t>
      </w:r>
      <w:r w:rsidR="00457562" w:rsidRPr="00457562">
        <w:rPr>
          <w:rFonts w:ascii="Times New Roman" w:hAnsi="Times New Roman" w:cs="Times New Roman"/>
          <w:sz w:val="24"/>
          <w:szCs w:val="24"/>
          <w:shd w:val="clear" w:color="auto" w:fill="FFFFFF"/>
        </w:rPr>
        <w:t xml:space="preserve"> other challenges in implementing M</w:t>
      </w:r>
      <w:r w:rsidR="00457562">
        <w:rPr>
          <w:rFonts w:ascii="Times New Roman" w:hAnsi="Times New Roman" w:cs="Times New Roman"/>
          <w:sz w:val="24"/>
          <w:szCs w:val="24"/>
          <w:shd w:val="clear" w:color="auto" w:fill="FFFFFF"/>
        </w:rPr>
        <w:t xml:space="preserve">L </w:t>
      </w:r>
      <w:r w:rsidR="00457562" w:rsidRPr="00457562">
        <w:rPr>
          <w:rFonts w:ascii="Times New Roman" w:hAnsi="Times New Roman" w:cs="Times New Roman"/>
          <w:sz w:val="24"/>
          <w:szCs w:val="24"/>
          <w:shd w:val="clear" w:color="auto" w:fill="FFFFFF"/>
        </w:rPr>
        <w:t>models for P-HEOR</w:t>
      </w:r>
      <w:r w:rsidR="002014EE">
        <w:rPr>
          <w:rFonts w:ascii="Times New Roman" w:hAnsi="Times New Roman" w:cs="Times New Roman"/>
          <w:sz w:val="24"/>
          <w:szCs w:val="24"/>
          <w:shd w:val="clear" w:color="auto" w:fill="FFFFFF"/>
        </w:rPr>
        <w:t xml:space="preserve"> </w:t>
      </w:r>
      <w:r w:rsidR="002014EE">
        <w:rPr>
          <w:rFonts w:ascii="Times New Roman" w:hAnsi="Times New Roman" w:cs="Times New Roman"/>
          <w:sz w:val="24"/>
          <w:szCs w:val="24"/>
          <w:shd w:val="clear" w:color="auto" w:fill="FFFFFF"/>
        </w:rPr>
        <w:fldChar w:fldCharType="begin" w:fldLock="1"/>
      </w:r>
      <w:r w:rsidR="002014EE">
        <w:rPr>
          <w:rFonts w:ascii="Times New Roman" w:hAnsi="Times New Roman" w:cs="Times New Roman"/>
          <w:sz w:val="24"/>
          <w:szCs w:val="24"/>
          <w:shd w:val="clear" w:color="auto" w:fill="FFFFFF"/>
        </w:rPr>
        <w:instrText>ADDIN CSL_CITATION {"citationItems":[{"id":"ITEM-1","itemData":{"DOI":"10.36469/JHEOR.2020.12698","ISSN":"23272236","PMID":"32685596","abstract":"Precision health economics and outcomes research (P-HEOR) integrates economic and clinical value assessment by explicitly discovering distinct clinical and health care utilization phenotypes among patients. Through a conceptualized example, the objective of this review is to highlight the capabilities and limitations of machine learning (ML) applications to P-HEOR and to contextualize the potential opportunities and challenges for the wide adoption of ML for health economics. We outline a P-HEOR conceptual framework extending the ML methodology to comparatively assess the economic value of treatment regimens. Latest methodology developments on bias and confounding control in ML applications to precision medicine are also summarized.","author":[{"dropping-particle":"","family":"Chen","given":"Yixi","non-dropping-particle":"","parse-names":false,"suffix":""},{"dropping-particle":"V.","family":"Chirikov","given":"Viktor","non-dropping-particle":"","parse-names":false,"suffix":""},{"dropping-particle":"","family":"Marston","given":"Xiaocong L.","non-dropping-particle":"","parse-names":false,"suffix":""},{"dropping-particle":"","family":"Yang","given":"Jingang","non-dropping-particle":"","parse-names":false,"suffix":""},{"dropping-particle":"","family":"Qiu","given":"Haibo","non-dropping-particle":"","parse-names":false,"suffix":""},{"dropping-particle":"","family":"Xie","given":"Jianfeng","non-dropping-particle":"","parse-names":false,"suffix":""},{"dropping-particle":"","family":"Sun","given":"Ning","non-dropping-particle":"","parse-names":false,"suffix":""},{"dropping-particle":"","family":"Gu","given":"Chengming","non-dropping-particle":"","parse-names":false,"suffix":""},{"dropping-particle":"","family":"Dong","given":"Peng","non-dropping-particle":"","parse-names":false,"suffix":""},{"dropping-particle":"","family":"Gao","given":"Xin","non-dropping-particle":"","parse-names":false,"suffix":""}],"container-title":"Journal of Health Economics and Outcomes Research","id":"ITEM-1","issue":"1","issued":{"date-parts":[["2020"]]},"page":"35","publisher":"Columbia Data Analytics, LLC","title":"Machine Learning for Precision Health Economics and Outcomes Research (P-HEOR): Conceptual Review of Applications and Next Steps","type":"article-journal","volume":"7"},"uris":["http://www.mendeley.com/documents/?uuid=7ae39749-2a4a-3403-9257-9eb49fd44f70"]}],"mendeley":{"formattedCitation":"(Chen et al., 2020)","plainTextFormattedCitation":"(Chen et al., 2020)"},"properties":{"noteIndex":0},"schema":"https://github.com/citation-style-language/schema/raw/master/csl-citation.json"}</w:instrText>
      </w:r>
      <w:r w:rsidR="002014EE">
        <w:rPr>
          <w:rFonts w:ascii="Times New Roman" w:hAnsi="Times New Roman" w:cs="Times New Roman"/>
          <w:sz w:val="24"/>
          <w:szCs w:val="24"/>
          <w:shd w:val="clear" w:color="auto" w:fill="FFFFFF"/>
        </w:rPr>
        <w:fldChar w:fldCharType="separate"/>
      </w:r>
      <w:r w:rsidR="002014EE" w:rsidRPr="002014EE">
        <w:rPr>
          <w:rFonts w:ascii="Times New Roman" w:hAnsi="Times New Roman" w:cs="Times New Roman"/>
          <w:noProof/>
          <w:sz w:val="24"/>
          <w:szCs w:val="24"/>
          <w:shd w:val="clear" w:color="auto" w:fill="FFFFFF"/>
        </w:rPr>
        <w:t>(Chen et al., 2020)</w:t>
      </w:r>
      <w:r w:rsidR="002014EE">
        <w:rPr>
          <w:rFonts w:ascii="Times New Roman" w:hAnsi="Times New Roman" w:cs="Times New Roman"/>
          <w:sz w:val="24"/>
          <w:szCs w:val="24"/>
          <w:shd w:val="clear" w:color="auto" w:fill="FFFFFF"/>
        </w:rPr>
        <w:fldChar w:fldCharType="end"/>
      </w:r>
      <w:r w:rsidR="00457562" w:rsidRPr="00457562">
        <w:rPr>
          <w:rFonts w:ascii="Times New Roman" w:hAnsi="Times New Roman" w:cs="Times New Roman"/>
          <w:sz w:val="24"/>
          <w:szCs w:val="24"/>
          <w:shd w:val="clear" w:color="auto" w:fill="FFFFFF"/>
        </w:rPr>
        <w:t>.</w:t>
      </w:r>
    </w:p>
    <w:p w14:paraId="665DE431" w14:textId="77777777" w:rsidR="00457562" w:rsidRPr="00D906A6" w:rsidRDefault="00457562" w:rsidP="00F34CCE">
      <w:pPr>
        <w:spacing w:line="480" w:lineRule="auto"/>
        <w:rPr>
          <w:rFonts w:ascii="Times New Roman" w:hAnsi="Times New Roman" w:cs="Times New Roman"/>
          <w:sz w:val="24"/>
          <w:szCs w:val="24"/>
          <w:shd w:val="clear" w:color="auto" w:fill="FFFFFF"/>
        </w:rPr>
      </w:pPr>
    </w:p>
    <w:p w14:paraId="63E20FED" w14:textId="728A06BF" w:rsidR="00A351C5" w:rsidRPr="0082119B" w:rsidRDefault="00A351C5" w:rsidP="00C0296E">
      <w:pPr>
        <w:spacing w:line="480" w:lineRule="auto"/>
        <w:jc w:val="center"/>
        <w:rPr>
          <w:rFonts w:ascii="Times New Roman" w:hAnsi="Times New Roman" w:cs="Times New Roman"/>
          <w:b/>
          <w:bCs/>
          <w:sz w:val="28"/>
          <w:szCs w:val="28"/>
          <w:shd w:val="clear" w:color="auto" w:fill="FFFFFF"/>
        </w:rPr>
      </w:pPr>
      <w:r w:rsidRPr="0082119B">
        <w:rPr>
          <w:rFonts w:ascii="Times New Roman" w:hAnsi="Times New Roman" w:cs="Times New Roman"/>
          <w:b/>
          <w:bCs/>
          <w:sz w:val="28"/>
          <w:szCs w:val="28"/>
          <w:shd w:val="clear" w:color="auto" w:fill="FFFFFF"/>
        </w:rPr>
        <w:lastRenderedPageBreak/>
        <w:t>Conclusion</w:t>
      </w:r>
    </w:p>
    <w:p w14:paraId="27DE17D1" w14:textId="7C7C6270" w:rsidR="006B1EF5" w:rsidRDefault="00206723" w:rsidP="0001411A">
      <w:pPr>
        <w:spacing w:line="480" w:lineRule="auto"/>
        <w:rPr>
          <w:rFonts w:ascii="Times New Roman" w:hAnsi="Times New Roman" w:cs="Times New Roman"/>
          <w:sz w:val="24"/>
          <w:szCs w:val="24"/>
          <w:shd w:val="clear" w:color="auto" w:fill="FFFFFF"/>
        </w:rPr>
      </w:pPr>
      <w:r w:rsidRPr="00206723">
        <w:rPr>
          <w:rFonts w:ascii="Times New Roman" w:hAnsi="Times New Roman" w:cs="Times New Roman"/>
          <w:sz w:val="24"/>
          <w:szCs w:val="24"/>
          <w:shd w:val="clear" w:color="auto" w:fill="FFFFFF"/>
        </w:rPr>
        <w:t xml:space="preserve">In the field of health economics and outcomes research (HEOR), health informatics is critical in the use of data to explore and analyze interventions, systems, and processes that affect patient health outcomes in real-life and </w:t>
      </w:r>
      <w:r w:rsidR="004C55EE" w:rsidRPr="00206723">
        <w:rPr>
          <w:rFonts w:ascii="Times New Roman" w:hAnsi="Times New Roman" w:cs="Times New Roman"/>
          <w:sz w:val="24"/>
          <w:szCs w:val="24"/>
          <w:shd w:val="clear" w:color="auto" w:fill="FFFFFF"/>
        </w:rPr>
        <w:t>abstract</w:t>
      </w:r>
      <w:r w:rsidRPr="00206723">
        <w:rPr>
          <w:rFonts w:ascii="Times New Roman" w:hAnsi="Times New Roman" w:cs="Times New Roman"/>
          <w:sz w:val="24"/>
          <w:szCs w:val="24"/>
          <w:shd w:val="clear" w:color="auto" w:fill="FFFFFF"/>
        </w:rPr>
        <w:t xml:space="preserve"> situations (</w:t>
      </w:r>
      <w:proofErr w:type="spellStart"/>
      <w:r w:rsidRPr="00206723">
        <w:rPr>
          <w:rFonts w:ascii="Times New Roman" w:hAnsi="Times New Roman" w:cs="Times New Roman"/>
          <w:sz w:val="24"/>
          <w:szCs w:val="24"/>
          <w:shd w:val="clear" w:color="auto" w:fill="FFFFFF"/>
        </w:rPr>
        <w:t>Peeples</w:t>
      </w:r>
      <w:proofErr w:type="spellEnd"/>
      <w:r w:rsidRPr="00206723">
        <w:rPr>
          <w:rFonts w:ascii="Times New Roman" w:hAnsi="Times New Roman" w:cs="Times New Roman"/>
          <w:sz w:val="24"/>
          <w:szCs w:val="24"/>
          <w:shd w:val="clear" w:color="auto" w:fill="FFFFFF"/>
        </w:rPr>
        <w:t>, 2022).</w:t>
      </w:r>
      <w:r>
        <w:rPr>
          <w:rFonts w:ascii="Times New Roman" w:hAnsi="Times New Roman" w:cs="Times New Roman"/>
          <w:sz w:val="24"/>
          <w:szCs w:val="24"/>
          <w:shd w:val="clear" w:color="auto" w:fill="FFFFFF"/>
        </w:rPr>
        <w:t xml:space="preserve"> </w:t>
      </w:r>
      <w:r w:rsidR="00146692">
        <w:rPr>
          <w:rFonts w:ascii="Times New Roman" w:hAnsi="Times New Roman" w:cs="Times New Roman"/>
          <w:sz w:val="24"/>
          <w:szCs w:val="24"/>
          <w:shd w:val="clear" w:color="auto" w:fill="FFFFFF"/>
        </w:rPr>
        <w:t xml:space="preserve">Also, </w:t>
      </w:r>
      <w:r w:rsidR="00921467" w:rsidRPr="00D906A6">
        <w:rPr>
          <w:rFonts w:ascii="Times New Roman" w:hAnsi="Times New Roman" w:cs="Times New Roman"/>
          <w:sz w:val="24"/>
          <w:szCs w:val="24"/>
          <w:shd w:val="clear" w:color="auto" w:fill="FFFFFF"/>
        </w:rPr>
        <w:t xml:space="preserve">P-HEOR </w:t>
      </w:r>
      <w:r w:rsidR="00E22F1A" w:rsidRPr="00D906A6">
        <w:rPr>
          <w:rFonts w:ascii="Times New Roman" w:hAnsi="Times New Roman" w:cs="Times New Roman"/>
          <w:sz w:val="24"/>
          <w:szCs w:val="24"/>
          <w:shd w:val="clear" w:color="auto" w:fill="FFFFFF"/>
        </w:rPr>
        <w:t>has developed a lot since its inception in health economics</w:t>
      </w:r>
      <w:r w:rsidR="00471C59" w:rsidRPr="00D906A6">
        <w:rPr>
          <w:rFonts w:ascii="Times New Roman" w:hAnsi="Times New Roman" w:cs="Times New Roman"/>
          <w:sz w:val="24"/>
          <w:szCs w:val="24"/>
          <w:shd w:val="clear" w:color="auto" w:fill="FFFFFF"/>
        </w:rPr>
        <w:t xml:space="preserve"> evolution in terms of identifying resources </w:t>
      </w:r>
      <w:r w:rsidR="0016502B" w:rsidRPr="00D906A6">
        <w:rPr>
          <w:rFonts w:ascii="Times New Roman" w:hAnsi="Times New Roman" w:cs="Times New Roman"/>
          <w:sz w:val="24"/>
          <w:szCs w:val="24"/>
          <w:shd w:val="clear" w:color="auto" w:fill="FFFFFF"/>
        </w:rPr>
        <w:t>to improve healthcare quality and services</w:t>
      </w:r>
      <w:r w:rsidR="00B1624E" w:rsidRPr="00D906A6">
        <w:rPr>
          <w:rFonts w:ascii="Times New Roman" w:hAnsi="Times New Roman" w:cs="Times New Roman"/>
          <w:sz w:val="24"/>
          <w:szCs w:val="24"/>
          <w:shd w:val="clear" w:color="auto" w:fill="FFFFFF"/>
        </w:rPr>
        <w:t xml:space="preserve"> with the scope of improvement in terms of </w:t>
      </w:r>
      <w:r w:rsidR="00660564" w:rsidRPr="00D906A6">
        <w:rPr>
          <w:rFonts w:ascii="Times New Roman" w:hAnsi="Times New Roman" w:cs="Times New Roman"/>
          <w:sz w:val="24"/>
          <w:szCs w:val="24"/>
          <w:shd w:val="clear" w:color="auto" w:fill="FFFFFF"/>
        </w:rPr>
        <w:t xml:space="preserve">allocation of </w:t>
      </w:r>
      <w:r w:rsidR="004B300D" w:rsidRPr="00D906A6">
        <w:rPr>
          <w:rFonts w:ascii="Times New Roman" w:hAnsi="Times New Roman" w:cs="Times New Roman"/>
          <w:sz w:val="24"/>
          <w:szCs w:val="24"/>
          <w:shd w:val="clear" w:color="auto" w:fill="FFFFFF"/>
        </w:rPr>
        <w:t xml:space="preserve">key </w:t>
      </w:r>
      <w:r w:rsidR="00660564" w:rsidRPr="00D906A6">
        <w:rPr>
          <w:rFonts w:ascii="Times New Roman" w:hAnsi="Times New Roman" w:cs="Times New Roman"/>
          <w:sz w:val="24"/>
          <w:szCs w:val="24"/>
          <w:shd w:val="clear" w:color="auto" w:fill="FFFFFF"/>
        </w:rPr>
        <w:t xml:space="preserve">resources to the </w:t>
      </w:r>
      <w:r w:rsidR="004B300D" w:rsidRPr="00D906A6">
        <w:rPr>
          <w:rFonts w:ascii="Times New Roman" w:hAnsi="Times New Roman" w:cs="Times New Roman"/>
          <w:sz w:val="24"/>
          <w:szCs w:val="24"/>
          <w:shd w:val="clear" w:color="auto" w:fill="FFFFFF"/>
        </w:rPr>
        <w:t>specific</w:t>
      </w:r>
      <w:r w:rsidR="00660564" w:rsidRPr="00D906A6">
        <w:rPr>
          <w:rFonts w:ascii="Times New Roman" w:hAnsi="Times New Roman" w:cs="Times New Roman"/>
          <w:sz w:val="24"/>
          <w:szCs w:val="24"/>
          <w:shd w:val="clear" w:color="auto" w:fill="FFFFFF"/>
        </w:rPr>
        <w:t xml:space="preserve"> population </w:t>
      </w:r>
      <w:r w:rsidR="00F33C1C">
        <w:rPr>
          <w:rFonts w:ascii="Times New Roman" w:hAnsi="Times New Roman" w:cs="Times New Roman"/>
          <w:sz w:val="24"/>
          <w:szCs w:val="24"/>
          <w:shd w:val="clear" w:color="auto" w:fill="FFFFFF"/>
        </w:rPr>
        <w:t>subgroups</w:t>
      </w:r>
      <w:r w:rsidR="004B300D" w:rsidRPr="00D906A6">
        <w:rPr>
          <w:rFonts w:ascii="Times New Roman" w:hAnsi="Times New Roman" w:cs="Times New Roman"/>
          <w:sz w:val="24"/>
          <w:szCs w:val="24"/>
          <w:shd w:val="clear" w:color="auto" w:fill="FFFFFF"/>
        </w:rPr>
        <w:t xml:space="preserve"> and</w:t>
      </w:r>
      <w:r w:rsidR="001939FC" w:rsidRPr="00D906A6">
        <w:rPr>
          <w:rFonts w:ascii="Times New Roman" w:hAnsi="Times New Roman" w:cs="Times New Roman"/>
          <w:sz w:val="24"/>
          <w:szCs w:val="24"/>
          <w:shd w:val="clear" w:color="auto" w:fill="FFFFFF"/>
        </w:rPr>
        <w:t xml:space="preserve"> u</w:t>
      </w:r>
      <w:r w:rsidR="001633FD">
        <w:rPr>
          <w:rFonts w:ascii="Times New Roman" w:hAnsi="Times New Roman" w:cs="Times New Roman"/>
          <w:sz w:val="24"/>
          <w:szCs w:val="24"/>
          <w:shd w:val="clear" w:color="auto" w:fill="FFFFFF"/>
        </w:rPr>
        <w:t>tilizing</w:t>
      </w:r>
      <w:r w:rsidR="004B300D" w:rsidRPr="00D906A6">
        <w:rPr>
          <w:rFonts w:ascii="Times New Roman" w:hAnsi="Times New Roman" w:cs="Times New Roman"/>
          <w:sz w:val="24"/>
          <w:szCs w:val="24"/>
          <w:shd w:val="clear" w:color="auto" w:fill="FFFFFF"/>
        </w:rPr>
        <w:t xml:space="preserve"> right implementation</w:t>
      </w:r>
      <w:r w:rsidR="001939FC" w:rsidRPr="00D906A6">
        <w:rPr>
          <w:rFonts w:ascii="Times New Roman" w:hAnsi="Times New Roman" w:cs="Times New Roman"/>
          <w:sz w:val="24"/>
          <w:szCs w:val="24"/>
          <w:shd w:val="clear" w:color="auto" w:fill="FFFFFF"/>
        </w:rPr>
        <w:t xml:space="preserve"> science</w:t>
      </w:r>
      <w:r w:rsidR="004B300D" w:rsidRPr="00D906A6">
        <w:rPr>
          <w:rFonts w:ascii="Times New Roman" w:hAnsi="Times New Roman" w:cs="Times New Roman"/>
          <w:sz w:val="24"/>
          <w:szCs w:val="24"/>
          <w:shd w:val="clear" w:color="auto" w:fill="FFFFFF"/>
        </w:rPr>
        <w:t xml:space="preserve">. </w:t>
      </w:r>
      <w:r w:rsidR="00E32A81" w:rsidRPr="00E32A81">
        <w:rPr>
          <w:rFonts w:ascii="Times New Roman" w:hAnsi="Times New Roman" w:cs="Times New Roman"/>
          <w:sz w:val="24"/>
          <w:szCs w:val="24"/>
          <w:shd w:val="clear" w:color="auto" w:fill="FFFFFF"/>
        </w:rPr>
        <w:t xml:space="preserve">To </w:t>
      </w:r>
      <w:r w:rsidR="00D64319" w:rsidRPr="00E32A81">
        <w:rPr>
          <w:rFonts w:ascii="Times New Roman" w:hAnsi="Times New Roman" w:cs="Times New Roman"/>
          <w:sz w:val="24"/>
          <w:szCs w:val="24"/>
          <w:shd w:val="clear" w:color="auto" w:fill="FFFFFF"/>
        </w:rPr>
        <w:t>categorize</w:t>
      </w:r>
      <w:r w:rsidR="00E32A81" w:rsidRPr="00E32A81">
        <w:rPr>
          <w:rFonts w:ascii="Times New Roman" w:hAnsi="Times New Roman" w:cs="Times New Roman"/>
          <w:sz w:val="24"/>
          <w:szCs w:val="24"/>
          <w:shd w:val="clear" w:color="auto" w:fill="FFFFFF"/>
        </w:rPr>
        <w:t xml:space="preserve"> patient cohorts with different risk-benefit profiles in terms of both clinical and economic outcomes, a conceptual P-HEOR framework that holds the </w:t>
      </w:r>
      <w:r w:rsidR="00A32D5F" w:rsidRPr="00E32A81">
        <w:rPr>
          <w:rFonts w:ascii="Times New Roman" w:hAnsi="Times New Roman" w:cs="Times New Roman"/>
          <w:sz w:val="24"/>
          <w:szCs w:val="24"/>
          <w:shd w:val="clear" w:color="auto" w:fill="FFFFFF"/>
        </w:rPr>
        <w:t>potential</w:t>
      </w:r>
      <w:r w:rsidR="00E32A81" w:rsidRPr="00E32A81">
        <w:rPr>
          <w:rFonts w:ascii="Times New Roman" w:hAnsi="Times New Roman" w:cs="Times New Roman"/>
          <w:sz w:val="24"/>
          <w:szCs w:val="24"/>
          <w:shd w:val="clear" w:color="auto" w:fill="FFFFFF"/>
        </w:rPr>
        <w:t xml:space="preserve"> of precisely assessing the worth of a selected t</w:t>
      </w:r>
      <w:r w:rsidR="008C6FC1">
        <w:rPr>
          <w:rFonts w:ascii="Times New Roman" w:hAnsi="Times New Roman" w:cs="Times New Roman"/>
          <w:sz w:val="24"/>
          <w:szCs w:val="24"/>
          <w:shd w:val="clear" w:color="auto" w:fill="FFFFFF"/>
        </w:rPr>
        <w:t>herapy</w:t>
      </w:r>
      <w:r w:rsidR="00550EE6">
        <w:rPr>
          <w:rFonts w:ascii="Times New Roman" w:hAnsi="Times New Roman" w:cs="Times New Roman"/>
          <w:sz w:val="24"/>
          <w:szCs w:val="24"/>
          <w:shd w:val="clear" w:color="auto" w:fill="FFFFFF"/>
        </w:rPr>
        <w:t xml:space="preserve"> process</w:t>
      </w:r>
      <w:r w:rsidR="00847556">
        <w:rPr>
          <w:rFonts w:ascii="Times New Roman" w:hAnsi="Times New Roman" w:cs="Times New Roman"/>
          <w:sz w:val="24"/>
          <w:szCs w:val="24"/>
          <w:shd w:val="clear" w:color="auto" w:fill="FFFFFF"/>
        </w:rPr>
        <w:t>es</w:t>
      </w:r>
      <w:r w:rsidR="00E32A81" w:rsidRPr="00E32A81">
        <w:rPr>
          <w:rFonts w:ascii="Times New Roman" w:hAnsi="Times New Roman" w:cs="Times New Roman"/>
          <w:sz w:val="24"/>
          <w:szCs w:val="24"/>
          <w:shd w:val="clear" w:color="auto" w:fill="FFFFFF"/>
        </w:rPr>
        <w:t xml:space="preserve"> in heterogeneous subgroups using </w:t>
      </w:r>
      <w:r w:rsidR="00A32D5F">
        <w:rPr>
          <w:rFonts w:ascii="Times New Roman" w:hAnsi="Times New Roman" w:cs="Times New Roman"/>
          <w:sz w:val="24"/>
          <w:szCs w:val="24"/>
          <w:shd w:val="clear" w:color="auto" w:fill="FFFFFF"/>
        </w:rPr>
        <w:t>RWE</w:t>
      </w:r>
      <w:r w:rsidR="00E32A81" w:rsidRPr="00E32A81">
        <w:rPr>
          <w:rFonts w:ascii="Times New Roman" w:hAnsi="Times New Roman" w:cs="Times New Roman"/>
          <w:sz w:val="24"/>
          <w:szCs w:val="24"/>
          <w:shd w:val="clear" w:color="auto" w:fill="FFFFFF"/>
        </w:rPr>
        <w:t xml:space="preserve"> must be developed, supported by ML optimization (Hughes et al., 2019).</w:t>
      </w:r>
    </w:p>
    <w:p w14:paraId="0C9C05CB" w14:textId="666E130F" w:rsidR="00D04D28" w:rsidRDefault="00531770" w:rsidP="0001411A">
      <w:pPr>
        <w:spacing w:line="480" w:lineRule="auto"/>
        <w:rPr>
          <w:rFonts w:ascii="Times New Roman" w:hAnsi="Times New Roman" w:cs="Times New Roman"/>
          <w:color w:val="212529"/>
          <w:sz w:val="24"/>
          <w:szCs w:val="24"/>
          <w:shd w:val="clear" w:color="auto" w:fill="FFFFFF"/>
        </w:rPr>
      </w:pPr>
      <w:r w:rsidRPr="001B7D41">
        <w:rPr>
          <w:rFonts w:ascii="Times New Roman" w:hAnsi="Times New Roman" w:cs="Times New Roman"/>
          <w:sz w:val="24"/>
          <w:szCs w:val="24"/>
          <w:shd w:val="clear" w:color="auto" w:fill="FFFFFF"/>
        </w:rPr>
        <w:t xml:space="preserve">Currently, the utilization of HEOR for </w:t>
      </w:r>
      <w:proofErr w:type="gramStart"/>
      <w:r w:rsidR="00D66F59">
        <w:rPr>
          <w:rFonts w:ascii="Times New Roman" w:hAnsi="Times New Roman" w:cs="Times New Roman"/>
          <w:sz w:val="24"/>
          <w:szCs w:val="24"/>
          <w:shd w:val="clear" w:color="auto" w:fill="FFFFFF"/>
        </w:rPr>
        <w:t>policy</w:t>
      </w:r>
      <w:r w:rsidRPr="001B7D41">
        <w:rPr>
          <w:rFonts w:ascii="Times New Roman" w:hAnsi="Times New Roman" w:cs="Times New Roman"/>
          <w:sz w:val="24"/>
          <w:szCs w:val="24"/>
          <w:shd w:val="clear" w:color="auto" w:fill="FFFFFF"/>
        </w:rPr>
        <w:t>-making</w:t>
      </w:r>
      <w:proofErr w:type="gramEnd"/>
      <w:r w:rsidRPr="001B7D41">
        <w:rPr>
          <w:rFonts w:ascii="Times New Roman" w:hAnsi="Times New Roman" w:cs="Times New Roman"/>
          <w:sz w:val="24"/>
          <w:szCs w:val="24"/>
          <w:shd w:val="clear" w:color="auto" w:fill="FFFFFF"/>
        </w:rPr>
        <w:t xml:space="preserve"> across various healthcare systems is case-based and prioritized and thus HEOR must </w:t>
      </w:r>
      <w:r w:rsidR="001B7D41">
        <w:rPr>
          <w:rFonts w:ascii="Times New Roman" w:hAnsi="Times New Roman" w:cs="Times New Roman"/>
          <w:sz w:val="24"/>
          <w:szCs w:val="24"/>
          <w:shd w:val="clear" w:color="auto" w:fill="FFFFFF"/>
        </w:rPr>
        <w:t xml:space="preserve">begin </w:t>
      </w:r>
      <w:r w:rsidRPr="001B7D41">
        <w:rPr>
          <w:rFonts w:ascii="Times New Roman" w:hAnsi="Times New Roman" w:cs="Times New Roman"/>
          <w:sz w:val="24"/>
          <w:szCs w:val="24"/>
          <w:shd w:val="clear" w:color="auto" w:fill="FFFFFF"/>
        </w:rPr>
        <w:t>incorporating patient learnings about their clinical journeys so policymakers can better understand all of the prices and benefits that are relevant to an economic evaluation and using indirect treatment comparison methods to judge clinical and economic outcomes of competing interventions for evidence synthesis (Chen et al., 2020).</w:t>
      </w:r>
      <w:r w:rsidR="001B7D41">
        <w:rPr>
          <w:rFonts w:ascii="Poppins" w:hAnsi="Poppins" w:cs="Poppins"/>
          <w:color w:val="212529"/>
          <w:shd w:val="clear" w:color="auto" w:fill="FFFFFF"/>
        </w:rPr>
        <w:t xml:space="preserve"> </w:t>
      </w:r>
      <w:r w:rsidR="00094E4E" w:rsidRPr="00094E4E">
        <w:rPr>
          <w:rFonts w:ascii="Times New Roman" w:hAnsi="Times New Roman" w:cs="Times New Roman"/>
          <w:color w:val="212529"/>
          <w:sz w:val="24"/>
          <w:szCs w:val="24"/>
          <w:shd w:val="clear" w:color="auto" w:fill="FFFFFF"/>
        </w:rPr>
        <w:t xml:space="preserve">With this understanding, any policies or rulings that are implemented can better </w:t>
      </w:r>
      <w:r w:rsidR="002375EE" w:rsidRPr="00094E4E">
        <w:rPr>
          <w:rFonts w:ascii="Times New Roman" w:hAnsi="Times New Roman" w:cs="Times New Roman"/>
          <w:color w:val="212529"/>
          <w:sz w:val="24"/>
          <w:szCs w:val="24"/>
          <w:shd w:val="clear" w:color="auto" w:fill="FFFFFF"/>
        </w:rPr>
        <w:t>characterize</w:t>
      </w:r>
      <w:r w:rsidR="00094E4E" w:rsidRPr="00094E4E">
        <w:rPr>
          <w:rFonts w:ascii="Times New Roman" w:hAnsi="Times New Roman" w:cs="Times New Roman"/>
          <w:color w:val="212529"/>
          <w:sz w:val="24"/>
          <w:szCs w:val="24"/>
          <w:shd w:val="clear" w:color="auto" w:fill="FFFFFF"/>
        </w:rPr>
        <w:t xml:space="preserve"> the patient's point of view.</w:t>
      </w:r>
    </w:p>
    <w:p w14:paraId="21FCA333" w14:textId="77777777" w:rsidR="008C6FC1" w:rsidRPr="00094E4E" w:rsidRDefault="008C6FC1" w:rsidP="0001411A">
      <w:pPr>
        <w:spacing w:line="480" w:lineRule="auto"/>
        <w:rPr>
          <w:rFonts w:ascii="Times New Roman" w:hAnsi="Times New Roman" w:cs="Times New Roman"/>
          <w:sz w:val="24"/>
          <w:szCs w:val="24"/>
          <w:shd w:val="clear" w:color="auto" w:fill="FFFFFF"/>
        </w:rPr>
      </w:pPr>
    </w:p>
    <w:p w14:paraId="7EDBDFCF" w14:textId="77777777" w:rsidR="00DE0AD6" w:rsidRPr="00D906A6" w:rsidRDefault="00DE0AD6" w:rsidP="00CE7DE8">
      <w:pPr>
        <w:rPr>
          <w:rFonts w:ascii="Times New Roman" w:hAnsi="Times New Roman" w:cs="Times New Roman"/>
          <w:color w:val="4472C4" w:themeColor="accent1"/>
          <w:sz w:val="24"/>
          <w:szCs w:val="24"/>
          <w:shd w:val="clear" w:color="auto" w:fill="FFFFFF"/>
        </w:rPr>
      </w:pPr>
    </w:p>
    <w:p w14:paraId="12061E1B" w14:textId="77777777" w:rsidR="00DE0D88" w:rsidRPr="00D906A6" w:rsidRDefault="00DE0D88" w:rsidP="00CE7DE8">
      <w:pPr>
        <w:rPr>
          <w:rFonts w:ascii="Times New Roman" w:hAnsi="Times New Roman" w:cs="Times New Roman"/>
          <w:b/>
          <w:bCs/>
          <w:sz w:val="24"/>
          <w:szCs w:val="24"/>
        </w:rPr>
      </w:pPr>
    </w:p>
    <w:p w14:paraId="0536117C" w14:textId="77777777" w:rsidR="00C42122" w:rsidRPr="00D906A6" w:rsidRDefault="00C42122" w:rsidP="00CE7DE8">
      <w:pPr>
        <w:rPr>
          <w:rFonts w:ascii="Times New Roman" w:hAnsi="Times New Roman" w:cs="Times New Roman"/>
          <w:b/>
          <w:bCs/>
          <w:sz w:val="24"/>
          <w:szCs w:val="24"/>
        </w:rPr>
      </w:pPr>
    </w:p>
    <w:p w14:paraId="5C45CB52" w14:textId="77777777" w:rsidR="002F2F32" w:rsidRDefault="002F2F32" w:rsidP="00CE7DE8">
      <w:pPr>
        <w:rPr>
          <w:rFonts w:ascii="Times New Roman" w:hAnsi="Times New Roman" w:cs="Times New Roman"/>
          <w:b/>
          <w:bCs/>
          <w:sz w:val="24"/>
          <w:szCs w:val="24"/>
        </w:rPr>
      </w:pPr>
    </w:p>
    <w:p w14:paraId="44613100" w14:textId="43AFF913" w:rsidR="00A63CAA" w:rsidRPr="00D906A6" w:rsidRDefault="00A63CAA" w:rsidP="00C0296E">
      <w:pPr>
        <w:jc w:val="center"/>
        <w:rPr>
          <w:rFonts w:ascii="Times New Roman" w:hAnsi="Times New Roman" w:cs="Times New Roman"/>
          <w:b/>
          <w:bCs/>
          <w:sz w:val="24"/>
          <w:szCs w:val="24"/>
        </w:rPr>
      </w:pPr>
      <w:r w:rsidRPr="00D906A6">
        <w:rPr>
          <w:rFonts w:ascii="Times New Roman" w:hAnsi="Times New Roman" w:cs="Times New Roman"/>
          <w:b/>
          <w:bCs/>
          <w:sz w:val="24"/>
          <w:szCs w:val="24"/>
        </w:rPr>
        <w:lastRenderedPageBreak/>
        <w:t>References</w:t>
      </w:r>
    </w:p>
    <w:p w14:paraId="3C345CB3" w14:textId="77777777" w:rsidR="00C1777E" w:rsidRPr="00C1777E" w:rsidRDefault="00C1777E" w:rsidP="00992A86">
      <w:pPr>
        <w:spacing w:before="100" w:beforeAutospacing="1" w:after="100" w:afterAutospacing="1" w:line="240" w:lineRule="auto"/>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Angelis, A., Lange, A., &amp; Kanavos, P. (2018). Using health technology assessment to assess the value of new medicines: Results of a systematic review and expert consultation across eight European countries. </w:t>
      </w:r>
      <w:r w:rsidRPr="00C1777E">
        <w:rPr>
          <w:rFonts w:ascii="Times New Roman" w:eastAsia="Times New Roman" w:hAnsi="Times New Roman" w:cs="Times New Roman"/>
          <w:i/>
          <w:iCs/>
          <w:sz w:val="24"/>
          <w:szCs w:val="24"/>
        </w:rPr>
        <w:t>European Journal of Health Economics</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19</w:t>
      </w:r>
      <w:r w:rsidRPr="00C1777E">
        <w:rPr>
          <w:rFonts w:ascii="Times New Roman" w:eastAsia="Times New Roman" w:hAnsi="Times New Roman" w:cs="Times New Roman"/>
          <w:sz w:val="24"/>
          <w:szCs w:val="24"/>
        </w:rPr>
        <w:t xml:space="preserve">(1), 123–152. </w:t>
      </w:r>
      <w:hyperlink r:id="rId13" w:history="1">
        <w:r w:rsidRPr="00C1777E">
          <w:rPr>
            <w:rStyle w:val="Hyperlink"/>
            <w:rFonts w:ascii="Times New Roman" w:eastAsia="Times New Roman" w:hAnsi="Times New Roman" w:cs="Times New Roman"/>
            <w:sz w:val="24"/>
            <w:szCs w:val="24"/>
          </w:rPr>
          <w:t>https://doi.org/10.1007/S10198-017-0871-0/TABLES/4</w:t>
        </w:r>
      </w:hyperlink>
    </w:p>
    <w:p w14:paraId="3FD5047C" w14:textId="77777777" w:rsidR="00C1777E" w:rsidRPr="00C1777E" w:rsidRDefault="00C1777E" w:rsidP="005504E3">
      <w:pPr>
        <w:spacing w:before="100" w:beforeAutospacing="1" w:after="100" w:afterAutospacing="1" w:line="240" w:lineRule="auto"/>
        <w:rPr>
          <w:rStyle w:val="Hyperlink"/>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Canavan, C., West, J., &amp; Card, T. (2016). Calculating total health service </w:t>
      </w:r>
      <w:proofErr w:type="spellStart"/>
      <w:r w:rsidRPr="00C1777E">
        <w:rPr>
          <w:rFonts w:ascii="Times New Roman" w:eastAsia="Times New Roman" w:hAnsi="Times New Roman" w:cs="Times New Roman"/>
          <w:sz w:val="24"/>
          <w:szCs w:val="24"/>
        </w:rPr>
        <w:t>utilisation</w:t>
      </w:r>
      <w:proofErr w:type="spellEnd"/>
      <w:r w:rsidRPr="00C1777E">
        <w:rPr>
          <w:rFonts w:ascii="Times New Roman" w:eastAsia="Times New Roman" w:hAnsi="Times New Roman" w:cs="Times New Roman"/>
          <w:sz w:val="24"/>
          <w:szCs w:val="24"/>
        </w:rPr>
        <w:t xml:space="preserve"> and costs from routinely collected electronic health records using the example of patients with irritable bowel syndrome before and after their first gastroenterology appointment. </w:t>
      </w:r>
      <w:proofErr w:type="spellStart"/>
      <w:r w:rsidRPr="00C1777E">
        <w:rPr>
          <w:rFonts w:ascii="Times New Roman" w:eastAsia="Times New Roman" w:hAnsi="Times New Roman" w:cs="Times New Roman"/>
          <w:i/>
          <w:iCs/>
          <w:sz w:val="24"/>
          <w:szCs w:val="24"/>
        </w:rPr>
        <w:t>PharmacoEconomics</w:t>
      </w:r>
      <w:proofErr w:type="spellEnd"/>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34</w:t>
      </w:r>
      <w:r w:rsidRPr="00C1777E">
        <w:rPr>
          <w:rFonts w:ascii="Times New Roman" w:eastAsia="Times New Roman" w:hAnsi="Times New Roman" w:cs="Times New Roman"/>
          <w:sz w:val="24"/>
          <w:szCs w:val="24"/>
        </w:rPr>
        <w:t xml:space="preserve">(2), 181–194. </w:t>
      </w:r>
      <w:hyperlink r:id="rId14" w:history="1">
        <w:r w:rsidRPr="00C1777E">
          <w:rPr>
            <w:rStyle w:val="Hyperlink"/>
            <w:rFonts w:ascii="Times New Roman" w:eastAsia="Times New Roman" w:hAnsi="Times New Roman" w:cs="Times New Roman"/>
            <w:sz w:val="24"/>
            <w:szCs w:val="24"/>
          </w:rPr>
          <w:t>https://doi.org/10.1007/S40273-015-0339-Y</w:t>
        </w:r>
      </w:hyperlink>
    </w:p>
    <w:p w14:paraId="6A19F17F" w14:textId="77777777" w:rsidR="00C1777E" w:rsidRPr="00C1777E" w:rsidRDefault="00C1777E" w:rsidP="007C1915">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CER HEOR value-based frameworks US | Report Store | Informa</w:t>
      </w:r>
      <w:r w:rsidRPr="00C1777E">
        <w:rPr>
          <w:rFonts w:ascii="Times New Roman" w:eastAsia="Times New Roman" w:hAnsi="Times New Roman" w:cs="Times New Roman"/>
          <w:sz w:val="24"/>
          <w:szCs w:val="24"/>
        </w:rPr>
        <w:t xml:space="preserve">. (n.d.). Retrieved April 11, 2022, from </w:t>
      </w:r>
      <w:hyperlink r:id="rId15" w:history="1">
        <w:r w:rsidRPr="00C1777E">
          <w:rPr>
            <w:rStyle w:val="Hyperlink"/>
            <w:rFonts w:ascii="Times New Roman" w:eastAsia="Times New Roman" w:hAnsi="Times New Roman" w:cs="Times New Roman"/>
            <w:sz w:val="24"/>
            <w:szCs w:val="24"/>
          </w:rPr>
          <w:t>https://pharmastore.informa.com/product/cer-heor-value-based-frameworks-us/</w:t>
        </w:r>
      </w:hyperlink>
    </w:p>
    <w:p w14:paraId="005276EC" w14:textId="77777777" w:rsidR="00C1777E" w:rsidRPr="00C1777E" w:rsidRDefault="00C1777E" w:rsidP="005504E3">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Chen, Y., </w:t>
      </w:r>
      <w:proofErr w:type="spellStart"/>
      <w:r w:rsidRPr="00C1777E">
        <w:rPr>
          <w:rFonts w:ascii="Times New Roman" w:eastAsia="Times New Roman" w:hAnsi="Times New Roman" w:cs="Times New Roman"/>
          <w:sz w:val="24"/>
          <w:szCs w:val="24"/>
        </w:rPr>
        <w:t>Chirikov</w:t>
      </w:r>
      <w:proofErr w:type="spellEnd"/>
      <w:r w:rsidRPr="00C1777E">
        <w:rPr>
          <w:rFonts w:ascii="Times New Roman" w:eastAsia="Times New Roman" w:hAnsi="Times New Roman" w:cs="Times New Roman"/>
          <w:sz w:val="24"/>
          <w:szCs w:val="24"/>
        </w:rPr>
        <w:t xml:space="preserve">, V. V., Marston, X. L., Yang, J., </w:t>
      </w:r>
      <w:proofErr w:type="spellStart"/>
      <w:r w:rsidRPr="00C1777E">
        <w:rPr>
          <w:rFonts w:ascii="Times New Roman" w:eastAsia="Times New Roman" w:hAnsi="Times New Roman" w:cs="Times New Roman"/>
          <w:sz w:val="24"/>
          <w:szCs w:val="24"/>
        </w:rPr>
        <w:t>Qiu</w:t>
      </w:r>
      <w:proofErr w:type="spellEnd"/>
      <w:r w:rsidRPr="00C1777E">
        <w:rPr>
          <w:rFonts w:ascii="Times New Roman" w:eastAsia="Times New Roman" w:hAnsi="Times New Roman" w:cs="Times New Roman"/>
          <w:sz w:val="24"/>
          <w:szCs w:val="24"/>
        </w:rPr>
        <w:t xml:space="preserve">, H., </w:t>
      </w:r>
      <w:proofErr w:type="spellStart"/>
      <w:r w:rsidRPr="00C1777E">
        <w:rPr>
          <w:rFonts w:ascii="Times New Roman" w:eastAsia="Times New Roman" w:hAnsi="Times New Roman" w:cs="Times New Roman"/>
          <w:sz w:val="24"/>
          <w:szCs w:val="24"/>
        </w:rPr>
        <w:t>Xie</w:t>
      </w:r>
      <w:proofErr w:type="spellEnd"/>
      <w:r w:rsidRPr="00C1777E">
        <w:rPr>
          <w:rFonts w:ascii="Times New Roman" w:eastAsia="Times New Roman" w:hAnsi="Times New Roman" w:cs="Times New Roman"/>
          <w:sz w:val="24"/>
          <w:szCs w:val="24"/>
        </w:rPr>
        <w:t xml:space="preserve">, J., Sun, N., Gu, C., Dong, P., &amp; Gao, X. (2020). Machine learning for precision health economics and outcomes research (P-HEOR): Conceptual review of applications and next steps. </w:t>
      </w:r>
      <w:r w:rsidRPr="00C1777E">
        <w:rPr>
          <w:rFonts w:ascii="Times New Roman" w:eastAsia="Times New Roman" w:hAnsi="Times New Roman" w:cs="Times New Roman"/>
          <w:i/>
          <w:iCs/>
          <w:sz w:val="24"/>
          <w:szCs w:val="24"/>
        </w:rPr>
        <w:t>Journal of Health Economics and Outcomes Research</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7</w:t>
      </w:r>
      <w:r w:rsidRPr="00C1777E">
        <w:rPr>
          <w:rFonts w:ascii="Times New Roman" w:eastAsia="Times New Roman" w:hAnsi="Times New Roman" w:cs="Times New Roman"/>
          <w:sz w:val="24"/>
          <w:szCs w:val="24"/>
        </w:rPr>
        <w:t xml:space="preserve">(1), 35. </w:t>
      </w:r>
      <w:hyperlink r:id="rId16" w:history="1">
        <w:r w:rsidRPr="00C1777E">
          <w:rPr>
            <w:rStyle w:val="Hyperlink"/>
            <w:rFonts w:ascii="Times New Roman" w:eastAsia="Times New Roman" w:hAnsi="Times New Roman" w:cs="Times New Roman"/>
            <w:sz w:val="24"/>
            <w:szCs w:val="24"/>
          </w:rPr>
          <w:t>https://doi.org/10.36469/JHEOR.2020.12698</w:t>
        </w:r>
      </w:hyperlink>
    </w:p>
    <w:p w14:paraId="76A8F0C8" w14:textId="77777777" w:rsidR="00C1777E" w:rsidRPr="00C1777E" w:rsidRDefault="00C1777E" w:rsidP="00D94909">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Chen, Y., </w:t>
      </w:r>
      <w:proofErr w:type="spellStart"/>
      <w:r w:rsidRPr="00C1777E">
        <w:rPr>
          <w:rFonts w:ascii="Times New Roman" w:eastAsia="Times New Roman" w:hAnsi="Times New Roman" w:cs="Times New Roman"/>
          <w:sz w:val="24"/>
          <w:szCs w:val="24"/>
        </w:rPr>
        <w:t>Guzauskas</w:t>
      </w:r>
      <w:proofErr w:type="spellEnd"/>
      <w:r w:rsidRPr="00C1777E">
        <w:rPr>
          <w:rFonts w:ascii="Times New Roman" w:eastAsia="Times New Roman" w:hAnsi="Times New Roman" w:cs="Times New Roman"/>
          <w:sz w:val="24"/>
          <w:szCs w:val="24"/>
        </w:rPr>
        <w:t xml:space="preserve">, G. F., Gu, C., Wang, B. C. M., </w:t>
      </w:r>
      <w:proofErr w:type="spellStart"/>
      <w:r w:rsidRPr="00C1777E">
        <w:rPr>
          <w:rFonts w:ascii="Times New Roman" w:eastAsia="Times New Roman" w:hAnsi="Times New Roman" w:cs="Times New Roman"/>
          <w:sz w:val="24"/>
          <w:szCs w:val="24"/>
        </w:rPr>
        <w:t>Furnback</w:t>
      </w:r>
      <w:proofErr w:type="spellEnd"/>
      <w:r w:rsidRPr="00C1777E">
        <w:rPr>
          <w:rFonts w:ascii="Times New Roman" w:eastAsia="Times New Roman" w:hAnsi="Times New Roman" w:cs="Times New Roman"/>
          <w:sz w:val="24"/>
          <w:szCs w:val="24"/>
        </w:rPr>
        <w:t xml:space="preserve">, W. E., </w:t>
      </w:r>
      <w:proofErr w:type="spellStart"/>
      <w:r w:rsidRPr="00C1777E">
        <w:rPr>
          <w:rFonts w:ascii="Times New Roman" w:eastAsia="Times New Roman" w:hAnsi="Times New Roman" w:cs="Times New Roman"/>
          <w:sz w:val="24"/>
          <w:szCs w:val="24"/>
        </w:rPr>
        <w:t>Xie</w:t>
      </w:r>
      <w:proofErr w:type="spellEnd"/>
      <w:r w:rsidRPr="00C1777E">
        <w:rPr>
          <w:rFonts w:ascii="Times New Roman" w:eastAsia="Times New Roman" w:hAnsi="Times New Roman" w:cs="Times New Roman"/>
          <w:sz w:val="24"/>
          <w:szCs w:val="24"/>
        </w:rPr>
        <w:t xml:space="preserve">, G., Dong, P., Garrison, L. P., &amp; Liggett, S. B. (2016). </w:t>
      </w:r>
      <w:r w:rsidRPr="00C1777E">
        <w:rPr>
          <w:rFonts w:ascii="Times New Roman" w:eastAsia="Times New Roman" w:hAnsi="Times New Roman" w:cs="Times New Roman"/>
          <w:i/>
          <w:iCs/>
          <w:sz w:val="24"/>
          <w:szCs w:val="24"/>
        </w:rPr>
        <w:t xml:space="preserve">Personalized medicine precision health economics and outcomes research to support precision medicine: </w:t>
      </w:r>
      <w:proofErr w:type="gramStart"/>
      <w:r w:rsidRPr="00C1777E">
        <w:rPr>
          <w:rFonts w:ascii="Times New Roman" w:eastAsia="Times New Roman" w:hAnsi="Times New Roman" w:cs="Times New Roman"/>
          <w:i/>
          <w:iCs/>
          <w:sz w:val="24"/>
          <w:szCs w:val="24"/>
        </w:rPr>
        <w:t>Big</w:t>
      </w:r>
      <w:proofErr w:type="gramEnd"/>
      <w:r w:rsidRPr="00C1777E">
        <w:rPr>
          <w:rFonts w:ascii="Times New Roman" w:eastAsia="Times New Roman" w:hAnsi="Times New Roman" w:cs="Times New Roman"/>
          <w:i/>
          <w:iCs/>
          <w:sz w:val="24"/>
          <w:szCs w:val="24"/>
        </w:rPr>
        <w:t xml:space="preserve"> data meets patient heterogeneity on the road to value</w:t>
      </w:r>
      <w:r w:rsidRPr="00C1777E">
        <w:rPr>
          <w:rFonts w:ascii="Times New Roman" w:eastAsia="Times New Roman" w:hAnsi="Times New Roman" w:cs="Times New Roman"/>
          <w:sz w:val="24"/>
          <w:szCs w:val="24"/>
        </w:rPr>
        <w:t xml:space="preserve">. </w:t>
      </w:r>
      <w:hyperlink r:id="rId17" w:history="1">
        <w:r w:rsidRPr="00C1777E">
          <w:rPr>
            <w:rStyle w:val="Hyperlink"/>
            <w:rFonts w:ascii="Times New Roman" w:eastAsia="Times New Roman" w:hAnsi="Times New Roman" w:cs="Times New Roman"/>
            <w:sz w:val="24"/>
            <w:szCs w:val="24"/>
          </w:rPr>
          <w:t>https://doi.org/10.3390/jpm6040020</w:t>
        </w:r>
      </w:hyperlink>
    </w:p>
    <w:p w14:paraId="4A2A1993" w14:textId="77777777" w:rsidR="00C1777E" w:rsidRPr="00C1777E" w:rsidRDefault="00C1777E" w:rsidP="009B72FC">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Clearfield, E., Tambor, E., Janssen, E. M., &amp; Messner, D. A. (2021). Increasing the Patient-Centeredness of health economics and outcomes research through patient engagement in core outcome set development. </w:t>
      </w:r>
      <w:r w:rsidRPr="00C1777E">
        <w:rPr>
          <w:rFonts w:ascii="Times New Roman" w:eastAsia="Times New Roman" w:hAnsi="Times New Roman" w:cs="Times New Roman"/>
          <w:i/>
          <w:iCs/>
          <w:sz w:val="24"/>
          <w:szCs w:val="24"/>
        </w:rPr>
        <w:t>Patient</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14</w:t>
      </w:r>
      <w:r w:rsidRPr="00C1777E">
        <w:rPr>
          <w:rFonts w:ascii="Times New Roman" w:eastAsia="Times New Roman" w:hAnsi="Times New Roman" w:cs="Times New Roman"/>
          <w:sz w:val="24"/>
          <w:szCs w:val="24"/>
        </w:rPr>
        <w:t xml:space="preserve">(4), 413–420. </w:t>
      </w:r>
      <w:hyperlink r:id="rId18" w:history="1">
        <w:r w:rsidRPr="00C1777E">
          <w:rPr>
            <w:rStyle w:val="Hyperlink"/>
            <w:rFonts w:ascii="Times New Roman" w:eastAsia="Times New Roman" w:hAnsi="Times New Roman" w:cs="Times New Roman"/>
            <w:sz w:val="24"/>
            <w:szCs w:val="24"/>
          </w:rPr>
          <w:t>https://doi.org/10.1007/S40271-020-00424-9</w:t>
        </w:r>
      </w:hyperlink>
    </w:p>
    <w:p w14:paraId="4C23FA70" w14:textId="77777777" w:rsidR="00C1777E" w:rsidRPr="00C1777E" w:rsidRDefault="00C1777E" w:rsidP="00C125ED">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Cohen, J. (2021). </w:t>
      </w:r>
      <w:r w:rsidRPr="00C1777E">
        <w:rPr>
          <w:rFonts w:ascii="Times New Roman" w:eastAsia="Times New Roman" w:hAnsi="Times New Roman" w:cs="Times New Roman"/>
          <w:i/>
          <w:iCs/>
          <w:sz w:val="24"/>
          <w:szCs w:val="24"/>
        </w:rPr>
        <w:t>Value Frameworks’ role in shaping sustainable, patient-centric healthcare</w:t>
      </w:r>
      <w:r w:rsidRPr="00C1777E">
        <w:rPr>
          <w:rFonts w:ascii="Times New Roman" w:eastAsia="Times New Roman" w:hAnsi="Times New Roman" w:cs="Times New Roman"/>
          <w:sz w:val="24"/>
          <w:szCs w:val="24"/>
        </w:rPr>
        <w:t xml:space="preserve">. </w:t>
      </w:r>
      <w:hyperlink r:id="rId19" w:history="1">
        <w:r w:rsidRPr="00C1777E">
          <w:rPr>
            <w:rStyle w:val="Hyperlink"/>
            <w:rFonts w:ascii="Times New Roman" w:eastAsia="Times New Roman" w:hAnsi="Times New Roman" w:cs="Times New Roman"/>
            <w:sz w:val="24"/>
            <w:szCs w:val="24"/>
          </w:rPr>
          <w:t>https://www.forbes.com/sites/joshuacohen/2021/01/30/value-frameworks-role-in-shaping-sustainable-patient-centric-healthcare/?sh=5417a8481fc6</w:t>
        </w:r>
      </w:hyperlink>
    </w:p>
    <w:p w14:paraId="1B4B72F5" w14:textId="77777777" w:rsidR="00C1777E" w:rsidRPr="00C1777E" w:rsidRDefault="00C1777E" w:rsidP="00FB41C5">
      <w:pPr>
        <w:spacing w:before="100" w:beforeAutospacing="1" w:after="100" w:afterAutospacing="1" w:line="240" w:lineRule="auto"/>
        <w:ind w:left="480" w:hanging="480"/>
        <w:rPr>
          <w:rStyle w:val="Hyperlink"/>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Collins, B. (2016). Big data and health economics: Strengths, weaknesses, </w:t>
      </w:r>
      <w:proofErr w:type="gramStart"/>
      <w:r w:rsidRPr="00C1777E">
        <w:rPr>
          <w:rFonts w:ascii="Times New Roman" w:eastAsia="Times New Roman" w:hAnsi="Times New Roman" w:cs="Times New Roman"/>
          <w:sz w:val="24"/>
          <w:szCs w:val="24"/>
        </w:rPr>
        <w:t>opportunities</w:t>
      </w:r>
      <w:proofErr w:type="gramEnd"/>
      <w:r w:rsidRPr="00C1777E">
        <w:rPr>
          <w:rFonts w:ascii="Times New Roman" w:eastAsia="Times New Roman" w:hAnsi="Times New Roman" w:cs="Times New Roman"/>
          <w:sz w:val="24"/>
          <w:szCs w:val="24"/>
        </w:rPr>
        <w:t xml:space="preserve"> and threats. </w:t>
      </w:r>
      <w:proofErr w:type="spellStart"/>
      <w:r w:rsidRPr="00C1777E">
        <w:rPr>
          <w:rFonts w:ascii="Times New Roman" w:eastAsia="Times New Roman" w:hAnsi="Times New Roman" w:cs="Times New Roman"/>
          <w:i/>
          <w:iCs/>
          <w:sz w:val="24"/>
          <w:szCs w:val="24"/>
        </w:rPr>
        <w:t>PharmacoEconomics</w:t>
      </w:r>
      <w:proofErr w:type="spellEnd"/>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34</w:t>
      </w:r>
      <w:r w:rsidRPr="00C1777E">
        <w:rPr>
          <w:rFonts w:ascii="Times New Roman" w:eastAsia="Times New Roman" w:hAnsi="Times New Roman" w:cs="Times New Roman"/>
          <w:sz w:val="24"/>
          <w:szCs w:val="24"/>
        </w:rPr>
        <w:t xml:space="preserve">(2), 101–106. </w:t>
      </w:r>
      <w:hyperlink r:id="rId20" w:history="1">
        <w:r w:rsidRPr="00C1777E">
          <w:rPr>
            <w:rStyle w:val="Hyperlink"/>
            <w:rFonts w:ascii="Times New Roman" w:eastAsia="Times New Roman" w:hAnsi="Times New Roman" w:cs="Times New Roman"/>
            <w:sz w:val="24"/>
            <w:szCs w:val="24"/>
          </w:rPr>
          <w:t>https://doi.org/10.1007/S40273-015-0306-7</w:t>
        </w:r>
      </w:hyperlink>
    </w:p>
    <w:p w14:paraId="3885D36E" w14:textId="77777777" w:rsidR="00C1777E" w:rsidRPr="00C1777E" w:rsidRDefault="00C1777E" w:rsidP="00FC1A50">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Framework for FDA’s Real-World Evidence Program</w:t>
      </w:r>
      <w:r w:rsidRPr="00C1777E">
        <w:rPr>
          <w:rFonts w:ascii="Times New Roman" w:eastAsia="Times New Roman" w:hAnsi="Times New Roman" w:cs="Times New Roman"/>
          <w:sz w:val="24"/>
          <w:szCs w:val="24"/>
        </w:rPr>
        <w:t xml:space="preserve">. (2018). </w:t>
      </w:r>
      <w:hyperlink r:id="rId21" w:history="1">
        <w:r w:rsidRPr="00C1777E">
          <w:rPr>
            <w:rStyle w:val="Hyperlink"/>
            <w:rFonts w:ascii="Times New Roman" w:eastAsia="Times New Roman" w:hAnsi="Times New Roman" w:cs="Times New Roman"/>
            <w:sz w:val="24"/>
            <w:szCs w:val="24"/>
          </w:rPr>
          <w:t>www.fda.gov</w:t>
        </w:r>
      </w:hyperlink>
    </w:p>
    <w:p w14:paraId="010D062C" w14:textId="77777777" w:rsidR="00C1777E" w:rsidRPr="00C1777E" w:rsidRDefault="00C1777E" w:rsidP="00D94909">
      <w:pPr>
        <w:spacing w:before="100" w:beforeAutospacing="1" w:after="100" w:afterAutospacing="1" w:line="240" w:lineRule="auto"/>
        <w:rPr>
          <w:rStyle w:val="Hyperlink"/>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Health economics and outcomes research (HEOR) | Definitive Healthcare</w:t>
      </w:r>
      <w:r w:rsidRPr="00C1777E">
        <w:rPr>
          <w:rFonts w:ascii="Times New Roman" w:eastAsia="Times New Roman" w:hAnsi="Times New Roman" w:cs="Times New Roman"/>
          <w:sz w:val="24"/>
          <w:szCs w:val="24"/>
        </w:rPr>
        <w:t xml:space="preserve">. (n.d.). Retrieved April 10, 2022, from </w:t>
      </w:r>
      <w:hyperlink r:id="rId22" w:history="1">
        <w:r w:rsidRPr="00C1777E">
          <w:rPr>
            <w:rStyle w:val="Hyperlink"/>
            <w:rFonts w:ascii="Times New Roman" w:eastAsia="Times New Roman" w:hAnsi="Times New Roman" w:cs="Times New Roman"/>
            <w:sz w:val="24"/>
            <w:szCs w:val="24"/>
          </w:rPr>
          <w:t>https://www.definitivehc.com/resources/glossary/health-economics-and-outcomes-research-heor</w:t>
        </w:r>
      </w:hyperlink>
    </w:p>
    <w:p w14:paraId="6BB265FA" w14:textId="77777777" w:rsidR="00C1777E" w:rsidRPr="00C1777E" w:rsidRDefault="00C1777E" w:rsidP="002C17FC">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Holtorf</w:t>
      </w:r>
      <w:proofErr w:type="spellEnd"/>
      <w:r w:rsidRPr="00C1777E">
        <w:rPr>
          <w:rFonts w:ascii="Times New Roman" w:eastAsia="Times New Roman" w:hAnsi="Times New Roman" w:cs="Times New Roman"/>
          <w:sz w:val="24"/>
          <w:szCs w:val="24"/>
        </w:rPr>
        <w:t xml:space="preserve">, A. P., </w:t>
      </w:r>
      <w:proofErr w:type="spellStart"/>
      <w:r w:rsidRPr="00C1777E">
        <w:rPr>
          <w:rFonts w:ascii="Times New Roman" w:eastAsia="Times New Roman" w:hAnsi="Times New Roman" w:cs="Times New Roman"/>
          <w:sz w:val="24"/>
          <w:szCs w:val="24"/>
        </w:rPr>
        <w:t>Brixner</w:t>
      </w:r>
      <w:proofErr w:type="spellEnd"/>
      <w:r w:rsidRPr="00C1777E">
        <w:rPr>
          <w:rFonts w:ascii="Times New Roman" w:eastAsia="Times New Roman" w:hAnsi="Times New Roman" w:cs="Times New Roman"/>
          <w:sz w:val="24"/>
          <w:szCs w:val="24"/>
        </w:rPr>
        <w:t xml:space="preserve">, D., Bellows, B., </w:t>
      </w:r>
      <w:proofErr w:type="spellStart"/>
      <w:r w:rsidRPr="00C1777E">
        <w:rPr>
          <w:rFonts w:ascii="Times New Roman" w:eastAsia="Times New Roman" w:hAnsi="Times New Roman" w:cs="Times New Roman"/>
          <w:sz w:val="24"/>
          <w:szCs w:val="24"/>
        </w:rPr>
        <w:t>Keskinaslan</w:t>
      </w:r>
      <w:proofErr w:type="spellEnd"/>
      <w:r w:rsidRPr="00C1777E">
        <w:rPr>
          <w:rFonts w:ascii="Times New Roman" w:eastAsia="Times New Roman" w:hAnsi="Times New Roman" w:cs="Times New Roman"/>
          <w:sz w:val="24"/>
          <w:szCs w:val="24"/>
        </w:rPr>
        <w:t xml:space="preserve">, A., Dye, J., &amp; </w:t>
      </w:r>
      <w:proofErr w:type="spellStart"/>
      <w:r w:rsidRPr="00C1777E">
        <w:rPr>
          <w:rFonts w:ascii="Times New Roman" w:eastAsia="Times New Roman" w:hAnsi="Times New Roman" w:cs="Times New Roman"/>
          <w:sz w:val="24"/>
          <w:szCs w:val="24"/>
        </w:rPr>
        <w:t>Oderda</w:t>
      </w:r>
      <w:proofErr w:type="spellEnd"/>
      <w:r w:rsidRPr="00C1777E">
        <w:rPr>
          <w:rFonts w:ascii="Times New Roman" w:eastAsia="Times New Roman" w:hAnsi="Times New Roman" w:cs="Times New Roman"/>
          <w:sz w:val="24"/>
          <w:szCs w:val="24"/>
        </w:rPr>
        <w:t xml:space="preserve">, G. (2012). Current and future use of HEOR data in healthcare decision-making in the United States and in </w:t>
      </w:r>
      <w:r w:rsidRPr="00C1777E">
        <w:rPr>
          <w:rFonts w:ascii="Times New Roman" w:eastAsia="Times New Roman" w:hAnsi="Times New Roman" w:cs="Times New Roman"/>
          <w:sz w:val="24"/>
          <w:szCs w:val="24"/>
        </w:rPr>
        <w:lastRenderedPageBreak/>
        <w:t xml:space="preserve">emerging markets. </w:t>
      </w:r>
      <w:r w:rsidRPr="00C1777E">
        <w:rPr>
          <w:rFonts w:ascii="Times New Roman" w:eastAsia="Times New Roman" w:hAnsi="Times New Roman" w:cs="Times New Roman"/>
          <w:i/>
          <w:iCs/>
          <w:sz w:val="24"/>
          <w:szCs w:val="24"/>
        </w:rPr>
        <w:t>American Health &amp; Drug Benefits</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5</w:t>
      </w:r>
      <w:r w:rsidRPr="00C1777E">
        <w:rPr>
          <w:rFonts w:ascii="Times New Roman" w:eastAsia="Times New Roman" w:hAnsi="Times New Roman" w:cs="Times New Roman"/>
          <w:sz w:val="24"/>
          <w:szCs w:val="24"/>
        </w:rPr>
        <w:t xml:space="preserve">(7). </w:t>
      </w:r>
      <w:hyperlink r:id="rId23" w:history="1">
        <w:r w:rsidRPr="00C1777E">
          <w:rPr>
            <w:rStyle w:val="Hyperlink"/>
            <w:rFonts w:ascii="Times New Roman" w:eastAsia="Times New Roman" w:hAnsi="Times New Roman" w:cs="Times New Roman"/>
            <w:sz w:val="24"/>
            <w:szCs w:val="24"/>
          </w:rPr>
          <w:t>https://pubmed-ncbi-nlm-nih-gov.ezproxy.neu.edu/24991339/</w:t>
        </w:r>
      </w:hyperlink>
    </w:p>
    <w:p w14:paraId="35FF172A" w14:textId="77777777" w:rsidR="00C1777E" w:rsidRPr="00C1777E" w:rsidRDefault="00C1777E" w:rsidP="00B7079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Hoomans</w:t>
      </w:r>
      <w:proofErr w:type="spellEnd"/>
      <w:r w:rsidRPr="00C1777E">
        <w:rPr>
          <w:rFonts w:ascii="Times New Roman" w:eastAsia="Times New Roman" w:hAnsi="Times New Roman" w:cs="Times New Roman"/>
          <w:sz w:val="24"/>
          <w:szCs w:val="24"/>
        </w:rPr>
        <w:t xml:space="preserve">, T., &amp; </w:t>
      </w:r>
      <w:proofErr w:type="spellStart"/>
      <w:r w:rsidRPr="00C1777E">
        <w:rPr>
          <w:rFonts w:ascii="Times New Roman" w:eastAsia="Times New Roman" w:hAnsi="Times New Roman" w:cs="Times New Roman"/>
          <w:sz w:val="24"/>
          <w:szCs w:val="24"/>
        </w:rPr>
        <w:t>Severens</w:t>
      </w:r>
      <w:proofErr w:type="spellEnd"/>
      <w:r w:rsidRPr="00C1777E">
        <w:rPr>
          <w:rFonts w:ascii="Times New Roman" w:eastAsia="Times New Roman" w:hAnsi="Times New Roman" w:cs="Times New Roman"/>
          <w:sz w:val="24"/>
          <w:szCs w:val="24"/>
        </w:rPr>
        <w:t xml:space="preserve">, J. L. (2014). Economic evaluation of implementation strategies in health care. </w:t>
      </w:r>
      <w:r w:rsidRPr="00C1777E">
        <w:rPr>
          <w:rFonts w:ascii="Times New Roman" w:eastAsia="Times New Roman" w:hAnsi="Times New Roman" w:cs="Times New Roman"/>
          <w:i/>
          <w:iCs/>
          <w:sz w:val="24"/>
          <w:szCs w:val="24"/>
        </w:rPr>
        <w:t>Implement Sci</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9</w:t>
      </w:r>
      <w:r w:rsidRPr="00C1777E">
        <w:rPr>
          <w:rFonts w:ascii="Times New Roman" w:eastAsia="Times New Roman" w:hAnsi="Times New Roman" w:cs="Times New Roman"/>
          <w:sz w:val="24"/>
          <w:szCs w:val="24"/>
        </w:rPr>
        <w:t xml:space="preserve">(1), 168. </w:t>
      </w:r>
      <w:hyperlink r:id="rId24" w:history="1">
        <w:r w:rsidRPr="00C1777E">
          <w:rPr>
            <w:rStyle w:val="Hyperlink"/>
            <w:rFonts w:ascii="Times New Roman" w:eastAsia="Times New Roman" w:hAnsi="Times New Roman" w:cs="Times New Roman"/>
            <w:sz w:val="24"/>
            <w:szCs w:val="24"/>
          </w:rPr>
          <w:t>https://doi.org/10.1186/s13012-014-0168-y</w:t>
        </w:r>
      </w:hyperlink>
    </w:p>
    <w:p w14:paraId="1628887E" w14:textId="77777777" w:rsidR="00C1777E" w:rsidRPr="00C1777E" w:rsidRDefault="00FA24D5" w:rsidP="000355FE">
      <w:pPr>
        <w:spacing w:before="100" w:beforeAutospacing="1" w:after="100" w:afterAutospacing="1" w:line="240" w:lineRule="auto"/>
        <w:ind w:left="480" w:hanging="480"/>
        <w:rPr>
          <w:rFonts w:ascii="Times New Roman" w:eastAsia="Times New Roman" w:hAnsi="Times New Roman" w:cs="Times New Roman"/>
          <w:sz w:val="24"/>
          <w:szCs w:val="24"/>
        </w:rPr>
      </w:pPr>
      <w:hyperlink r:id="rId25" w:history="1">
        <w:r w:rsidR="00C1777E" w:rsidRPr="00C1777E">
          <w:rPr>
            <w:rStyle w:val="Hyperlink"/>
            <w:rFonts w:ascii="Times New Roman" w:eastAsia="Times New Roman" w:hAnsi="Times New Roman" w:cs="Times New Roman"/>
            <w:sz w:val="24"/>
            <w:szCs w:val="24"/>
          </w:rPr>
          <w:t>https://cdn-aem.optum.com/content/dam/optum3/optum/en/resources/PDFs/wf854811_the-case-of-the-costly-complications-heor-detective-story.pdf</w:t>
        </w:r>
      </w:hyperlink>
    </w:p>
    <w:p w14:paraId="2C090245" w14:textId="77777777" w:rsidR="00C1777E" w:rsidRPr="00C1777E" w:rsidRDefault="00C1777E" w:rsidP="00620D62">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Hughes, V. S., Ferreira De </w:t>
      </w:r>
      <w:proofErr w:type="spellStart"/>
      <w:r w:rsidRPr="00C1777E">
        <w:rPr>
          <w:rFonts w:ascii="Times New Roman" w:eastAsia="Times New Roman" w:hAnsi="Times New Roman" w:cs="Times New Roman"/>
          <w:sz w:val="24"/>
          <w:szCs w:val="24"/>
        </w:rPr>
        <w:t>Azeredo</w:t>
      </w:r>
      <w:proofErr w:type="spellEnd"/>
      <w:r w:rsidRPr="00C1777E">
        <w:rPr>
          <w:rFonts w:ascii="Times New Roman" w:eastAsia="Times New Roman" w:hAnsi="Times New Roman" w:cs="Times New Roman"/>
          <w:sz w:val="24"/>
          <w:szCs w:val="24"/>
        </w:rPr>
        <w:t xml:space="preserve">-Da-Silva, A. L., &amp; </w:t>
      </w:r>
      <w:proofErr w:type="spellStart"/>
      <w:r w:rsidRPr="00C1777E">
        <w:rPr>
          <w:rFonts w:ascii="Times New Roman" w:eastAsia="Times New Roman" w:hAnsi="Times New Roman" w:cs="Times New Roman"/>
          <w:sz w:val="24"/>
          <w:szCs w:val="24"/>
        </w:rPr>
        <w:t>Hincapie</w:t>
      </w:r>
      <w:proofErr w:type="spellEnd"/>
      <w:r w:rsidRPr="00C1777E">
        <w:rPr>
          <w:rFonts w:ascii="Times New Roman" w:eastAsia="Times New Roman" w:hAnsi="Times New Roman" w:cs="Times New Roman"/>
          <w:sz w:val="24"/>
          <w:szCs w:val="24"/>
        </w:rPr>
        <w:t xml:space="preserve">, A. L. (2019). Health economics and outcomes research (HEOR) knowledge needs assessment for Latin America. </w:t>
      </w:r>
      <w:r w:rsidRPr="00C1777E">
        <w:rPr>
          <w:rFonts w:ascii="Times New Roman" w:eastAsia="Times New Roman" w:hAnsi="Times New Roman" w:cs="Times New Roman"/>
          <w:i/>
          <w:iCs/>
          <w:sz w:val="24"/>
          <w:szCs w:val="24"/>
        </w:rPr>
        <w:t>Value in Health Regional Issues</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20</w:t>
      </w:r>
      <w:r w:rsidRPr="00C1777E">
        <w:rPr>
          <w:rFonts w:ascii="Times New Roman" w:eastAsia="Times New Roman" w:hAnsi="Times New Roman" w:cs="Times New Roman"/>
          <w:sz w:val="24"/>
          <w:szCs w:val="24"/>
        </w:rPr>
        <w:t xml:space="preserve">, 2–6. </w:t>
      </w:r>
      <w:hyperlink r:id="rId26" w:history="1">
        <w:r w:rsidRPr="00C1777E">
          <w:rPr>
            <w:rStyle w:val="Hyperlink"/>
            <w:rFonts w:ascii="Times New Roman" w:eastAsia="Times New Roman" w:hAnsi="Times New Roman" w:cs="Times New Roman"/>
            <w:sz w:val="24"/>
            <w:szCs w:val="24"/>
          </w:rPr>
          <w:t>https://doi.org/10.1016/j.vhri.2018.10.006</w:t>
        </w:r>
      </w:hyperlink>
    </w:p>
    <w:p w14:paraId="70A8E941" w14:textId="77777777" w:rsidR="00C1777E" w:rsidRPr="00C1777E" w:rsidRDefault="00C1777E" w:rsidP="00B75D22">
      <w:pPr>
        <w:spacing w:before="100" w:beforeAutospacing="1" w:after="100" w:afterAutospacing="1" w:line="240" w:lineRule="auto"/>
        <w:ind w:left="480" w:hanging="480"/>
        <w:rPr>
          <w:rStyle w:val="Hyperlink"/>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Husereau</w:t>
      </w:r>
      <w:proofErr w:type="spellEnd"/>
      <w:r w:rsidRPr="00C1777E">
        <w:rPr>
          <w:rFonts w:ascii="Times New Roman" w:eastAsia="Times New Roman" w:hAnsi="Times New Roman" w:cs="Times New Roman"/>
          <w:sz w:val="24"/>
          <w:szCs w:val="24"/>
        </w:rPr>
        <w:t xml:space="preserve">, D., Drummond, M., </w:t>
      </w:r>
      <w:proofErr w:type="spellStart"/>
      <w:r w:rsidRPr="00C1777E">
        <w:rPr>
          <w:rFonts w:ascii="Times New Roman" w:eastAsia="Times New Roman" w:hAnsi="Times New Roman" w:cs="Times New Roman"/>
          <w:sz w:val="24"/>
          <w:szCs w:val="24"/>
        </w:rPr>
        <w:t>Petrou</w:t>
      </w:r>
      <w:proofErr w:type="spellEnd"/>
      <w:r w:rsidRPr="00C1777E">
        <w:rPr>
          <w:rFonts w:ascii="Times New Roman" w:eastAsia="Times New Roman" w:hAnsi="Times New Roman" w:cs="Times New Roman"/>
          <w:sz w:val="24"/>
          <w:szCs w:val="24"/>
        </w:rPr>
        <w:t xml:space="preserve">, S., Carswell, C., Moher, D., Greenberg, D., </w:t>
      </w:r>
      <w:proofErr w:type="spellStart"/>
      <w:r w:rsidRPr="00C1777E">
        <w:rPr>
          <w:rFonts w:ascii="Times New Roman" w:eastAsia="Times New Roman" w:hAnsi="Times New Roman" w:cs="Times New Roman"/>
          <w:sz w:val="24"/>
          <w:szCs w:val="24"/>
        </w:rPr>
        <w:t>Augustovski</w:t>
      </w:r>
      <w:proofErr w:type="spellEnd"/>
      <w:r w:rsidRPr="00C1777E">
        <w:rPr>
          <w:rFonts w:ascii="Times New Roman" w:eastAsia="Times New Roman" w:hAnsi="Times New Roman" w:cs="Times New Roman"/>
          <w:sz w:val="24"/>
          <w:szCs w:val="24"/>
        </w:rPr>
        <w:t xml:space="preserve">, F., Briggs, A. H., </w:t>
      </w:r>
      <w:proofErr w:type="spellStart"/>
      <w:r w:rsidRPr="00C1777E">
        <w:rPr>
          <w:rFonts w:ascii="Times New Roman" w:eastAsia="Times New Roman" w:hAnsi="Times New Roman" w:cs="Times New Roman"/>
          <w:sz w:val="24"/>
          <w:szCs w:val="24"/>
        </w:rPr>
        <w:t>Mauskopf</w:t>
      </w:r>
      <w:proofErr w:type="spellEnd"/>
      <w:r w:rsidRPr="00C1777E">
        <w:rPr>
          <w:rFonts w:ascii="Times New Roman" w:eastAsia="Times New Roman" w:hAnsi="Times New Roman" w:cs="Times New Roman"/>
          <w:sz w:val="24"/>
          <w:szCs w:val="24"/>
        </w:rPr>
        <w:t xml:space="preserve">, J., &amp; Loder, E. (2013). Consolidated health economic evaluation reporting standards (CHEERS) statement. </w:t>
      </w:r>
      <w:r w:rsidRPr="00C1777E">
        <w:rPr>
          <w:rFonts w:ascii="Times New Roman" w:eastAsia="Times New Roman" w:hAnsi="Times New Roman" w:cs="Times New Roman"/>
          <w:i/>
          <w:iCs/>
          <w:sz w:val="24"/>
          <w:szCs w:val="24"/>
        </w:rPr>
        <w:t>Cost Eff Resource Allocation</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11</w:t>
      </w:r>
      <w:r w:rsidRPr="00C1777E">
        <w:rPr>
          <w:rFonts w:ascii="Times New Roman" w:eastAsia="Times New Roman" w:hAnsi="Times New Roman" w:cs="Times New Roman"/>
          <w:sz w:val="24"/>
          <w:szCs w:val="24"/>
        </w:rPr>
        <w:t xml:space="preserve">(1), 6. </w:t>
      </w:r>
      <w:hyperlink r:id="rId27" w:history="1">
        <w:r w:rsidRPr="00C1777E">
          <w:rPr>
            <w:rStyle w:val="Hyperlink"/>
            <w:rFonts w:ascii="Times New Roman" w:eastAsia="Times New Roman" w:hAnsi="Times New Roman" w:cs="Times New Roman"/>
            <w:sz w:val="24"/>
            <w:szCs w:val="24"/>
          </w:rPr>
          <w:t>https://doi.org/10.1186/1478-7547-11-6</w:t>
        </w:r>
      </w:hyperlink>
    </w:p>
    <w:p w14:paraId="1B095ACD" w14:textId="77777777" w:rsidR="00C1777E" w:rsidRPr="00C1777E" w:rsidRDefault="00C1777E" w:rsidP="00DB0BB6">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Jakubiak-Lasocka</w:t>
      </w:r>
      <w:proofErr w:type="spellEnd"/>
      <w:r w:rsidRPr="00C1777E">
        <w:rPr>
          <w:rFonts w:ascii="Times New Roman" w:eastAsia="Times New Roman" w:hAnsi="Times New Roman" w:cs="Times New Roman"/>
          <w:sz w:val="24"/>
          <w:szCs w:val="24"/>
        </w:rPr>
        <w:t xml:space="preserve">, J., &amp; </w:t>
      </w:r>
      <w:proofErr w:type="spellStart"/>
      <w:r w:rsidRPr="00C1777E">
        <w:rPr>
          <w:rFonts w:ascii="Times New Roman" w:eastAsia="Times New Roman" w:hAnsi="Times New Roman" w:cs="Times New Roman"/>
          <w:sz w:val="24"/>
          <w:szCs w:val="24"/>
        </w:rPr>
        <w:t>Jakubczyk</w:t>
      </w:r>
      <w:proofErr w:type="spellEnd"/>
      <w:r w:rsidRPr="00C1777E">
        <w:rPr>
          <w:rFonts w:ascii="Times New Roman" w:eastAsia="Times New Roman" w:hAnsi="Times New Roman" w:cs="Times New Roman"/>
          <w:sz w:val="24"/>
          <w:szCs w:val="24"/>
        </w:rPr>
        <w:t xml:space="preserve">, M. (2014). Cost-effectiveness versus cost-utility analyses: What are the motives behind using each and how do their results differ? -A Polish example. </w:t>
      </w:r>
      <w:r w:rsidRPr="00C1777E">
        <w:rPr>
          <w:rFonts w:ascii="Times New Roman" w:eastAsia="Times New Roman" w:hAnsi="Times New Roman" w:cs="Times New Roman"/>
          <w:i/>
          <w:iCs/>
          <w:sz w:val="24"/>
          <w:szCs w:val="24"/>
        </w:rPr>
        <w:t>Value in Health Regional Issues</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4</w:t>
      </w:r>
      <w:r w:rsidRPr="00C1777E">
        <w:rPr>
          <w:rFonts w:ascii="Times New Roman" w:eastAsia="Times New Roman" w:hAnsi="Times New Roman" w:cs="Times New Roman"/>
          <w:sz w:val="24"/>
          <w:szCs w:val="24"/>
        </w:rPr>
        <w:t xml:space="preserve">, 66–74. </w:t>
      </w:r>
      <w:hyperlink r:id="rId28" w:history="1">
        <w:r w:rsidRPr="00C1777E">
          <w:rPr>
            <w:rStyle w:val="Hyperlink"/>
            <w:rFonts w:ascii="Times New Roman" w:eastAsia="Times New Roman" w:hAnsi="Times New Roman" w:cs="Times New Roman"/>
            <w:sz w:val="24"/>
            <w:szCs w:val="24"/>
          </w:rPr>
          <w:t>https://doi.org/10.1016/J.VHRI.2014.06.008</w:t>
        </w:r>
      </w:hyperlink>
    </w:p>
    <w:p w14:paraId="50ED2B6F" w14:textId="77777777" w:rsidR="00C1777E" w:rsidRPr="00C1777E" w:rsidRDefault="00C1777E" w:rsidP="00131237">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Jameson, J. L., &amp; Longo, D. L. (2015). Precision medicine-personalized, problematic, and promising. </w:t>
      </w:r>
      <w:r w:rsidRPr="00C1777E">
        <w:rPr>
          <w:rFonts w:ascii="Times New Roman" w:eastAsia="Times New Roman" w:hAnsi="Times New Roman" w:cs="Times New Roman"/>
          <w:i/>
          <w:iCs/>
          <w:sz w:val="24"/>
          <w:szCs w:val="24"/>
        </w:rPr>
        <w:t>Obstetrical and Gynecological Survey</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70</w:t>
      </w:r>
      <w:r w:rsidRPr="00C1777E">
        <w:rPr>
          <w:rFonts w:ascii="Times New Roman" w:eastAsia="Times New Roman" w:hAnsi="Times New Roman" w:cs="Times New Roman"/>
          <w:sz w:val="24"/>
          <w:szCs w:val="24"/>
        </w:rPr>
        <w:t xml:space="preserve">(10), 612–614. </w:t>
      </w:r>
      <w:hyperlink r:id="rId29" w:history="1">
        <w:r w:rsidRPr="00C1777E">
          <w:rPr>
            <w:rStyle w:val="Hyperlink"/>
            <w:rFonts w:ascii="Times New Roman" w:eastAsia="Times New Roman" w:hAnsi="Times New Roman" w:cs="Times New Roman"/>
            <w:sz w:val="24"/>
            <w:szCs w:val="24"/>
          </w:rPr>
          <w:t>https://doi.org/10.1097/01.OGX.0000472121.21647.38</w:t>
        </w:r>
      </w:hyperlink>
    </w:p>
    <w:p w14:paraId="35A82DAC" w14:textId="77777777" w:rsidR="00C1777E" w:rsidRPr="00C1777E" w:rsidRDefault="00C1777E" w:rsidP="003B402F">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JJ </w:t>
      </w:r>
      <w:proofErr w:type="spellStart"/>
      <w:r w:rsidRPr="00C1777E">
        <w:rPr>
          <w:rFonts w:ascii="Times New Roman" w:eastAsia="Times New Roman" w:hAnsi="Times New Roman" w:cs="Times New Roman"/>
          <w:sz w:val="24"/>
          <w:szCs w:val="24"/>
        </w:rPr>
        <w:t>Ofman</w:t>
      </w:r>
      <w:proofErr w:type="spellEnd"/>
      <w:r w:rsidRPr="00C1777E">
        <w:rPr>
          <w:rFonts w:ascii="Times New Roman" w:eastAsia="Times New Roman" w:hAnsi="Times New Roman" w:cs="Times New Roman"/>
          <w:sz w:val="24"/>
          <w:szCs w:val="24"/>
        </w:rPr>
        <w:t xml:space="preserve">, S. S. P. N. C.-F. C. J. H. S. W. (2003). Examining the value and quality of health economic analyses: Implications of utilizing the QHES. </w:t>
      </w:r>
      <w:r w:rsidRPr="00C1777E">
        <w:rPr>
          <w:rFonts w:ascii="Times New Roman" w:eastAsia="Times New Roman" w:hAnsi="Times New Roman" w:cs="Times New Roman"/>
          <w:i/>
          <w:iCs/>
          <w:sz w:val="24"/>
          <w:szCs w:val="24"/>
        </w:rPr>
        <w:t xml:space="preserve">J </w:t>
      </w:r>
      <w:proofErr w:type="spellStart"/>
      <w:r w:rsidRPr="00C1777E">
        <w:rPr>
          <w:rFonts w:ascii="Times New Roman" w:eastAsia="Times New Roman" w:hAnsi="Times New Roman" w:cs="Times New Roman"/>
          <w:i/>
          <w:iCs/>
          <w:sz w:val="24"/>
          <w:szCs w:val="24"/>
        </w:rPr>
        <w:t>Manag</w:t>
      </w:r>
      <w:proofErr w:type="spellEnd"/>
      <w:r w:rsidRPr="00C1777E">
        <w:rPr>
          <w:rFonts w:ascii="Times New Roman" w:eastAsia="Times New Roman" w:hAnsi="Times New Roman" w:cs="Times New Roman"/>
          <w:i/>
          <w:iCs/>
          <w:sz w:val="24"/>
          <w:szCs w:val="24"/>
        </w:rPr>
        <w:t xml:space="preserve"> Care Pharm</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9</w:t>
      </w:r>
      <w:r w:rsidRPr="00C1777E">
        <w:rPr>
          <w:rFonts w:ascii="Times New Roman" w:eastAsia="Times New Roman" w:hAnsi="Times New Roman" w:cs="Times New Roman"/>
          <w:sz w:val="24"/>
          <w:szCs w:val="24"/>
        </w:rPr>
        <w:t>(1), 53–61.</w:t>
      </w:r>
    </w:p>
    <w:p w14:paraId="0FECEBFD" w14:textId="77777777" w:rsidR="00C1777E" w:rsidRPr="00C1777E" w:rsidRDefault="00C1777E" w:rsidP="00394201">
      <w:pPr>
        <w:spacing w:before="100" w:beforeAutospacing="1" w:after="100" w:afterAutospacing="1" w:line="240" w:lineRule="auto"/>
        <w:ind w:left="480" w:hanging="480"/>
        <w:rPr>
          <w:rStyle w:val="Hyperlink"/>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Jo, C. (2014). Cost-of-illness studies: Concepts, scopes, and methods. </w:t>
      </w:r>
      <w:r w:rsidRPr="00C1777E">
        <w:rPr>
          <w:rFonts w:ascii="Times New Roman" w:eastAsia="Times New Roman" w:hAnsi="Times New Roman" w:cs="Times New Roman"/>
          <w:i/>
          <w:iCs/>
          <w:sz w:val="24"/>
          <w:szCs w:val="24"/>
        </w:rPr>
        <w:t>Clinical and Molecular Hepatology</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20</w:t>
      </w:r>
      <w:r w:rsidRPr="00C1777E">
        <w:rPr>
          <w:rFonts w:ascii="Times New Roman" w:eastAsia="Times New Roman" w:hAnsi="Times New Roman" w:cs="Times New Roman"/>
          <w:sz w:val="24"/>
          <w:szCs w:val="24"/>
        </w:rPr>
        <w:t xml:space="preserve">(4), 327. </w:t>
      </w:r>
      <w:hyperlink r:id="rId30" w:history="1">
        <w:r w:rsidRPr="00C1777E">
          <w:rPr>
            <w:rStyle w:val="Hyperlink"/>
            <w:rFonts w:ascii="Times New Roman" w:eastAsia="Times New Roman" w:hAnsi="Times New Roman" w:cs="Times New Roman"/>
            <w:sz w:val="24"/>
            <w:szCs w:val="24"/>
          </w:rPr>
          <w:t>https://doi.org/10.3350/CMH.2014.20.4.327</w:t>
        </w:r>
      </w:hyperlink>
    </w:p>
    <w:p w14:paraId="0F260DD9" w14:textId="77777777" w:rsidR="00C1777E" w:rsidRPr="00C1777E" w:rsidRDefault="00C1777E" w:rsidP="002A6981">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Liu, V. X., Morehouse, J. W., Baker, J. M., Greene, J. D., Kipnis, P., &amp; Escobar, G. J. (2016). Data that drive: Closing the loop in the learning hospital system. </w:t>
      </w:r>
      <w:r w:rsidRPr="00C1777E">
        <w:rPr>
          <w:rFonts w:ascii="Times New Roman" w:eastAsia="Times New Roman" w:hAnsi="Times New Roman" w:cs="Times New Roman"/>
          <w:i/>
          <w:iCs/>
          <w:sz w:val="24"/>
          <w:szCs w:val="24"/>
        </w:rPr>
        <w:t>Journal of Hospital Medicine</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11</w:t>
      </w:r>
      <w:r w:rsidRPr="00C1777E">
        <w:rPr>
          <w:rFonts w:ascii="Times New Roman" w:eastAsia="Times New Roman" w:hAnsi="Times New Roman" w:cs="Times New Roman"/>
          <w:sz w:val="24"/>
          <w:szCs w:val="24"/>
        </w:rPr>
        <w:t xml:space="preserve">(S1), S11–S17. </w:t>
      </w:r>
      <w:hyperlink r:id="rId31" w:history="1">
        <w:r w:rsidRPr="00C1777E">
          <w:rPr>
            <w:rStyle w:val="Hyperlink"/>
            <w:rFonts w:ascii="Times New Roman" w:eastAsia="Times New Roman" w:hAnsi="Times New Roman" w:cs="Times New Roman"/>
            <w:sz w:val="24"/>
            <w:szCs w:val="24"/>
          </w:rPr>
          <w:t>https://doi.org/10.1002/JHM.2651</w:t>
        </w:r>
      </w:hyperlink>
    </w:p>
    <w:p w14:paraId="41EDF581" w14:textId="77777777" w:rsidR="00C1777E" w:rsidRPr="00C1777E" w:rsidRDefault="00C1777E" w:rsidP="00E2283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Lorgelly</w:t>
      </w:r>
      <w:proofErr w:type="spellEnd"/>
      <w:r w:rsidRPr="00C1777E">
        <w:rPr>
          <w:rFonts w:ascii="Times New Roman" w:eastAsia="Times New Roman" w:hAnsi="Times New Roman" w:cs="Times New Roman"/>
          <w:sz w:val="24"/>
          <w:szCs w:val="24"/>
        </w:rPr>
        <w:t xml:space="preserve">, P. K., Doble, B., Knott, R. J., Thomas, D. M., Fox, S. B., Thorne, H., Parisot, J. P…John, T. (2016). </w:t>
      </w:r>
      <w:proofErr w:type="spellStart"/>
      <w:r w:rsidRPr="00C1777E">
        <w:rPr>
          <w:rFonts w:ascii="Times New Roman" w:eastAsia="Times New Roman" w:hAnsi="Times New Roman" w:cs="Times New Roman"/>
          <w:sz w:val="24"/>
          <w:szCs w:val="24"/>
        </w:rPr>
        <w:t>Realising</w:t>
      </w:r>
      <w:proofErr w:type="spellEnd"/>
      <w:r w:rsidRPr="00C1777E">
        <w:rPr>
          <w:rFonts w:ascii="Times New Roman" w:eastAsia="Times New Roman" w:hAnsi="Times New Roman" w:cs="Times New Roman"/>
          <w:sz w:val="24"/>
          <w:szCs w:val="24"/>
        </w:rPr>
        <w:t xml:space="preserve"> the value of linked data to health economic analyses of cancer care: A case study of cancer 2015. </w:t>
      </w:r>
      <w:proofErr w:type="spellStart"/>
      <w:r w:rsidRPr="00C1777E">
        <w:rPr>
          <w:rFonts w:ascii="Times New Roman" w:eastAsia="Times New Roman" w:hAnsi="Times New Roman" w:cs="Times New Roman"/>
          <w:i/>
          <w:iCs/>
          <w:sz w:val="24"/>
          <w:szCs w:val="24"/>
        </w:rPr>
        <w:t>PharmacoEconomics</w:t>
      </w:r>
      <w:proofErr w:type="spellEnd"/>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34</w:t>
      </w:r>
      <w:r w:rsidRPr="00C1777E">
        <w:rPr>
          <w:rFonts w:ascii="Times New Roman" w:eastAsia="Times New Roman" w:hAnsi="Times New Roman" w:cs="Times New Roman"/>
          <w:sz w:val="24"/>
          <w:szCs w:val="24"/>
        </w:rPr>
        <w:t xml:space="preserve">(2), 139–154. </w:t>
      </w:r>
      <w:hyperlink r:id="rId32" w:history="1">
        <w:r w:rsidRPr="00C1777E">
          <w:rPr>
            <w:rStyle w:val="Hyperlink"/>
            <w:rFonts w:ascii="Times New Roman" w:eastAsia="Times New Roman" w:hAnsi="Times New Roman" w:cs="Times New Roman"/>
            <w:sz w:val="24"/>
            <w:szCs w:val="24"/>
          </w:rPr>
          <w:t>https://doi.org/10.1007/S40273-015-0343-2</w:t>
        </w:r>
      </w:hyperlink>
    </w:p>
    <w:p w14:paraId="60F02E21" w14:textId="77777777" w:rsidR="00C1777E" w:rsidRPr="00C1777E" w:rsidRDefault="00C1777E" w:rsidP="007B572B">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Medical Affairs Essentials: The value of HEOR teams | ACMA</w:t>
      </w:r>
      <w:r w:rsidRPr="00C1777E">
        <w:rPr>
          <w:rFonts w:ascii="Times New Roman" w:eastAsia="Times New Roman" w:hAnsi="Times New Roman" w:cs="Times New Roman"/>
          <w:sz w:val="24"/>
          <w:szCs w:val="24"/>
        </w:rPr>
        <w:t xml:space="preserve">. (n.d.). Retrieved March 30, 2022, from </w:t>
      </w:r>
      <w:hyperlink r:id="rId33" w:history="1">
        <w:r w:rsidRPr="00C1777E">
          <w:rPr>
            <w:rStyle w:val="Hyperlink"/>
            <w:rFonts w:ascii="Times New Roman" w:eastAsia="Times New Roman" w:hAnsi="Times New Roman" w:cs="Times New Roman"/>
            <w:sz w:val="24"/>
            <w:szCs w:val="24"/>
          </w:rPr>
          <w:t>https://medicalaffairsspecialist.org/blog/value-of-heor</w:t>
        </w:r>
      </w:hyperlink>
    </w:p>
    <w:p w14:paraId="792680C6" w14:textId="77777777" w:rsidR="00C1777E" w:rsidRPr="00C1777E" w:rsidRDefault="00C1777E" w:rsidP="00062181">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Neumann, P. J., &amp; </w:t>
      </w:r>
      <w:proofErr w:type="spellStart"/>
      <w:r w:rsidRPr="00C1777E">
        <w:rPr>
          <w:rFonts w:ascii="Times New Roman" w:eastAsia="Times New Roman" w:hAnsi="Times New Roman" w:cs="Times New Roman"/>
          <w:sz w:val="24"/>
          <w:szCs w:val="24"/>
        </w:rPr>
        <w:t>Saret</w:t>
      </w:r>
      <w:proofErr w:type="spellEnd"/>
      <w:r w:rsidRPr="00C1777E">
        <w:rPr>
          <w:rFonts w:ascii="Times New Roman" w:eastAsia="Times New Roman" w:hAnsi="Times New Roman" w:cs="Times New Roman"/>
          <w:sz w:val="24"/>
          <w:szCs w:val="24"/>
        </w:rPr>
        <w:t xml:space="preserve">, C. J. (2013). A survey of individuals in US-based pharmaceutical industry HEOR departments: Attitudes on policy topics. </w:t>
      </w:r>
      <w:r w:rsidRPr="00C1777E">
        <w:rPr>
          <w:rFonts w:ascii="Times New Roman" w:eastAsia="Times New Roman" w:hAnsi="Times New Roman" w:cs="Times New Roman"/>
          <w:i/>
          <w:iCs/>
          <w:sz w:val="24"/>
          <w:szCs w:val="24"/>
        </w:rPr>
        <w:t xml:space="preserve">Expert Review of </w:t>
      </w:r>
      <w:r w:rsidRPr="00C1777E">
        <w:rPr>
          <w:rFonts w:ascii="Times New Roman" w:eastAsia="Times New Roman" w:hAnsi="Times New Roman" w:cs="Times New Roman"/>
          <w:i/>
          <w:iCs/>
          <w:sz w:val="24"/>
          <w:szCs w:val="24"/>
        </w:rPr>
        <w:lastRenderedPageBreak/>
        <w:t>Pharmacoeconomics and Outcomes Research</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13</w:t>
      </w:r>
      <w:r w:rsidRPr="00C1777E">
        <w:rPr>
          <w:rFonts w:ascii="Times New Roman" w:eastAsia="Times New Roman" w:hAnsi="Times New Roman" w:cs="Times New Roman"/>
          <w:sz w:val="24"/>
          <w:szCs w:val="24"/>
        </w:rPr>
        <w:t xml:space="preserve">(5), 657–661. </w:t>
      </w:r>
      <w:hyperlink r:id="rId34" w:history="1">
        <w:r w:rsidRPr="00C1777E">
          <w:rPr>
            <w:rStyle w:val="Hyperlink"/>
            <w:rFonts w:ascii="Times New Roman" w:eastAsia="Times New Roman" w:hAnsi="Times New Roman" w:cs="Times New Roman"/>
            <w:sz w:val="24"/>
            <w:szCs w:val="24"/>
          </w:rPr>
          <w:t>https://doi.org/10.1586/14737167.2013.838027</w:t>
        </w:r>
      </w:hyperlink>
    </w:p>
    <w:p w14:paraId="5527357F" w14:textId="77777777" w:rsidR="00C1777E" w:rsidRPr="00C1777E" w:rsidRDefault="00C1777E" w:rsidP="00144D98">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Onukwugha</w:t>
      </w:r>
      <w:proofErr w:type="spellEnd"/>
      <w:r w:rsidRPr="00C1777E">
        <w:rPr>
          <w:rFonts w:ascii="Times New Roman" w:eastAsia="Times New Roman" w:hAnsi="Times New Roman" w:cs="Times New Roman"/>
          <w:sz w:val="24"/>
          <w:szCs w:val="24"/>
        </w:rPr>
        <w:t xml:space="preserve">, E. (2016). Big data and its role in health economics and outcomes research: A collection of perspectives on data sources, measurement, and analysis. </w:t>
      </w:r>
      <w:proofErr w:type="spellStart"/>
      <w:r w:rsidRPr="00C1777E">
        <w:rPr>
          <w:rFonts w:ascii="Times New Roman" w:eastAsia="Times New Roman" w:hAnsi="Times New Roman" w:cs="Times New Roman"/>
          <w:i/>
          <w:iCs/>
          <w:sz w:val="24"/>
          <w:szCs w:val="24"/>
        </w:rPr>
        <w:t>PharmacoEconomics</w:t>
      </w:r>
      <w:proofErr w:type="spellEnd"/>
      <w:r w:rsidRPr="00C1777E">
        <w:rPr>
          <w:rFonts w:ascii="Times New Roman" w:eastAsia="Times New Roman" w:hAnsi="Times New Roman" w:cs="Times New Roman"/>
          <w:i/>
          <w:iCs/>
          <w:sz w:val="24"/>
          <w:szCs w:val="24"/>
        </w:rPr>
        <w:t xml:space="preserve"> 2016 34:2</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34</w:t>
      </w:r>
      <w:r w:rsidRPr="00C1777E">
        <w:rPr>
          <w:rFonts w:ascii="Times New Roman" w:eastAsia="Times New Roman" w:hAnsi="Times New Roman" w:cs="Times New Roman"/>
          <w:sz w:val="24"/>
          <w:szCs w:val="24"/>
        </w:rPr>
        <w:t xml:space="preserve">(2), 91–93. </w:t>
      </w:r>
      <w:hyperlink r:id="rId35" w:history="1">
        <w:r w:rsidRPr="00C1777E">
          <w:rPr>
            <w:rStyle w:val="Hyperlink"/>
            <w:rFonts w:ascii="Times New Roman" w:eastAsia="Times New Roman" w:hAnsi="Times New Roman" w:cs="Times New Roman"/>
            <w:sz w:val="24"/>
            <w:szCs w:val="24"/>
          </w:rPr>
          <w:t>https://doi.org/10.1007/S40273-015-0378-4</w:t>
        </w:r>
      </w:hyperlink>
    </w:p>
    <w:p w14:paraId="5C3C35DB" w14:textId="77777777" w:rsidR="00C1777E" w:rsidRPr="00C1777E" w:rsidRDefault="00C1777E" w:rsidP="00992A86">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Orsini, L. (2020). </w:t>
      </w:r>
      <w:r w:rsidRPr="00C1777E">
        <w:rPr>
          <w:rFonts w:ascii="Times New Roman" w:eastAsia="Times New Roman" w:hAnsi="Times New Roman" w:cs="Times New Roman"/>
          <w:i/>
          <w:iCs/>
          <w:sz w:val="24"/>
          <w:szCs w:val="24"/>
        </w:rPr>
        <w:t>Improving outcomes with health economics and outcomes research | HIMSS</w:t>
      </w:r>
      <w:r w:rsidRPr="00C1777E">
        <w:rPr>
          <w:rFonts w:ascii="Times New Roman" w:eastAsia="Times New Roman" w:hAnsi="Times New Roman" w:cs="Times New Roman"/>
          <w:sz w:val="24"/>
          <w:szCs w:val="24"/>
        </w:rPr>
        <w:t xml:space="preserve">. HIMSS. </w:t>
      </w:r>
      <w:hyperlink r:id="rId36" w:history="1">
        <w:r w:rsidRPr="00C1777E">
          <w:rPr>
            <w:rStyle w:val="Hyperlink"/>
            <w:rFonts w:ascii="Times New Roman" w:eastAsia="Times New Roman" w:hAnsi="Times New Roman" w:cs="Times New Roman"/>
            <w:sz w:val="24"/>
            <w:szCs w:val="24"/>
          </w:rPr>
          <w:t>https://www.himss.org/resources/improving-outcomes-health-economics-and-outcomes-research</w:t>
        </w:r>
      </w:hyperlink>
    </w:p>
    <w:p w14:paraId="0CEB01E8" w14:textId="77777777" w:rsidR="00C1777E" w:rsidRPr="00C1777E" w:rsidRDefault="00C1777E" w:rsidP="00E72C96">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Peeples</w:t>
      </w:r>
      <w:proofErr w:type="spellEnd"/>
      <w:r w:rsidRPr="00C1777E">
        <w:rPr>
          <w:rFonts w:ascii="Times New Roman" w:eastAsia="Times New Roman" w:hAnsi="Times New Roman" w:cs="Times New Roman"/>
          <w:sz w:val="24"/>
          <w:szCs w:val="24"/>
        </w:rPr>
        <w:t xml:space="preserve">, P. (2022). </w:t>
      </w:r>
      <w:r w:rsidRPr="00C1777E">
        <w:rPr>
          <w:rFonts w:ascii="Times New Roman" w:eastAsia="Times New Roman" w:hAnsi="Times New Roman" w:cs="Times New Roman"/>
          <w:i/>
          <w:iCs/>
          <w:sz w:val="24"/>
          <w:szCs w:val="24"/>
        </w:rPr>
        <w:t xml:space="preserve">Health Informatics, A fast-growing field and a crucial </w:t>
      </w:r>
      <w:proofErr w:type="gramStart"/>
      <w:r w:rsidRPr="00C1777E">
        <w:rPr>
          <w:rFonts w:ascii="Times New Roman" w:eastAsia="Times New Roman" w:hAnsi="Times New Roman" w:cs="Times New Roman"/>
          <w:i/>
          <w:iCs/>
          <w:sz w:val="24"/>
          <w:szCs w:val="24"/>
        </w:rPr>
        <w:t>skill-set</w:t>
      </w:r>
      <w:proofErr w:type="gramEnd"/>
      <w:r w:rsidRPr="00C1777E">
        <w:rPr>
          <w:rFonts w:ascii="Times New Roman" w:eastAsia="Times New Roman" w:hAnsi="Times New Roman" w:cs="Times New Roman"/>
          <w:i/>
          <w:iCs/>
          <w:sz w:val="24"/>
          <w:szCs w:val="24"/>
        </w:rPr>
        <w:t xml:space="preserve">: An interview with Dr. Patrick Casimir - </w:t>
      </w:r>
      <w:proofErr w:type="spellStart"/>
      <w:r w:rsidRPr="00C1777E">
        <w:rPr>
          <w:rFonts w:ascii="Times New Roman" w:eastAsia="Times New Roman" w:hAnsi="Times New Roman" w:cs="Times New Roman"/>
          <w:i/>
          <w:iCs/>
          <w:sz w:val="24"/>
          <w:szCs w:val="24"/>
        </w:rPr>
        <w:t>tHEORetically</w:t>
      </w:r>
      <w:proofErr w:type="spellEnd"/>
      <w:r w:rsidRPr="00C1777E">
        <w:rPr>
          <w:rFonts w:ascii="Times New Roman" w:eastAsia="Times New Roman" w:hAnsi="Times New Roman" w:cs="Times New Roman"/>
          <w:i/>
          <w:iCs/>
          <w:sz w:val="24"/>
          <w:szCs w:val="24"/>
        </w:rPr>
        <w:t xml:space="preserve"> Speaking</w:t>
      </w:r>
      <w:r w:rsidRPr="00C1777E">
        <w:rPr>
          <w:rFonts w:ascii="Times New Roman" w:eastAsia="Times New Roman" w:hAnsi="Times New Roman" w:cs="Times New Roman"/>
          <w:sz w:val="24"/>
          <w:szCs w:val="24"/>
        </w:rPr>
        <w:t xml:space="preserve">. </w:t>
      </w:r>
      <w:hyperlink r:id="rId37" w:history="1">
        <w:r w:rsidRPr="00C1777E">
          <w:rPr>
            <w:rStyle w:val="Hyperlink"/>
            <w:rFonts w:ascii="Times New Roman" w:eastAsia="Times New Roman" w:hAnsi="Times New Roman" w:cs="Times New Roman"/>
            <w:sz w:val="24"/>
            <w:szCs w:val="24"/>
          </w:rPr>
          <w:t>https://blogsite.healtheconomics.com/2015/06/health-informatics-fast-growing-field-crucial-skill-set/</w:t>
        </w:r>
      </w:hyperlink>
    </w:p>
    <w:p w14:paraId="2EB4D19D" w14:textId="77777777" w:rsidR="00C1777E" w:rsidRPr="00C1777E" w:rsidRDefault="00C1777E" w:rsidP="000355FE">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Recursive partitioning - Wikipedia</w:t>
      </w:r>
      <w:r w:rsidRPr="00C1777E">
        <w:rPr>
          <w:rFonts w:ascii="Times New Roman" w:eastAsia="Times New Roman" w:hAnsi="Times New Roman" w:cs="Times New Roman"/>
          <w:sz w:val="24"/>
          <w:szCs w:val="24"/>
        </w:rPr>
        <w:t xml:space="preserve">. (n.d.). Retrieved April 20, 2022, from </w:t>
      </w:r>
      <w:hyperlink r:id="rId38" w:anchor="cite_note-isbn0-412-04841-8-1" w:history="1">
        <w:r w:rsidRPr="00C1777E">
          <w:rPr>
            <w:rStyle w:val="Hyperlink"/>
            <w:rFonts w:ascii="Times New Roman" w:eastAsia="Times New Roman" w:hAnsi="Times New Roman" w:cs="Times New Roman"/>
            <w:sz w:val="24"/>
            <w:szCs w:val="24"/>
          </w:rPr>
          <w:t>https://en.wikipedia.org/wiki/Recursive_partitioning#cite_note-isbn0-412-04841-8-1</w:t>
        </w:r>
      </w:hyperlink>
    </w:p>
    <w:p w14:paraId="69DA2D94" w14:textId="77777777" w:rsidR="00C1777E" w:rsidRPr="00C1777E" w:rsidRDefault="00C1777E" w:rsidP="00994691">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Roberts, S. L. E., Healey, A., &amp; </w:t>
      </w:r>
      <w:proofErr w:type="spellStart"/>
      <w:r w:rsidRPr="00C1777E">
        <w:rPr>
          <w:rFonts w:ascii="Times New Roman" w:eastAsia="Times New Roman" w:hAnsi="Times New Roman" w:cs="Times New Roman"/>
          <w:sz w:val="24"/>
          <w:szCs w:val="24"/>
        </w:rPr>
        <w:t>Sevdalis</w:t>
      </w:r>
      <w:proofErr w:type="spellEnd"/>
      <w:r w:rsidRPr="00C1777E">
        <w:rPr>
          <w:rFonts w:ascii="Times New Roman" w:eastAsia="Times New Roman" w:hAnsi="Times New Roman" w:cs="Times New Roman"/>
          <w:sz w:val="24"/>
          <w:szCs w:val="24"/>
        </w:rPr>
        <w:t xml:space="preserve">, N. (2019). Use of health economic evaluation in the implementation and improvement science fields - A systematic literature review. </w:t>
      </w:r>
      <w:r w:rsidRPr="00C1777E">
        <w:rPr>
          <w:rFonts w:ascii="Times New Roman" w:eastAsia="Times New Roman" w:hAnsi="Times New Roman" w:cs="Times New Roman"/>
          <w:i/>
          <w:iCs/>
          <w:sz w:val="24"/>
          <w:szCs w:val="24"/>
        </w:rPr>
        <w:t>Implementation Science</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14</w:t>
      </w:r>
      <w:r w:rsidRPr="00C1777E">
        <w:rPr>
          <w:rFonts w:ascii="Times New Roman" w:eastAsia="Times New Roman" w:hAnsi="Times New Roman" w:cs="Times New Roman"/>
          <w:sz w:val="24"/>
          <w:szCs w:val="24"/>
        </w:rPr>
        <w:t xml:space="preserve">(1), 1–13. </w:t>
      </w:r>
      <w:hyperlink r:id="rId39" w:history="1">
        <w:r w:rsidRPr="00C1777E">
          <w:rPr>
            <w:rStyle w:val="Hyperlink"/>
            <w:rFonts w:ascii="Times New Roman" w:eastAsia="Times New Roman" w:hAnsi="Times New Roman" w:cs="Times New Roman"/>
            <w:sz w:val="24"/>
            <w:szCs w:val="24"/>
          </w:rPr>
          <w:t>https://doi.org/10.1186/S13012-019-0901-7/TABLES/7</w:t>
        </w:r>
      </w:hyperlink>
    </w:p>
    <w:p w14:paraId="721373C9" w14:textId="77777777" w:rsidR="00C1777E" w:rsidRPr="00C1777E" w:rsidRDefault="00C1777E" w:rsidP="00394201">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C1777E">
        <w:rPr>
          <w:rFonts w:ascii="Times New Roman" w:eastAsia="Times New Roman" w:hAnsi="Times New Roman" w:cs="Times New Roman"/>
          <w:sz w:val="24"/>
          <w:szCs w:val="24"/>
        </w:rPr>
        <w:t>Satpathy</w:t>
      </w:r>
      <w:proofErr w:type="spellEnd"/>
      <w:r w:rsidRPr="00C1777E">
        <w:rPr>
          <w:rFonts w:ascii="Times New Roman" w:eastAsia="Times New Roman" w:hAnsi="Times New Roman" w:cs="Times New Roman"/>
          <w:sz w:val="24"/>
          <w:szCs w:val="24"/>
        </w:rPr>
        <w:t xml:space="preserve">, S. K., &amp; Bansal, R. D. (1982). Health economics - concepts and conceptual problems. </w:t>
      </w:r>
      <w:r w:rsidRPr="00C1777E">
        <w:rPr>
          <w:rFonts w:ascii="Times New Roman" w:eastAsia="Times New Roman" w:hAnsi="Times New Roman" w:cs="Times New Roman"/>
          <w:i/>
          <w:iCs/>
          <w:sz w:val="24"/>
          <w:szCs w:val="24"/>
        </w:rPr>
        <w:t>Health and Population: Perspectives and Issues</w:t>
      </w:r>
      <w:r w:rsidRPr="00C1777E">
        <w:rPr>
          <w:rFonts w:ascii="Times New Roman" w:eastAsia="Times New Roman" w:hAnsi="Times New Roman" w:cs="Times New Roman"/>
          <w:sz w:val="24"/>
          <w:szCs w:val="24"/>
        </w:rPr>
        <w:t xml:space="preserve">, </w:t>
      </w:r>
      <w:r w:rsidRPr="00C1777E">
        <w:rPr>
          <w:rFonts w:ascii="Times New Roman" w:eastAsia="Times New Roman" w:hAnsi="Times New Roman" w:cs="Times New Roman"/>
          <w:i/>
          <w:iCs/>
          <w:sz w:val="24"/>
          <w:szCs w:val="24"/>
        </w:rPr>
        <w:t>5</w:t>
      </w:r>
      <w:r w:rsidRPr="00C1777E">
        <w:rPr>
          <w:rFonts w:ascii="Times New Roman" w:eastAsia="Times New Roman" w:hAnsi="Times New Roman" w:cs="Times New Roman"/>
          <w:sz w:val="24"/>
          <w:szCs w:val="24"/>
        </w:rPr>
        <w:t>(1), 23–33.</w:t>
      </w:r>
    </w:p>
    <w:p w14:paraId="6F4DCADF" w14:textId="3536186B" w:rsidR="00C1777E" w:rsidRPr="00C1777E" w:rsidRDefault="00C1777E" w:rsidP="00ED2326">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sz w:val="24"/>
          <w:szCs w:val="24"/>
        </w:rPr>
        <w:t xml:space="preserve">Shah, U., &amp; Nidhi, J. (2021). </w:t>
      </w:r>
      <w:r w:rsidRPr="00C1777E">
        <w:rPr>
          <w:rFonts w:ascii="Times New Roman" w:eastAsia="Times New Roman" w:hAnsi="Times New Roman" w:cs="Times New Roman"/>
          <w:i/>
          <w:iCs/>
          <w:sz w:val="24"/>
          <w:szCs w:val="24"/>
        </w:rPr>
        <w:t xml:space="preserve">An </w:t>
      </w:r>
      <w:proofErr w:type="spellStart"/>
      <w:r w:rsidRPr="00C1777E">
        <w:rPr>
          <w:rFonts w:ascii="Times New Roman" w:eastAsia="Times New Roman" w:hAnsi="Times New Roman" w:cs="Times New Roman"/>
          <w:i/>
          <w:iCs/>
          <w:sz w:val="24"/>
          <w:szCs w:val="24"/>
        </w:rPr>
        <w:t>Axtria</w:t>
      </w:r>
      <w:proofErr w:type="spellEnd"/>
      <w:r w:rsidRPr="00C1777E">
        <w:rPr>
          <w:rFonts w:ascii="Times New Roman" w:eastAsia="Times New Roman" w:hAnsi="Times New Roman" w:cs="Times New Roman"/>
          <w:i/>
          <w:iCs/>
          <w:sz w:val="24"/>
          <w:szCs w:val="24"/>
        </w:rPr>
        <w:t xml:space="preserve"> </w:t>
      </w:r>
      <w:r w:rsidR="004932F8">
        <w:rPr>
          <w:rFonts w:ascii="Times New Roman" w:eastAsia="Times New Roman" w:hAnsi="Times New Roman" w:cs="Times New Roman"/>
          <w:i/>
          <w:iCs/>
          <w:sz w:val="24"/>
          <w:szCs w:val="24"/>
        </w:rPr>
        <w:t>p</w:t>
      </w:r>
      <w:r w:rsidRPr="00C1777E">
        <w:rPr>
          <w:rFonts w:ascii="Times New Roman" w:eastAsia="Times New Roman" w:hAnsi="Times New Roman" w:cs="Times New Roman"/>
          <w:i/>
          <w:iCs/>
          <w:sz w:val="24"/>
          <w:szCs w:val="24"/>
        </w:rPr>
        <w:t xml:space="preserve">oint of </w:t>
      </w:r>
      <w:r w:rsidR="004932F8">
        <w:rPr>
          <w:rFonts w:ascii="Times New Roman" w:eastAsia="Times New Roman" w:hAnsi="Times New Roman" w:cs="Times New Roman"/>
          <w:i/>
          <w:iCs/>
          <w:sz w:val="24"/>
          <w:szCs w:val="24"/>
        </w:rPr>
        <w:t>v</w:t>
      </w:r>
      <w:r w:rsidRPr="00C1777E">
        <w:rPr>
          <w:rFonts w:ascii="Times New Roman" w:eastAsia="Times New Roman" w:hAnsi="Times New Roman" w:cs="Times New Roman"/>
          <w:i/>
          <w:iCs/>
          <w:sz w:val="24"/>
          <w:szCs w:val="24"/>
        </w:rPr>
        <w:t xml:space="preserve">iew HEOR </w:t>
      </w:r>
      <w:r w:rsidR="00702E99">
        <w:rPr>
          <w:rFonts w:ascii="Times New Roman" w:eastAsia="Times New Roman" w:hAnsi="Times New Roman" w:cs="Times New Roman"/>
          <w:i/>
          <w:iCs/>
          <w:sz w:val="24"/>
          <w:szCs w:val="24"/>
        </w:rPr>
        <w:t>value</w:t>
      </w:r>
      <w:r w:rsidRPr="00C1777E">
        <w:rPr>
          <w:rFonts w:ascii="Times New Roman" w:eastAsia="Times New Roman" w:hAnsi="Times New Roman" w:cs="Times New Roman"/>
          <w:i/>
          <w:iCs/>
          <w:sz w:val="24"/>
          <w:szCs w:val="24"/>
        </w:rPr>
        <w:t xml:space="preserve"> </w:t>
      </w:r>
      <w:r w:rsidR="00702E99">
        <w:rPr>
          <w:rFonts w:ascii="Times New Roman" w:eastAsia="Times New Roman" w:hAnsi="Times New Roman" w:cs="Times New Roman"/>
          <w:i/>
          <w:iCs/>
          <w:sz w:val="24"/>
          <w:szCs w:val="24"/>
        </w:rPr>
        <w:t>demons</w:t>
      </w:r>
      <w:r w:rsidR="005A1CD3">
        <w:rPr>
          <w:rFonts w:ascii="Times New Roman" w:eastAsia="Times New Roman" w:hAnsi="Times New Roman" w:cs="Times New Roman"/>
          <w:i/>
          <w:iCs/>
          <w:sz w:val="24"/>
          <w:szCs w:val="24"/>
        </w:rPr>
        <w:t>tration</w:t>
      </w:r>
      <w:r w:rsidRPr="00C1777E">
        <w:rPr>
          <w:rFonts w:ascii="Times New Roman" w:eastAsia="Times New Roman" w:hAnsi="Times New Roman" w:cs="Times New Roman"/>
          <w:i/>
          <w:iCs/>
          <w:sz w:val="24"/>
          <w:szCs w:val="24"/>
        </w:rPr>
        <w:t xml:space="preserve"> </w:t>
      </w:r>
      <w:r w:rsidR="005A1CD3">
        <w:rPr>
          <w:rFonts w:ascii="Times New Roman" w:eastAsia="Times New Roman" w:hAnsi="Times New Roman" w:cs="Times New Roman"/>
          <w:i/>
          <w:iCs/>
          <w:sz w:val="24"/>
          <w:szCs w:val="24"/>
        </w:rPr>
        <w:t>and</w:t>
      </w:r>
      <w:r w:rsidR="00176DFB">
        <w:rPr>
          <w:rFonts w:ascii="Times New Roman" w:eastAsia="Times New Roman" w:hAnsi="Times New Roman" w:cs="Times New Roman"/>
          <w:i/>
          <w:iCs/>
          <w:sz w:val="24"/>
          <w:szCs w:val="24"/>
        </w:rPr>
        <w:t xml:space="preserve"> evidence generation challenges meeting needs of diverse HEOR consumers amidst the </w:t>
      </w:r>
      <w:r w:rsidR="004932F8">
        <w:rPr>
          <w:rFonts w:ascii="Times New Roman" w:eastAsia="Times New Roman" w:hAnsi="Times New Roman" w:cs="Times New Roman"/>
          <w:i/>
          <w:iCs/>
          <w:sz w:val="24"/>
          <w:szCs w:val="24"/>
        </w:rPr>
        <w:t>evolving reimbursement landscape.</w:t>
      </w:r>
    </w:p>
    <w:p w14:paraId="166CB9BC" w14:textId="2958ECA1" w:rsidR="00C1777E" w:rsidRPr="00C1777E" w:rsidRDefault="00C1777E" w:rsidP="005504E3">
      <w:pPr>
        <w:spacing w:before="100" w:beforeAutospacing="1" w:after="100" w:afterAutospacing="1" w:line="240" w:lineRule="auto"/>
        <w:rPr>
          <w:rStyle w:val="Hyperlink"/>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 xml:space="preserve">Using health outcomes research to improve quality of care | Executive and </w:t>
      </w:r>
      <w:r w:rsidR="004932F8">
        <w:rPr>
          <w:rFonts w:ascii="Times New Roman" w:eastAsia="Times New Roman" w:hAnsi="Times New Roman" w:cs="Times New Roman"/>
          <w:i/>
          <w:iCs/>
          <w:sz w:val="24"/>
          <w:szCs w:val="24"/>
        </w:rPr>
        <w:t>c</w:t>
      </w:r>
      <w:r w:rsidRPr="00C1777E">
        <w:rPr>
          <w:rFonts w:ascii="Times New Roman" w:eastAsia="Times New Roman" w:hAnsi="Times New Roman" w:cs="Times New Roman"/>
          <w:i/>
          <w:iCs/>
          <w:sz w:val="24"/>
          <w:szCs w:val="24"/>
        </w:rPr>
        <w:t xml:space="preserve">ontinuing </w:t>
      </w:r>
      <w:r w:rsidR="004932F8">
        <w:rPr>
          <w:rFonts w:ascii="Times New Roman" w:eastAsia="Times New Roman" w:hAnsi="Times New Roman" w:cs="Times New Roman"/>
          <w:i/>
          <w:iCs/>
          <w:sz w:val="24"/>
          <w:szCs w:val="24"/>
        </w:rPr>
        <w:t>p</w:t>
      </w:r>
      <w:r w:rsidRPr="00C1777E">
        <w:rPr>
          <w:rFonts w:ascii="Times New Roman" w:eastAsia="Times New Roman" w:hAnsi="Times New Roman" w:cs="Times New Roman"/>
          <w:i/>
          <w:iCs/>
          <w:sz w:val="24"/>
          <w:szCs w:val="24"/>
        </w:rPr>
        <w:t xml:space="preserve">rofessional </w:t>
      </w:r>
      <w:r w:rsidR="004932F8">
        <w:rPr>
          <w:rFonts w:ascii="Times New Roman" w:eastAsia="Times New Roman" w:hAnsi="Times New Roman" w:cs="Times New Roman"/>
          <w:i/>
          <w:iCs/>
          <w:sz w:val="24"/>
          <w:szCs w:val="24"/>
        </w:rPr>
        <w:t>e</w:t>
      </w:r>
      <w:r w:rsidRPr="00C1777E">
        <w:rPr>
          <w:rFonts w:ascii="Times New Roman" w:eastAsia="Times New Roman" w:hAnsi="Times New Roman" w:cs="Times New Roman"/>
          <w:i/>
          <w:iCs/>
          <w:sz w:val="24"/>
          <w:szCs w:val="24"/>
        </w:rPr>
        <w:t>ducation | Harvard T.H. Chan School of Public Health</w:t>
      </w:r>
      <w:r w:rsidRPr="00C1777E">
        <w:rPr>
          <w:rFonts w:ascii="Times New Roman" w:eastAsia="Times New Roman" w:hAnsi="Times New Roman" w:cs="Times New Roman"/>
          <w:sz w:val="24"/>
          <w:szCs w:val="24"/>
        </w:rPr>
        <w:t xml:space="preserve">. (n.d.). Retrieved March 8, 2022, from </w:t>
      </w:r>
      <w:hyperlink r:id="rId40" w:history="1">
        <w:r w:rsidRPr="00C1777E">
          <w:rPr>
            <w:rStyle w:val="Hyperlink"/>
            <w:rFonts w:ascii="Times New Roman" w:eastAsia="Times New Roman" w:hAnsi="Times New Roman" w:cs="Times New Roman"/>
            <w:sz w:val="24"/>
            <w:szCs w:val="24"/>
          </w:rPr>
          <w:t>https://www.hsph.harvard.edu/ecpe/using-health-outcomes-research-to-improve-quality-of-care/</w:t>
        </w:r>
      </w:hyperlink>
    </w:p>
    <w:p w14:paraId="641E2A5A" w14:textId="77777777" w:rsidR="00C1777E" w:rsidRPr="00C1777E" w:rsidRDefault="00C1777E" w:rsidP="00C125ED">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Value Frameworks | AMCP.org</w:t>
      </w:r>
      <w:r w:rsidRPr="00C1777E">
        <w:rPr>
          <w:rFonts w:ascii="Times New Roman" w:eastAsia="Times New Roman" w:hAnsi="Times New Roman" w:cs="Times New Roman"/>
          <w:sz w:val="24"/>
          <w:szCs w:val="24"/>
        </w:rPr>
        <w:t xml:space="preserve">. (2019). </w:t>
      </w:r>
      <w:hyperlink r:id="rId41" w:history="1">
        <w:r w:rsidRPr="00C1777E">
          <w:rPr>
            <w:rStyle w:val="Hyperlink"/>
            <w:rFonts w:ascii="Times New Roman" w:eastAsia="Times New Roman" w:hAnsi="Times New Roman" w:cs="Times New Roman"/>
            <w:sz w:val="24"/>
            <w:szCs w:val="24"/>
          </w:rPr>
          <w:t>https://www.amcp.org/policy-advocacy/policy-advocacy-focus-areas/where-we-stand-position-statements/value-frameworks</w:t>
        </w:r>
      </w:hyperlink>
    </w:p>
    <w:p w14:paraId="744B9C5A" w14:textId="77777777" w:rsidR="00C1777E" w:rsidRPr="00C1777E" w:rsidRDefault="00C1777E" w:rsidP="007F5387">
      <w:pPr>
        <w:spacing w:before="100" w:beforeAutospacing="1" w:after="100" w:afterAutospacing="1" w:line="240" w:lineRule="auto"/>
        <w:ind w:left="480" w:hanging="480"/>
        <w:rPr>
          <w:rFonts w:ascii="Times New Roman" w:eastAsia="Times New Roman" w:hAnsi="Times New Roman" w:cs="Times New Roman"/>
          <w:sz w:val="24"/>
          <w:szCs w:val="24"/>
        </w:rPr>
      </w:pPr>
      <w:r w:rsidRPr="00C1777E">
        <w:rPr>
          <w:rFonts w:ascii="Times New Roman" w:eastAsia="Times New Roman" w:hAnsi="Times New Roman" w:cs="Times New Roman"/>
          <w:i/>
          <w:iCs/>
          <w:sz w:val="24"/>
          <w:szCs w:val="24"/>
        </w:rPr>
        <w:t xml:space="preserve">What is a drug formulary? Definitions, tiers, costs, and more - </w:t>
      </w:r>
      <w:proofErr w:type="spellStart"/>
      <w:r w:rsidRPr="00C1777E">
        <w:rPr>
          <w:rFonts w:ascii="Times New Roman" w:eastAsia="Times New Roman" w:hAnsi="Times New Roman" w:cs="Times New Roman"/>
          <w:i/>
          <w:iCs/>
          <w:sz w:val="24"/>
          <w:szCs w:val="24"/>
        </w:rPr>
        <w:t>GoodRx</w:t>
      </w:r>
      <w:proofErr w:type="spellEnd"/>
      <w:r w:rsidRPr="00C1777E">
        <w:rPr>
          <w:rFonts w:ascii="Times New Roman" w:eastAsia="Times New Roman" w:hAnsi="Times New Roman" w:cs="Times New Roman"/>
          <w:sz w:val="24"/>
          <w:szCs w:val="24"/>
        </w:rPr>
        <w:t xml:space="preserve">. (n.d.). Retrieved April 19, 2022, from </w:t>
      </w:r>
      <w:hyperlink r:id="rId42" w:history="1">
        <w:r w:rsidRPr="00C1777E">
          <w:rPr>
            <w:rStyle w:val="Hyperlink"/>
            <w:rFonts w:ascii="Times New Roman" w:eastAsia="Times New Roman" w:hAnsi="Times New Roman" w:cs="Times New Roman"/>
            <w:sz w:val="24"/>
            <w:szCs w:val="24"/>
          </w:rPr>
          <w:t>https://www.goodrx.com/insurance/health-insurance/medication-formulary</w:t>
        </w:r>
      </w:hyperlink>
    </w:p>
    <w:p w14:paraId="2F2D6C57" w14:textId="77777777" w:rsidR="00FC1A50" w:rsidRPr="00FC1A50" w:rsidRDefault="00FC1A50" w:rsidP="00FC1A50">
      <w:pPr>
        <w:spacing w:before="100" w:beforeAutospacing="1" w:after="100" w:afterAutospacing="1" w:line="240" w:lineRule="auto"/>
        <w:ind w:left="480" w:hanging="480"/>
        <w:rPr>
          <w:rFonts w:ascii="Times New Roman" w:eastAsia="Times New Roman" w:hAnsi="Times New Roman" w:cs="Times New Roman"/>
          <w:sz w:val="24"/>
          <w:szCs w:val="24"/>
        </w:rPr>
      </w:pPr>
    </w:p>
    <w:sectPr w:rsidR="00FC1A50" w:rsidRPr="00FC1A50">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9CAA" w14:textId="77777777" w:rsidR="00FA24D5" w:rsidRDefault="00FA24D5" w:rsidP="00D61FB3">
      <w:pPr>
        <w:spacing w:after="0" w:line="240" w:lineRule="auto"/>
      </w:pPr>
      <w:r>
        <w:separator/>
      </w:r>
    </w:p>
  </w:endnote>
  <w:endnote w:type="continuationSeparator" w:id="0">
    <w:p w14:paraId="59EA89A0" w14:textId="77777777" w:rsidR="00FA24D5" w:rsidRDefault="00FA24D5" w:rsidP="00D6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E793" w14:textId="77777777" w:rsidR="00FA24D5" w:rsidRDefault="00FA24D5" w:rsidP="00D61FB3">
      <w:pPr>
        <w:spacing w:after="0" w:line="240" w:lineRule="auto"/>
      </w:pPr>
      <w:r>
        <w:separator/>
      </w:r>
    </w:p>
  </w:footnote>
  <w:footnote w:type="continuationSeparator" w:id="0">
    <w:p w14:paraId="3DA7D5BD" w14:textId="77777777" w:rsidR="00FA24D5" w:rsidRDefault="00FA24D5" w:rsidP="00D61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40192"/>
      <w:docPartObj>
        <w:docPartGallery w:val="Page Numbers (Top of Page)"/>
        <w:docPartUnique/>
      </w:docPartObj>
    </w:sdtPr>
    <w:sdtEndPr>
      <w:rPr>
        <w:noProof/>
      </w:rPr>
    </w:sdtEndPr>
    <w:sdtContent>
      <w:p w14:paraId="0E61823A" w14:textId="32CB3F77" w:rsidR="00E63D51" w:rsidRDefault="00E63D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764581" w14:textId="588556D8" w:rsidR="00D61FB3" w:rsidRDefault="00D61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7C1"/>
    <w:multiLevelType w:val="multilevel"/>
    <w:tmpl w:val="FC224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0103"/>
    <w:multiLevelType w:val="hybridMultilevel"/>
    <w:tmpl w:val="36B65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225B08"/>
    <w:multiLevelType w:val="multilevel"/>
    <w:tmpl w:val="35461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3018D"/>
    <w:multiLevelType w:val="hybridMultilevel"/>
    <w:tmpl w:val="08FABD28"/>
    <w:lvl w:ilvl="0" w:tplc="7BCEFDD8">
      <w:start w:val="1"/>
      <w:numFmt w:val="decimal"/>
      <w:lvlText w:val="%1."/>
      <w:lvlJc w:val="left"/>
      <w:pPr>
        <w:ind w:left="720" w:hanging="360"/>
      </w:pPr>
      <w:rPr>
        <w:rFonts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F6E93"/>
    <w:multiLevelType w:val="hybridMultilevel"/>
    <w:tmpl w:val="5EA4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01DB3"/>
    <w:multiLevelType w:val="multilevel"/>
    <w:tmpl w:val="2264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A014DF"/>
    <w:multiLevelType w:val="multilevel"/>
    <w:tmpl w:val="C0E6E6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73380"/>
    <w:multiLevelType w:val="multilevel"/>
    <w:tmpl w:val="C912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24B68"/>
    <w:multiLevelType w:val="multilevel"/>
    <w:tmpl w:val="49FCAD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C5E3B"/>
    <w:multiLevelType w:val="hybridMultilevel"/>
    <w:tmpl w:val="9634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954B0"/>
    <w:multiLevelType w:val="hybridMultilevel"/>
    <w:tmpl w:val="6018FA12"/>
    <w:lvl w:ilvl="0" w:tplc="3A8A0C04">
      <w:start w:val="1"/>
      <w:numFmt w:val="decimal"/>
      <w:lvlText w:val="%1."/>
      <w:lvlJc w:val="left"/>
      <w:pPr>
        <w:ind w:left="720" w:hanging="360"/>
      </w:pPr>
      <w:rPr>
        <w:rFonts w:ascii="Arial" w:eastAsiaTheme="minorHAnsi"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335284">
    <w:abstractNumId w:val="4"/>
  </w:num>
  <w:num w:numId="2" w16cid:durableId="206260894">
    <w:abstractNumId w:val="7"/>
  </w:num>
  <w:num w:numId="3" w16cid:durableId="897009789">
    <w:abstractNumId w:val="5"/>
  </w:num>
  <w:num w:numId="4" w16cid:durableId="1996641856">
    <w:abstractNumId w:val="1"/>
  </w:num>
  <w:num w:numId="5" w16cid:durableId="650062799">
    <w:abstractNumId w:val="9"/>
  </w:num>
  <w:num w:numId="6" w16cid:durableId="1600990218">
    <w:abstractNumId w:val="3"/>
  </w:num>
  <w:num w:numId="7" w16cid:durableId="617416332">
    <w:abstractNumId w:val="0"/>
  </w:num>
  <w:num w:numId="8" w16cid:durableId="1397703384">
    <w:abstractNumId w:val="10"/>
  </w:num>
  <w:num w:numId="9" w16cid:durableId="1210648547">
    <w:abstractNumId w:val="8"/>
  </w:num>
  <w:num w:numId="10" w16cid:durableId="1920747873">
    <w:abstractNumId w:val="2"/>
  </w:num>
  <w:num w:numId="11" w16cid:durableId="903637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B6"/>
    <w:rsid w:val="0001411A"/>
    <w:rsid w:val="00026A4B"/>
    <w:rsid w:val="00030611"/>
    <w:rsid w:val="00031A38"/>
    <w:rsid w:val="000328A1"/>
    <w:rsid w:val="000355FE"/>
    <w:rsid w:val="000371AD"/>
    <w:rsid w:val="00040A14"/>
    <w:rsid w:val="00043C77"/>
    <w:rsid w:val="000444AE"/>
    <w:rsid w:val="00046BCD"/>
    <w:rsid w:val="00050CC4"/>
    <w:rsid w:val="00055444"/>
    <w:rsid w:val="000613BE"/>
    <w:rsid w:val="00061DC9"/>
    <w:rsid w:val="00062181"/>
    <w:rsid w:val="0007134C"/>
    <w:rsid w:val="00071834"/>
    <w:rsid w:val="00071F30"/>
    <w:rsid w:val="00072895"/>
    <w:rsid w:val="00072CE4"/>
    <w:rsid w:val="000760EC"/>
    <w:rsid w:val="0007644A"/>
    <w:rsid w:val="00084874"/>
    <w:rsid w:val="00087DF4"/>
    <w:rsid w:val="0009350D"/>
    <w:rsid w:val="00094E4E"/>
    <w:rsid w:val="00097248"/>
    <w:rsid w:val="00097736"/>
    <w:rsid w:val="000A1449"/>
    <w:rsid w:val="000A5C42"/>
    <w:rsid w:val="000A7EEC"/>
    <w:rsid w:val="000B7106"/>
    <w:rsid w:val="000C0BF7"/>
    <w:rsid w:val="000C2AC8"/>
    <w:rsid w:val="000C3C3A"/>
    <w:rsid w:val="000C6BDD"/>
    <w:rsid w:val="000C7019"/>
    <w:rsid w:val="000D346E"/>
    <w:rsid w:val="000D352D"/>
    <w:rsid w:val="000D3CEB"/>
    <w:rsid w:val="000D60B1"/>
    <w:rsid w:val="000E0C49"/>
    <w:rsid w:val="000E1B9D"/>
    <w:rsid w:val="000E2083"/>
    <w:rsid w:val="000E6C5E"/>
    <w:rsid w:val="000E7FBE"/>
    <w:rsid w:val="000F3C28"/>
    <w:rsid w:val="0010170D"/>
    <w:rsid w:val="001020A7"/>
    <w:rsid w:val="0010731E"/>
    <w:rsid w:val="00107843"/>
    <w:rsid w:val="001118A7"/>
    <w:rsid w:val="001140AD"/>
    <w:rsid w:val="00121D97"/>
    <w:rsid w:val="001243D7"/>
    <w:rsid w:val="00125293"/>
    <w:rsid w:val="00125E00"/>
    <w:rsid w:val="00131237"/>
    <w:rsid w:val="001319CD"/>
    <w:rsid w:val="00144D98"/>
    <w:rsid w:val="00146692"/>
    <w:rsid w:val="00147A91"/>
    <w:rsid w:val="00150B67"/>
    <w:rsid w:val="00152446"/>
    <w:rsid w:val="001549D5"/>
    <w:rsid w:val="001555FB"/>
    <w:rsid w:val="00160377"/>
    <w:rsid w:val="001633FD"/>
    <w:rsid w:val="001638D6"/>
    <w:rsid w:val="00163C88"/>
    <w:rsid w:val="0016502B"/>
    <w:rsid w:val="00165243"/>
    <w:rsid w:val="00167AE6"/>
    <w:rsid w:val="00171454"/>
    <w:rsid w:val="00173599"/>
    <w:rsid w:val="001738D0"/>
    <w:rsid w:val="00173A5B"/>
    <w:rsid w:val="00173E28"/>
    <w:rsid w:val="00176DFB"/>
    <w:rsid w:val="00177C67"/>
    <w:rsid w:val="00181062"/>
    <w:rsid w:val="00181CED"/>
    <w:rsid w:val="00185E02"/>
    <w:rsid w:val="001939FC"/>
    <w:rsid w:val="001A23B7"/>
    <w:rsid w:val="001A306E"/>
    <w:rsid w:val="001A3BDE"/>
    <w:rsid w:val="001A5576"/>
    <w:rsid w:val="001B7D41"/>
    <w:rsid w:val="001C4016"/>
    <w:rsid w:val="001C66F7"/>
    <w:rsid w:val="001C7A39"/>
    <w:rsid w:val="001D1063"/>
    <w:rsid w:val="001D1B2B"/>
    <w:rsid w:val="001D40D3"/>
    <w:rsid w:val="001D6E24"/>
    <w:rsid w:val="001D6E76"/>
    <w:rsid w:val="001E119E"/>
    <w:rsid w:val="001E13D8"/>
    <w:rsid w:val="001E2821"/>
    <w:rsid w:val="001E7D42"/>
    <w:rsid w:val="001F0F12"/>
    <w:rsid w:val="002014EE"/>
    <w:rsid w:val="002022C5"/>
    <w:rsid w:val="00204C97"/>
    <w:rsid w:val="00205388"/>
    <w:rsid w:val="00206723"/>
    <w:rsid w:val="0020690C"/>
    <w:rsid w:val="00206C43"/>
    <w:rsid w:val="00210F46"/>
    <w:rsid w:val="00211A6D"/>
    <w:rsid w:val="00215AA2"/>
    <w:rsid w:val="00217D8A"/>
    <w:rsid w:val="00220935"/>
    <w:rsid w:val="00222E10"/>
    <w:rsid w:val="002238C7"/>
    <w:rsid w:val="00223E21"/>
    <w:rsid w:val="002253C9"/>
    <w:rsid w:val="00232610"/>
    <w:rsid w:val="00233B0A"/>
    <w:rsid w:val="0023492D"/>
    <w:rsid w:val="002375EE"/>
    <w:rsid w:val="002441A9"/>
    <w:rsid w:val="0024469B"/>
    <w:rsid w:val="0024740F"/>
    <w:rsid w:val="0025077B"/>
    <w:rsid w:val="00252CB8"/>
    <w:rsid w:val="00254993"/>
    <w:rsid w:val="0025524A"/>
    <w:rsid w:val="00261C27"/>
    <w:rsid w:val="0026442E"/>
    <w:rsid w:val="00264625"/>
    <w:rsid w:val="0026579B"/>
    <w:rsid w:val="00266F9B"/>
    <w:rsid w:val="00267D10"/>
    <w:rsid w:val="00272184"/>
    <w:rsid w:val="00274AFB"/>
    <w:rsid w:val="00275C9E"/>
    <w:rsid w:val="002820E6"/>
    <w:rsid w:val="0028358A"/>
    <w:rsid w:val="002860FF"/>
    <w:rsid w:val="00294CB0"/>
    <w:rsid w:val="00295C53"/>
    <w:rsid w:val="00296977"/>
    <w:rsid w:val="002A10D1"/>
    <w:rsid w:val="002A28FD"/>
    <w:rsid w:val="002A6981"/>
    <w:rsid w:val="002B10B6"/>
    <w:rsid w:val="002B145B"/>
    <w:rsid w:val="002B14B6"/>
    <w:rsid w:val="002B1BC0"/>
    <w:rsid w:val="002B2FAE"/>
    <w:rsid w:val="002B5AA4"/>
    <w:rsid w:val="002C00ED"/>
    <w:rsid w:val="002C17FC"/>
    <w:rsid w:val="002C396F"/>
    <w:rsid w:val="002D0F53"/>
    <w:rsid w:val="002D2046"/>
    <w:rsid w:val="002D2BD4"/>
    <w:rsid w:val="002E0420"/>
    <w:rsid w:val="002E08D6"/>
    <w:rsid w:val="002E5BF1"/>
    <w:rsid w:val="002E5F96"/>
    <w:rsid w:val="002E6F67"/>
    <w:rsid w:val="002E7163"/>
    <w:rsid w:val="002F0683"/>
    <w:rsid w:val="002F2F32"/>
    <w:rsid w:val="00300013"/>
    <w:rsid w:val="003001A2"/>
    <w:rsid w:val="00303717"/>
    <w:rsid w:val="0030479C"/>
    <w:rsid w:val="00305A32"/>
    <w:rsid w:val="00311491"/>
    <w:rsid w:val="00312312"/>
    <w:rsid w:val="00312A5E"/>
    <w:rsid w:val="00315F54"/>
    <w:rsid w:val="00322D96"/>
    <w:rsid w:val="003242CC"/>
    <w:rsid w:val="00335171"/>
    <w:rsid w:val="00340F6D"/>
    <w:rsid w:val="00341B23"/>
    <w:rsid w:val="00342C29"/>
    <w:rsid w:val="00342D30"/>
    <w:rsid w:val="00344010"/>
    <w:rsid w:val="00347A69"/>
    <w:rsid w:val="003515E7"/>
    <w:rsid w:val="003525B5"/>
    <w:rsid w:val="00353030"/>
    <w:rsid w:val="00355AFC"/>
    <w:rsid w:val="003564AB"/>
    <w:rsid w:val="003569F3"/>
    <w:rsid w:val="00357073"/>
    <w:rsid w:val="00357B53"/>
    <w:rsid w:val="00357C58"/>
    <w:rsid w:val="00361899"/>
    <w:rsid w:val="003637D4"/>
    <w:rsid w:val="0037173D"/>
    <w:rsid w:val="00372575"/>
    <w:rsid w:val="00374939"/>
    <w:rsid w:val="00377A8C"/>
    <w:rsid w:val="00383DD7"/>
    <w:rsid w:val="00384026"/>
    <w:rsid w:val="003867E7"/>
    <w:rsid w:val="00390E7C"/>
    <w:rsid w:val="003916F9"/>
    <w:rsid w:val="00392CEE"/>
    <w:rsid w:val="0039361D"/>
    <w:rsid w:val="00394201"/>
    <w:rsid w:val="003950AE"/>
    <w:rsid w:val="003A233D"/>
    <w:rsid w:val="003B3DF0"/>
    <w:rsid w:val="003B402F"/>
    <w:rsid w:val="003B642C"/>
    <w:rsid w:val="003B6B11"/>
    <w:rsid w:val="003B7554"/>
    <w:rsid w:val="003B767B"/>
    <w:rsid w:val="003C242F"/>
    <w:rsid w:val="003C3CF5"/>
    <w:rsid w:val="003D5E91"/>
    <w:rsid w:val="003D69B5"/>
    <w:rsid w:val="003D71A6"/>
    <w:rsid w:val="003D73C8"/>
    <w:rsid w:val="003D7B95"/>
    <w:rsid w:val="003E58F6"/>
    <w:rsid w:val="003E66F2"/>
    <w:rsid w:val="00401285"/>
    <w:rsid w:val="00404EC2"/>
    <w:rsid w:val="00405BF5"/>
    <w:rsid w:val="00405EB8"/>
    <w:rsid w:val="00410E06"/>
    <w:rsid w:val="004153F0"/>
    <w:rsid w:val="00415599"/>
    <w:rsid w:val="00415955"/>
    <w:rsid w:val="004178BF"/>
    <w:rsid w:val="00422582"/>
    <w:rsid w:val="00426E87"/>
    <w:rsid w:val="00432CF7"/>
    <w:rsid w:val="00437724"/>
    <w:rsid w:val="0044016A"/>
    <w:rsid w:val="00442E4E"/>
    <w:rsid w:val="004446CA"/>
    <w:rsid w:val="00445C5B"/>
    <w:rsid w:val="00446985"/>
    <w:rsid w:val="00447E69"/>
    <w:rsid w:val="004522A9"/>
    <w:rsid w:val="0045735B"/>
    <w:rsid w:val="00457562"/>
    <w:rsid w:val="00457671"/>
    <w:rsid w:val="00462FA2"/>
    <w:rsid w:val="00470237"/>
    <w:rsid w:val="00471C59"/>
    <w:rsid w:val="00475218"/>
    <w:rsid w:val="00476B33"/>
    <w:rsid w:val="00482304"/>
    <w:rsid w:val="004823BF"/>
    <w:rsid w:val="00485216"/>
    <w:rsid w:val="00486B23"/>
    <w:rsid w:val="004874D7"/>
    <w:rsid w:val="00491179"/>
    <w:rsid w:val="004932F8"/>
    <w:rsid w:val="00495A0B"/>
    <w:rsid w:val="00496837"/>
    <w:rsid w:val="00497A8D"/>
    <w:rsid w:val="004A011E"/>
    <w:rsid w:val="004A220E"/>
    <w:rsid w:val="004A3C07"/>
    <w:rsid w:val="004B300D"/>
    <w:rsid w:val="004B43E6"/>
    <w:rsid w:val="004B46CF"/>
    <w:rsid w:val="004C266C"/>
    <w:rsid w:val="004C4045"/>
    <w:rsid w:val="004C55EE"/>
    <w:rsid w:val="004C79C2"/>
    <w:rsid w:val="004D04F1"/>
    <w:rsid w:val="004D386D"/>
    <w:rsid w:val="004D3C76"/>
    <w:rsid w:val="004D53B6"/>
    <w:rsid w:val="004D72A3"/>
    <w:rsid w:val="004E082F"/>
    <w:rsid w:val="004E280B"/>
    <w:rsid w:val="004E2F82"/>
    <w:rsid w:val="004E7479"/>
    <w:rsid w:val="004F28CB"/>
    <w:rsid w:val="004F370F"/>
    <w:rsid w:val="004F61C2"/>
    <w:rsid w:val="004F6967"/>
    <w:rsid w:val="00500030"/>
    <w:rsid w:val="005001C7"/>
    <w:rsid w:val="00501BA8"/>
    <w:rsid w:val="00506AC4"/>
    <w:rsid w:val="0050752D"/>
    <w:rsid w:val="005107C6"/>
    <w:rsid w:val="00510D4E"/>
    <w:rsid w:val="0051204B"/>
    <w:rsid w:val="0051216E"/>
    <w:rsid w:val="00512643"/>
    <w:rsid w:val="00516207"/>
    <w:rsid w:val="0051700F"/>
    <w:rsid w:val="00520592"/>
    <w:rsid w:val="00525599"/>
    <w:rsid w:val="00531770"/>
    <w:rsid w:val="00537CB8"/>
    <w:rsid w:val="00541D8D"/>
    <w:rsid w:val="00542103"/>
    <w:rsid w:val="0054370A"/>
    <w:rsid w:val="00543AD7"/>
    <w:rsid w:val="00547A64"/>
    <w:rsid w:val="0055049B"/>
    <w:rsid w:val="005504E3"/>
    <w:rsid w:val="00550EE6"/>
    <w:rsid w:val="00551C14"/>
    <w:rsid w:val="005564FD"/>
    <w:rsid w:val="00561165"/>
    <w:rsid w:val="00565896"/>
    <w:rsid w:val="0056602F"/>
    <w:rsid w:val="00566151"/>
    <w:rsid w:val="00566CD7"/>
    <w:rsid w:val="00566CE5"/>
    <w:rsid w:val="005740A5"/>
    <w:rsid w:val="0057688B"/>
    <w:rsid w:val="005775CB"/>
    <w:rsid w:val="00581415"/>
    <w:rsid w:val="00584748"/>
    <w:rsid w:val="00587D85"/>
    <w:rsid w:val="00587EEB"/>
    <w:rsid w:val="00591DAE"/>
    <w:rsid w:val="00595C48"/>
    <w:rsid w:val="0059614C"/>
    <w:rsid w:val="005A1CD3"/>
    <w:rsid w:val="005A29C3"/>
    <w:rsid w:val="005A3FC3"/>
    <w:rsid w:val="005A71C0"/>
    <w:rsid w:val="005B76E7"/>
    <w:rsid w:val="005C0E16"/>
    <w:rsid w:val="005D175C"/>
    <w:rsid w:val="005D5341"/>
    <w:rsid w:val="005E0482"/>
    <w:rsid w:val="005E1BDF"/>
    <w:rsid w:val="005E4415"/>
    <w:rsid w:val="005E4445"/>
    <w:rsid w:val="005E5216"/>
    <w:rsid w:val="005F087A"/>
    <w:rsid w:val="005F482C"/>
    <w:rsid w:val="005F72A5"/>
    <w:rsid w:val="006032A8"/>
    <w:rsid w:val="00604C84"/>
    <w:rsid w:val="00604D97"/>
    <w:rsid w:val="00604F0C"/>
    <w:rsid w:val="00611861"/>
    <w:rsid w:val="00620D62"/>
    <w:rsid w:val="006239B0"/>
    <w:rsid w:val="00624241"/>
    <w:rsid w:val="0062596E"/>
    <w:rsid w:val="00633B07"/>
    <w:rsid w:val="00633DC5"/>
    <w:rsid w:val="006368B3"/>
    <w:rsid w:val="006375B5"/>
    <w:rsid w:val="0064486A"/>
    <w:rsid w:val="0064662A"/>
    <w:rsid w:val="006554DD"/>
    <w:rsid w:val="00660564"/>
    <w:rsid w:val="006617D7"/>
    <w:rsid w:val="00661D27"/>
    <w:rsid w:val="006636C4"/>
    <w:rsid w:val="00663AD6"/>
    <w:rsid w:val="00667582"/>
    <w:rsid w:val="00670306"/>
    <w:rsid w:val="0067719C"/>
    <w:rsid w:val="00681F15"/>
    <w:rsid w:val="00682504"/>
    <w:rsid w:val="00682747"/>
    <w:rsid w:val="0068317C"/>
    <w:rsid w:val="0068648D"/>
    <w:rsid w:val="00693DC6"/>
    <w:rsid w:val="006A10BA"/>
    <w:rsid w:val="006A2C75"/>
    <w:rsid w:val="006A481C"/>
    <w:rsid w:val="006A5987"/>
    <w:rsid w:val="006B0685"/>
    <w:rsid w:val="006B1EF5"/>
    <w:rsid w:val="006B6ECB"/>
    <w:rsid w:val="006C1B45"/>
    <w:rsid w:val="006C2077"/>
    <w:rsid w:val="006C3108"/>
    <w:rsid w:val="006C3D33"/>
    <w:rsid w:val="006D2023"/>
    <w:rsid w:val="006D2944"/>
    <w:rsid w:val="006E2F79"/>
    <w:rsid w:val="006E72F9"/>
    <w:rsid w:val="006F21B8"/>
    <w:rsid w:val="006F4D97"/>
    <w:rsid w:val="006F5187"/>
    <w:rsid w:val="006F5F0A"/>
    <w:rsid w:val="00702E99"/>
    <w:rsid w:val="00703D74"/>
    <w:rsid w:val="00707209"/>
    <w:rsid w:val="0071049D"/>
    <w:rsid w:val="00711C76"/>
    <w:rsid w:val="00711ECB"/>
    <w:rsid w:val="007172E1"/>
    <w:rsid w:val="00717307"/>
    <w:rsid w:val="0072005B"/>
    <w:rsid w:val="007206AA"/>
    <w:rsid w:val="00725E5B"/>
    <w:rsid w:val="00730F16"/>
    <w:rsid w:val="00734DCC"/>
    <w:rsid w:val="00735D69"/>
    <w:rsid w:val="0074339C"/>
    <w:rsid w:val="00743508"/>
    <w:rsid w:val="007525F9"/>
    <w:rsid w:val="007627FC"/>
    <w:rsid w:val="007758E7"/>
    <w:rsid w:val="0078037F"/>
    <w:rsid w:val="00780B29"/>
    <w:rsid w:val="007812AE"/>
    <w:rsid w:val="007856A7"/>
    <w:rsid w:val="007A1BA6"/>
    <w:rsid w:val="007A46F4"/>
    <w:rsid w:val="007A6003"/>
    <w:rsid w:val="007A663A"/>
    <w:rsid w:val="007B572B"/>
    <w:rsid w:val="007B6D3B"/>
    <w:rsid w:val="007C1024"/>
    <w:rsid w:val="007C1368"/>
    <w:rsid w:val="007C1915"/>
    <w:rsid w:val="007C4EFE"/>
    <w:rsid w:val="007C6EE9"/>
    <w:rsid w:val="007C7DAD"/>
    <w:rsid w:val="007E0341"/>
    <w:rsid w:val="007E1578"/>
    <w:rsid w:val="007E26C5"/>
    <w:rsid w:val="007E5101"/>
    <w:rsid w:val="007E64B2"/>
    <w:rsid w:val="007E6967"/>
    <w:rsid w:val="007F1461"/>
    <w:rsid w:val="007F5387"/>
    <w:rsid w:val="007F62EB"/>
    <w:rsid w:val="0081065D"/>
    <w:rsid w:val="00817751"/>
    <w:rsid w:val="00820A33"/>
    <w:rsid w:val="00820E81"/>
    <w:rsid w:val="0082119B"/>
    <w:rsid w:val="00821CFA"/>
    <w:rsid w:val="00826051"/>
    <w:rsid w:val="00826A17"/>
    <w:rsid w:val="00835277"/>
    <w:rsid w:val="0084044F"/>
    <w:rsid w:val="00840AD2"/>
    <w:rsid w:val="00847556"/>
    <w:rsid w:val="00850D7B"/>
    <w:rsid w:val="008519CC"/>
    <w:rsid w:val="008534AB"/>
    <w:rsid w:val="00856A8E"/>
    <w:rsid w:val="00861CFA"/>
    <w:rsid w:val="008660A8"/>
    <w:rsid w:val="00866C50"/>
    <w:rsid w:val="00871256"/>
    <w:rsid w:val="00871794"/>
    <w:rsid w:val="008720EF"/>
    <w:rsid w:val="00872395"/>
    <w:rsid w:val="00872580"/>
    <w:rsid w:val="008737A0"/>
    <w:rsid w:val="008768E8"/>
    <w:rsid w:val="008772EB"/>
    <w:rsid w:val="0088207A"/>
    <w:rsid w:val="00882101"/>
    <w:rsid w:val="008850D6"/>
    <w:rsid w:val="0088530C"/>
    <w:rsid w:val="0089517D"/>
    <w:rsid w:val="00895F56"/>
    <w:rsid w:val="00896941"/>
    <w:rsid w:val="008A2037"/>
    <w:rsid w:val="008A336A"/>
    <w:rsid w:val="008A4B7A"/>
    <w:rsid w:val="008A56E0"/>
    <w:rsid w:val="008A585C"/>
    <w:rsid w:val="008A65A8"/>
    <w:rsid w:val="008B0490"/>
    <w:rsid w:val="008B5020"/>
    <w:rsid w:val="008B72B6"/>
    <w:rsid w:val="008C40EA"/>
    <w:rsid w:val="008C429E"/>
    <w:rsid w:val="008C5BFD"/>
    <w:rsid w:val="008C6FC1"/>
    <w:rsid w:val="008D12D3"/>
    <w:rsid w:val="008D1EBB"/>
    <w:rsid w:val="008D30A4"/>
    <w:rsid w:val="008D53ED"/>
    <w:rsid w:val="008E59B6"/>
    <w:rsid w:val="008F094F"/>
    <w:rsid w:val="008F6584"/>
    <w:rsid w:val="008F7A0A"/>
    <w:rsid w:val="00904EAA"/>
    <w:rsid w:val="009102A7"/>
    <w:rsid w:val="00911C13"/>
    <w:rsid w:val="009132C4"/>
    <w:rsid w:val="00914801"/>
    <w:rsid w:val="00917157"/>
    <w:rsid w:val="0091740F"/>
    <w:rsid w:val="00917E28"/>
    <w:rsid w:val="00920CF8"/>
    <w:rsid w:val="00921467"/>
    <w:rsid w:val="00924176"/>
    <w:rsid w:val="00927ED4"/>
    <w:rsid w:val="009313E1"/>
    <w:rsid w:val="009327BA"/>
    <w:rsid w:val="00936B79"/>
    <w:rsid w:val="0093780C"/>
    <w:rsid w:val="00953B93"/>
    <w:rsid w:val="0095414D"/>
    <w:rsid w:val="00957F1C"/>
    <w:rsid w:val="0096000F"/>
    <w:rsid w:val="00960A80"/>
    <w:rsid w:val="00967C93"/>
    <w:rsid w:val="00970CDB"/>
    <w:rsid w:val="0097606B"/>
    <w:rsid w:val="00984430"/>
    <w:rsid w:val="0098679D"/>
    <w:rsid w:val="009919D5"/>
    <w:rsid w:val="00992A14"/>
    <w:rsid w:val="00992A86"/>
    <w:rsid w:val="00994691"/>
    <w:rsid w:val="009A1162"/>
    <w:rsid w:val="009A382F"/>
    <w:rsid w:val="009A611B"/>
    <w:rsid w:val="009B027D"/>
    <w:rsid w:val="009B14AD"/>
    <w:rsid w:val="009B27DE"/>
    <w:rsid w:val="009B43C3"/>
    <w:rsid w:val="009B6FC1"/>
    <w:rsid w:val="009B72FC"/>
    <w:rsid w:val="009C001C"/>
    <w:rsid w:val="009C0CE4"/>
    <w:rsid w:val="009C3943"/>
    <w:rsid w:val="009C5071"/>
    <w:rsid w:val="009C65E3"/>
    <w:rsid w:val="009C67BB"/>
    <w:rsid w:val="009C6F54"/>
    <w:rsid w:val="009D1222"/>
    <w:rsid w:val="009D4C61"/>
    <w:rsid w:val="009D658A"/>
    <w:rsid w:val="009E7028"/>
    <w:rsid w:val="009F0276"/>
    <w:rsid w:val="009F5DDE"/>
    <w:rsid w:val="009F62A3"/>
    <w:rsid w:val="009F6B2E"/>
    <w:rsid w:val="00A043A7"/>
    <w:rsid w:val="00A0664A"/>
    <w:rsid w:val="00A10C5D"/>
    <w:rsid w:val="00A119DE"/>
    <w:rsid w:val="00A120BC"/>
    <w:rsid w:val="00A14A1A"/>
    <w:rsid w:val="00A14CFE"/>
    <w:rsid w:val="00A16B6B"/>
    <w:rsid w:val="00A20463"/>
    <w:rsid w:val="00A232DF"/>
    <w:rsid w:val="00A253AE"/>
    <w:rsid w:val="00A25686"/>
    <w:rsid w:val="00A26DFD"/>
    <w:rsid w:val="00A32D5F"/>
    <w:rsid w:val="00A33286"/>
    <w:rsid w:val="00A339EE"/>
    <w:rsid w:val="00A3444B"/>
    <w:rsid w:val="00A351C5"/>
    <w:rsid w:val="00A53750"/>
    <w:rsid w:val="00A54818"/>
    <w:rsid w:val="00A57B10"/>
    <w:rsid w:val="00A60439"/>
    <w:rsid w:val="00A63CAA"/>
    <w:rsid w:val="00A72596"/>
    <w:rsid w:val="00A81DE5"/>
    <w:rsid w:val="00A82E6E"/>
    <w:rsid w:val="00A85D09"/>
    <w:rsid w:val="00A95CB4"/>
    <w:rsid w:val="00A9636B"/>
    <w:rsid w:val="00A96CC4"/>
    <w:rsid w:val="00AA18FE"/>
    <w:rsid w:val="00AA4E3A"/>
    <w:rsid w:val="00AB2BD5"/>
    <w:rsid w:val="00AB3FEC"/>
    <w:rsid w:val="00AC6E91"/>
    <w:rsid w:val="00AD0B2C"/>
    <w:rsid w:val="00AD287E"/>
    <w:rsid w:val="00AD427C"/>
    <w:rsid w:val="00AD4295"/>
    <w:rsid w:val="00AE1C37"/>
    <w:rsid w:val="00AF45B0"/>
    <w:rsid w:val="00AF53F6"/>
    <w:rsid w:val="00AF64CC"/>
    <w:rsid w:val="00B002EE"/>
    <w:rsid w:val="00B026F4"/>
    <w:rsid w:val="00B10778"/>
    <w:rsid w:val="00B1097B"/>
    <w:rsid w:val="00B12A68"/>
    <w:rsid w:val="00B12D95"/>
    <w:rsid w:val="00B130D5"/>
    <w:rsid w:val="00B145FA"/>
    <w:rsid w:val="00B1624E"/>
    <w:rsid w:val="00B30706"/>
    <w:rsid w:val="00B37DB0"/>
    <w:rsid w:val="00B401D8"/>
    <w:rsid w:val="00B408E7"/>
    <w:rsid w:val="00B43801"/>
    <w:rsid w:val="00B47AE9"/>
    <w:rsid w:val="00B5254D"/>
    <w:rsid w:val="00B534E7"/>
    <w:rsid w:val="00B5523F"/>
    <w:rsid w:val="00B61085"/>
    <w:rsid w:val="00B63722"/>
    <w:rsid w:val="00B70791"/>
    <w:rsid w:val="00B72C2A"/>
    <w:rsid w:val="00B75D22"/>
    <w:rsid w:val="00B80F14"/>
    <w:rsid w:val="00B853D3"/>
    <w:rsid w:val="00B8799C"/>
    <w:rsid w:val="00B90971"/>
    <w:rsid w:val="00B91AAA"/>
    <w:rsid w:val="00B95BA6"/>
    <w:rsid w:val="00B95E8F"/>
    <w:rsid w:val="00B96C1A"/>
    <w:rsid w:val="00BA051E"/>
    <w:rsid w:val="00BA38D2"/>
    <w:rsid w:val="00BA4A61"/>
    <w:rsid w:val="00BA5CD4"/>
    <w:rsid w:val="00BA71E5"/>
    <w:rsid w:val="00BA72DA"/>
    <w:rsid w:val="00BB5154"/>
    <w:rsid w:val="00BB6F49"/>
    <w:rsid w:val="00BC3460"/>
    <w:rsid w:val="00BC4E8B"/>
    <w:rsid w:val="00BC70EB"/>
    <w:rsid w:val="00BD4BBF"/>
    <w:rsid w:val="00BE1A1D"/>
    <w:rsid w:val="00BF48DA"/>
    <w:rsid w:val="00BF7B9F"/>
    <w:rsid w:val="00C01F9A"/>
    <w:rsid w:val="00C0231F"/>
    <w:rsid w:val="00C0296E"/>
    <w:rsid w:val="00C0346A"/>
    <w:rsid w:val="00C03D34"/>
    <w:rsid w:val="00C10761"/>
    <w:rsid w:val="00C125ED"/>
    <w:rsid w:val="00C13D39"/>
    <w:rsid w:val="00C14A2A"/>
    <w:rsid w:val="00C1777E"/>
    <w:rsid w:val="00C24890"/>
    <w:rsid w:val="00C24AD7"/>
    <w:rsid w:val="00C27E10"/>
    <w:rsid w:val="00C339C1"/>
    <w:rsid w:val="00C42122"/>
    <w:rsid w:val="00C43AA4"/>
    <w:rsid w:val="00C44F18"/>
    <w:rsid w:val="00C4618A"/>
    <w:rsid w:val="00C53294"/>
    <w:rsid w:val="00C56B7F"/>
    <w:rsid w:val="00C5751E"/>
    <w:rsid w:val="00C641A9"/>
    <w:rsid w:val="00C67C3B"/>
    <w:rsid w:val="00C702CA"/>
    <w:rsid w:val="00C76DCC"/>
    <w:rsid w:val="00C81AEA"/>
    <w:rsid w:val="00C857EE"/>
    <w:rsid w:val="00C86C7C"/>
    <w:rsid w:val="00C8740F"/>
    <w:rsid w:val="00C94636"/>
    <w:rsid w:val="00C9477C"/>
    <w:rsid w:val="00C95270"/>
    <w:rsid w:val="00C955D2"/>
    <w:rsid w:val="00C95789"/>
    <w:rsid w:val="00C962F7"/>
    <w:rsid w:val="00C977EE"/>
    <w:rsid w:val="00CA1A21"/>
    <w:rsid w:val="00CA20A3"/>
    <w:rsid w:val="00CA45C6"/>
    <w:rsid w:val="00CA4B13"/>
    <w:rsid w:val="00CB1949"/>
    <w:rsid w:val="00CB4722"/>
    <w:rsid w:val="00CB6287"/>
    <w:rsid w:val="00CB6E67"/>
    <w:rsid w:val="00CC2106"/>
    <w:rsid w:val="00CC2231"/>
    <w:rsid w:val="00CC24D1"/>
    <w:rsid w:val="00CC39A1"/>
    <w:rsid w:val="00CC45DC"/>
    <w:rsid w:val="00CD0D13"/>
    <w:rsid w:val="00CD2FFD"/>
    <w:rsid w:val="00CD32A7"/>
    <w:rsid w:val="00CD4EB7"/>
    <w:rsid w:val="00CE0A47"/>
    <w:rsid w:val="00CE0ADF"/>
    <w:rsid w:val="00CE4816"/>
    <w:rsid w:val="00CE7DE8"/>
    <w:rsid w:val="00CF18FD"/>
    <w:rsid w:val="00CF1B0C"/>
    <w:rsid w:val="00CF23DB"/>
    <w:rsid w:val="00CF27A6"/>
    <w:rsid w:val="00CF3783"/>
    <w:rsid w:val="00CF6F5B"/>
    <w:rsid w:val="00CF7A31"/>
    <w:rsid w:val="00D04D28"/>
    <w:rsid w:val="00D05247"/>
    <w:rsid w:val="00D057D4"/>
    <w:rsid w:val="00D1152B"/>
    <w:rsid w:val="00D12083"/>
    <w:rsid w:val="00D1417C"/>
    <w:rsid w:val="00D161E3"/>
    <w:rsid w:val="00D2275D"/>
    <w:rsid w:val="00D229CB"/>
    <w:rsid w:val="00D23681"/>
    <w:rsid w:val="00D24CC3"/>
    <w:rsid w:val="00D2563E"/>
    <w:rsid w:val="00D26F49"/>
    <w:rsid w:val="00D278D1"/>
    <w:rsid w:val="00D32C9A"/>
    <w:rsid w:val="00D34D03"/>
    <w:rsid w:val="00D3778A"/>
    <w:rsid w:val="00D5277C"/>
    <w:rsid w:val="00D60AFA"/>
    <w:rsid w:val="00D61FB3"/>
    <w:rsid w:val="00D64319"/>
    <w:rsid w:val="00D64B9B"/>
    <w:rsid w:val="00D66F59"/>
    <w:rsid w:val="00D67FBE"/>
    <w:rsid w:val="00D742A1"/>
    <w:rsid w:val="00D757A5"/>
    <w:rsid w:val="00D804C3"/>
    <w:rsid w:val="00D906A6"/>
    <w:rsid w:val="00D9389D"/>
    <w:rsid w:val="00D94909"/>
    <w:rsid w:val="00DA01F8"/>
    <w:rsid w:val="00DA0C0C"/>
    <w:rsid w:val="00DA3425"/>
    <w:rsid w:val="00DA3EA8"/>
    <w:rsid w:val="00DA5879"/>
    <w:rsid w:val="00DB0BB6"/>
    <w:rsid w:val="00DB0FBA"/>
    <w:rsid w:val="00DB1B1C"/>
    <w:rsid w:val="00DB3262"/>
    <w:rsid w:val="00DB4B1D"/>
    <w:rsid w:val="00DB6551"/>
    <w:rsid w:val="00DB6C0A"/>
    <w:rsid w:val="00DB77BB"/>
    <w:rsid w:val="00DC1BFB"/>
    <w:rsid w:val="00DC341C"/>
    <w:rsid w:val="00DD44A6"/>
    <w:rsid w:val="00DD44CA"/>
    <w:rsid w:val="00DD56C2"/>
    <w:rsid w:val="00DD645C"/>
    <w:rsid w:val="00DD74B0"/>
    <w:rsid w:val="00DD7BE1"/>
    <w:rsid w:val="00DE0AD6"/>
    <w:rsid w:val="00DE0D88"/>
    <w:rsid w:val="00DE335F"/>
    <w:rsid w:val="00DE350D"/>
    <w:rsid w:val="00DE5017"/>
    <w:rsid w:val="00E028CF"/>
    <w:rsid w:val="00E02D59"/>
    <w:rsid w:val="00E048C0"/>
    <w:rsid w:val="00E0714D"/>
    <w:rsid w:val="00E1698F"/>
    <w:rsid w:val="00E16B6F"/>
    <w:rsid w:val="00E172A9"/>
    <w:rsid w:val="00E173FC"/>
    <w:rsid w:val="00E22831"/>
    <w:rsid w:val="00E22F1A"/>
    <w:rsid w:val="00E235D3"/>
    <w:rsid w:val="00E3045C"/>
    <w:rsid w:val="00E3075F"/>
    <w:rsid w:val="00E30A99"/>
    <w:rsid w:val="00E30ABB"/>
    <w:rsid w:val="00E30CA4"/>
    <w:rsid w:val="00E3247E"/>
    <w:rsid w:val="00E32A81"/>
    <w:rsid w:val="00E34488"/>
    <w:rsid w:val="00E3713C"/>
    <w:rsid w:val="00E40E64"/>
    <w:rsid w:val="00E4534C"/>
    <w:rsid w:val="00E47A6D"/>
    <w:rsid w:val="00E509FE"/>
    <w:rsid w:val="00E63D51"/>
    <w:rsid w:val="00E65A5B"/>
    <w:rsid w:val="00E70ACB"/>
    <w:rsid w:val="00E71A1D"/>
    <w:rsid w:val="00E72319"/>
    <w:rsid w:val="00E72C96"/>
    <w:rsid w:val="00E74F5D"/>
    <w:rsid w:val="00E75373"/>
    <w:rsid w:val="00E7682B"/>
    <w:rsid w:val="00E81150"/>
    <w:rsid w:val="00E91A86"/>
    <w:rsid w:val="00EA13FB"/>
    <w:rsid w:val="00EB0746"/>
    <w:rsid w:val="00EB45A2"/>
    <w:rsid w:val="00EB4DDB"/>
    <w:rsid w:val="00EB5A03"/>
    <w:rsid w:val="00EB69D6"/>
    <w:rsid w:val="00EC19CB"/>
    <w:rsid w:val="00EC32C5"/>
    <w:rsid w:val="00EC5AD7"/>
    <w:rsid w:val="00ED2326"/>
    <w:rsid w:val="00ED2D7B"/>
    <w:rsid w:val="00EE12FF"/>
    <w:rsid w:val="00EE387E"/>
    <w:rsid w:val="00EF195B"/>
    <w:rsid w:val="00EF3FC8"/>
    <w:rsid w:val="00EF4BE4"/>
    <w:rsid w:val="00F035B4"/>
    <w:rsid w:val="00F10E2B"/>
    <w:rsid w:val="00F11DBE"/>
    <w:rsid w:val="00F23BA2"/>
    <w:rsid w:val="00F25146"/>
    <w:rsid w:val="00F272CC"/>
    <w:rsid w:val="00F30177"/>
    <w:rsid w:val="00F30442"/>
    <w:rsid w:val="00F32473"/>
    <w:rsid w:val="00F33392"/>
    <w:rsid w:val="00F33C1C"/>
    <w:rsid w:val="00F3424D"/>
    <w:rsid w:val="00F34CCE"/>
    <w:rsid w:val="00F35541"/>
    <w:rsid w:val="00F3604F"/>
    <w:rsid w:val="00F444DE"/>
    <w:rsid w:val="00F54DE6"/>
    <w:rsid w:val="00F557EE"/>
    <w:rsid w:val="00F56E91"/>
    <w:rsid w:val="00F6549A"/>
    <w:rsid w:val="00F66ABA"/>
    <w:rsid w:val="00F73C98"/>
    <w:rsid w:val="00F76C4B"/>
    <w:rsid w:val="00F7760C"/>
    <w:rsid w:val="00F80A18"/>
    <w:rsid w:val="00F8495C"/>
    <w:rsid w:val="00F8693E"/>
    <w:rsid w:val="00F90B88"/>
    <w:rsid w:val="00F9119B"/>
    <w:rsid w:val="00F94543"/>
    <w:rsid w:val="00F95E61"/>
    <w:rsid w:val="00F95F5A"/>
    <w:rsid w:val="00F96998"/>
    <w:rsid w:val="00FA24D5"/>
    <w:rsid w:val="00FB32A8"/>
    <w:rsid w:val="00FB41C5"/>
    <w:rsid w:val="00FC19F4"/>
    <w:rsid w:val="00FC1A50"/>
    <w:rsid w:val="00FC7423"/>
    <w:rsid w:val="00FD1F2E"/>
    <w:rsid w:val="00FD292C"/>
    <w:rsid w:val="00FE166F"/>
    <w:rsid w:val="00FE1A01"/>
    <w:rsid w:val="00FE671B"/>
    <w:rsid w:val="00FF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7206"/>
  <w15:chartTrackingRefBased/>
  <w15:docId w15:val="{906A6151-94A4-431F-AD43-C03000E1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5341"/>
    <w:rPr>
      <w:color w:val="0000FF"/>
      <w:u w:val="single"/>
    </w:rPr>
  </w:style>
  <w:style w:type="paragraph" w:styleId="ListParagraph">
    <w:name w:val="List Paragraph"/>
    <w:basedOn w:val="Normal"/>
    <w:uiPriority w:val="34"/>
    <w:qFormat/>
    <w:rsid w:val="002E7163"/>
    <w:pPr>
      <w:ind w:left="720"/>
      <w:contextualSpacing/>
    </w:pPr>
  </w:style>
  <w:style w:type="character" w:styleId="UnresolvedMention">
    <w:name w:val="Unresolved Mention"/>
    <w:basedOn w:val="DefaultParagraphFont"/>
    <w:uiPriority w:val="99"/>
    <w:semiHidden/>
    <w:unhideWhenUsed/>
    <w:rsid w:val="000444AE"/>
    <w:rPr>
      <w:color w:val="605E5C"/>
      <w:shd w:val="clear" w:color="auto" w:fill="E1DFDD"/>
    </w:rPr>
  </w:style>
  <w:style w:type="character" w:styleId="FollowedHyperlink">
    <w:name w:val="FollowedHyperlink"/>
    <w:basedOn w:val="DefaultParagraphFont"/>
    <w:uiPriority w:val="99"/>
    <w:semiHidden/>
    <w:unhideWhenUsed/>
    <w:rsid w:val="00896941"/>
    <w:rPr>
      <w:color w:val="954F72" w:themeColor="followedHyperlink"/>
      <w:u w:val="single"/>
    </w:rPr>
  </w:style>
  <w:style w:type="paragraph" w:styleId="Header">
    <w:name w:val="header"/>
    <w:basedOn w:val="Normal"/>
    <w:link w:val="HeaderChar"/>
    <w:uiPriority w:val="99"/>
    <w:unhideWhenUsed/>
    <w:rsid w:val="00D61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FB3"/>
  </w:style>
  <w:style w:type="paragraph" w:styleId="Footer">
    <w:name w:val="footer"/>
    <w:basedOn w:val="Normal"/>
    <w:link w:val="FooterChar"/>
    <w:uiPriority w:val="99"/>
    <w:unhideWhenUsed/>
    <w:rsid w:val="00D61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6315">
      <w:bodyDiv w:val="1"/>
      <w:marLeft w:val="0"/>
      <w:marRight w:val="0"/>
      <w:marTop w:val="0"/>
      <w:marBottom w:val="0"/>
      <w:divBdr>
        <w:top w:val="none" w:sz="0" w:space="0" w:color="auto"/>
        <w:left w:val="none" w:sz="0" w:space="0" w:color="auto"/>
        <w:bottom w:val="none" w:sz="0" w:space="0" w:color="auto"/>
        <w:right w:val="none" w:sz="0" w:space="0" w:color="auto"/>
      </w:divBdr>
    </w:div>
    <w:div w:id="157811839">
      <w:bodyDiv w:val="1"/>
      <w:marLeft w:val="0"/>
      <w:marRight w:val="0"/>
      <w:marTop w:val="0"/>
      <w:marBottom w:val="0"/>
      <w:divBdr>
        <w:top w:val="none" w:sz="0" w:space="0" w:color="auto"/>
        <w:left w:val="none" w:sz="0" w:space="0" w:color="auto"/>
        <w:bottom w:val="none" w:sz="0" w:space="0" w:color="auto"/>
        <w:right w:val="none" w:sz="0" w:space="0" w:color="auto"/>
      </w:divBdr>
    </w:div>
    <w:div w:id="248076650">
      <w:bodyDiv w:val="1"/>
      <w:marLeft w:val="0"/>
      <w:marRight w:val="0"/>
      <w:marTop w:val="0"/>
      <w:marBottom w:val="0"/>
      <w:divBdr>
        <w:top w:val="none" w:sz="0" w:space="0" w:color="auto"/>
        <w:left w:val="none" w:sz="0" w:space="0" w:color="auto"/>
        <w:bottom w:val="none" w:sz="0" w:space="0" w:color="auto"/>
        <w:right w:val="none" w:sz="0" w:space="0" w:color="auto"/>
      </w:divBdr>
    </w:div>
    <w:div w:id="317852256">
      <w:bodyDiv w:val="1"/>
      <w:marLeft w:val="0"/>
      <w:marRight w:val="0"/>
      <w:marTop w:val="0"/>
      <w:marBottom w:val="0"/>
      <w:divBdr>
        <w:top w:val="none" w:sz="0" w:space="0" w:color="auto"/>
        <w:left w:val="none" w:sz="0" w:space="0" w:color="auto"/>
        <w:bottom w:val="none" w:sz="0" w:space="0" w:color="auto"/>
        <w:right w:val="none" w:sz="0" w:space="0" w:color="auto"/>
      </w:divBdr>
    </w:div>
    <w:div w:id="416561110">
      <w:bodyDiv w:val="1"/>
      <w:marLeft w:val="0"/>
      <w:marRight w:val="0"/>
      <w:marTop w:val="0"/>
      <w:marBottom w:val="0"/>
      <w:divBdr>
        <w:top w:val="none" w:sz="0" w:space="0" w:color="auto"/>
        <w:left w:val="none" w:sz="0" w:space="0" w:color="auto"/>
        <w:bottom w:val="none" w:sz="0" w:space="0" w:color="auto"/>
        <w:right w:val="none" w:sz="0" w:space="0" w:color="auto"/>
      </w:divBdr>
    </w:div>
    <w:div w:id="428814621">
      <w:bodyDiv w:val="1"/>
      <w:marLeft w:val="0"/>
      <w:marRight w:val="0"/>
      <w:marTop w:val="0"/>
      <w:marBottom w:val="0"/>
      <w:divBdr>
        <w:top w:val="none" w:sz="0" w:space="0" w:color="auto"/>
        <w:left w:val="none" w:sz="0" w:space="0" w:color="auto"/>
        <w:bottom w:val="none" w:sz="0" w:space="0" w:color="auto"/>
        <w:right w:val="none" w:sz="0" w:space="0" w:color="auto"/>
      </w:divBdr>
    </w:div>
    <w:div w:id="501243633">
      <w:bodyDiv w:val="1"/>
      <w:marLeft w:val="0"/>
      <w:marRight w:val="0"/>
      <w:marTop w:val="0"/>
      <w:marBottom w:val="0"/>
      <w:divBdr>
        <w:top w:val="none" w:sz="0" w:space="0" w:color="auto"/>
        <w:left w:val="none" w:sz="0" w:space="0" w:color="auto"/>
        <w:bottom w:val="none" w:sz="0" w:space="0" w:color="auto"/>
        <w:right w:val="none" w:sz="0" w:space="0" w:color="auto"/>
      </w:divBdr>
    </w:div>
    <w:div w:id="508983330">
      <w:bodyDiv w:val="1"/>
      <w:marLeft w:val="0"/>
      <w:marRight w:val="0"/>
      <w:marTop w:val="0"/>
      <w:marBottom w:val="0"/>
      <w:divBdr>
        <w:top w:val="none" w:sz="0" w:space="0" w:color="auto"/>
        <w:left w:val="none" w:sz="0" w:space="0" w:color="auto"/>
        <w:bottom w:val="none" w:sz="0" w:space="0" w:color="auto"/>
        <w:right w:val="none" w:sz="0" w:space="0" w:color="auto"/>
      </w:divBdr>
    </w:div>
    <w:div w:id="523134844">
      <w:bodyDiv w:val="1"/>
      <w:marLeft w:val="0"/>
      <w:marRight w:val="0"/>
      <w:marTop w:val="0"/>
      <w:marBottom w:val="0"/>
      <w:divBdr>
        <w:top w:val="none" w:sz="0" w:space="0" w:color="auto"/>
        <w:left w:val="none" w:sz="0" w:space="0" w:color="auto"/>
        <w:bottom w:val="none" w:sz="0" w:space="0" w:color="auto"/>
        <w:right w:val="none" w:sz="0" w:space="0" w:color="auto"/>
      </w:divBdr>
    </w:div>
    <w:div w:id="589388941">
      <w:bodyDiv w:val="1"/>
      <w:marLeft w:val="0"/>
      <w:marRight w:val="0"/>
      <w:marTop w:val="0"/>
      <w:marBottom w:val="0"/>
      <w:divBdr>
        <w:top w:val="none" w:sz="0" w:space="0" w:color="auto"/>
        <w:left w:val="none" w:sz="0" w:space="0" w:color="auto"/>
        <w:bottom w:val="none" w:sz="0" w:space="0" w:color="auto"/>
        <w:right w:val="none" w:sz="0" w:space="0" w:color="auto"/>
      </w:divBdr>
    </w:div>
    <w:div w:id="606470657">
      <w:bodyDiv w:val="1"/>
      <w:marLeft w:val="0"/>
      <w:marRight w:val="0"/>
      <w:marTop w:val="0"/>
      <w:marBottom w:val="0"/>
      <w:divBdr>
        <w:top w:val="none" w:sz="0" w:space="0" w:color="auto"/>
        <w:left w:val="none" w:sz="0" w:space="0" w:color="auto"/>
        <w:bottom w:val="none" w:sz="0" w:space="0" w:color="auto"/>
        <w:right w:val="none" w:sz="0" w:space="0" w:color="auto"/>
      </w:divBdr>
    </w:div>
    <w:div w:id="647368777">
      <w:bodyDiv w:val="1"/>
      <w:marLeft w:val="0"/>
      <w:marRight w:val="0"/>
      <w:marTop w:val="0"/>
      <w:marBottom w:val="0"/>
      <w:divBdr>
        <w:top w:val="none" w:sz="0" w:space="0" w:color="auto"/>
        <w:left w:val="none" w:sz="0" w:space="0" w:color="auto"/>
        <w:bottom w:val="none" w:sz="0" w:space="0" w:color="auto"/>
        <w:right w:val="none" w:sz="0" w:space="0" w:color="auto"/>
      </w:divBdr>
    </w:div>
    <w:div w:id="672538661">
      <w:bodyDiv w:val="1"/>
      <w:marLeft w:val="0"/>
      <w:marRight w:val="0"/>
      <w:marTop w:val="0"/>
      <w:marBottom w:val="0"/>
      <w:divBdr>
        <w:top w:val="none" w:sz="0" w:space="0" w:color="auto"/>
        <w:left w:val="none" w:sz="0" w:space="0" w:color="auto"/>
        <w:bottom w:val="none" w:sz="0" w:space="0" w:color="auto"/>
        <w:right w:val="none" w:sz="0" w:space="0" w:color="auto"/>
      </w:divBdr>
    </w:div>
    <w:div w:id="753667812">
      <w:bodyDiv w:val="1"/>
      <w:marLeft w:val="0"/>
      <w:marRight w:val="0"/>
      <w:marTop w:val="0"/>
      <w:marBottom w:val="0"/>
      <w:divBdr>
        <w:top w:val="none" w:sz="0" w:space="0" w:color="auto"/>
        <w:left w:val="none" w:sz="0" w:space="0" w:color="auto"/>
        <w:bottom w:val="none" w:sz="0" w:space="0" w:color="auto"/>
        <w:right w:val="none" w:sz="0" w:space="0" w:color="auto"/>
      </w:divBdr>
    </w:div>
    <w:div w:id="815609714">
      <w:bodyDiv w:val="1"/>
      <w:marLeft w:val="0"/>
      <w:marRight w:val="0"/>
      <w:marTop w:val="0"/>
      <w:marBottom w:val="0"/>
      <w:divBdr>
        <w:top w:val="none" w:sz="0" w:space="0" w:color="auto"/>
        <w:left w:val="none" w:sz="0" w:space="0" w:color="auto"/>
        <w:bottom w:val="none" w:sz="0" w:space="0" w:color="auto"/>
        <w:right w:val="none" w:sz="0" w:space="0" w:color="auto"/>
      </w:divBdr>
    </w:div>
    <w:div w:id="897402262">
      <w:bodyDiv w:val="1"/>
      <w:marLeft w:val="0"/>
      <w:marRight w:val="0"/>
      <w:marTop w:val="0"/>
      <w:marBottom w:val="0"/>
      <w:divBdr>
        <w:top w:val="none" w:sz="0" w:space="0" w:color="auto"/>
        <w:left w:val="none" w:sz="0" w:space="0" w:color="auto"/>
        <w:bottom w:val="none" w:sz="0" w:space="0" w:color="auto"/>
        <w:right w:val="none" w:sz="0" w:space="0" w:color="auto"/>
      </w:divBdr>
    </w:div>
    <w:div w:id="908733126">
      <w:bodyDiv w:val="1"/>
      <w:marLeft w:val="0"/>
      <w:marRight w:val="0"/>
      <w:marTop w:val="0"/>
      <w:marBottom w:val="0"/>
      <w:divBdr>
        <w:top w:val="none" w:sz="0" w:space="0" w:color="auto"/>
        <w:left w:val="none" w:sz="0" w:space="0" w:color="auto"/>
        <w:bottom w:val="none" w:sz="0" w:space="0" w:color="auto"/>
        <w:right w:val="none" w:sz="0" w:space="0" w:color="auto"/>
      </w:divBdr>
    </w:div>
    <w:div w:id="917906627">
      <w:bodyDiv w:val="1"/>
      <w:marLeft w:val="0"/>
      <w:marRight w:val="0"/>
      <w:marTop w:val="0"/>
      <w:marBottom w:val="0"/>
      <w:divBdr>
        <w:top w:val="none" w:sz="0" w:space="0" w:color="auto"/>
        <w:left w:val="none" w:sz="0" w:space="0" w:color="auto"/>
        <w:bottom w:val="none" w:sz="0" w:space="0" w:color="auto"/>
        <w:right w:val="none" w:sz="0" w:space="0" w:color="auto"/>
      </w:divBdr>
    </w:div>
    <w:div w:id="971058649">
      <w:bodyDiv w:val="1"/>
      <w:marLeft w:val="0"/>
      <w:marRight w:val="0"/>
      <w:marTop w:val="0"/>
      <w:marBottom w:val="0"/>
      <w:divBdr>
        <w:top w:val="none" w:sz="0" w:space="0" w:color="auto"/>
        <w:left w:val="none" w:sz="0" w:space="0" w:color="auto"/>
        <w:bottom w:val="none" w:sz="0" w:space="0" w:color="auto"/>
        <w:right w:val="none" w:sz="0" w:space="0" w:color="auto"/>
      </w:divBdr>
    </w:div>
    <w:div w:id="1002198715">
      <w:bodyDiv w:val="1"/>
      <w:marLeft w:val="0"/>
      <w:marRight w:val="0"/>
      <w:marTop w:val="0"/>
      <w:marBottom w:val="0"/>
      <w:divBdr>
        <w:top w:val="none" w:sz="0" w:space="0" w:color="auto"/>
        <w:left w:val="none" w:sz="0" w:space="0" w:color="auto"/>
        <w:bottom w:val="none" w:sz="0" w:space="0" w:color="auto"/>
        <w:right w:val="none" w:sz="0" w:space="0" w:color="auto"/>
      </w:divBdr>
    </w:div>
    <w:div w:id="1068113678">
      <w:bodyDiv w:val="1"/>
      <w:marLeft w:val="0"/>
      <w:marRight w:val="0"/>
      <w:marTop w:val="0"/>
      <w:marBottom w:val="0"/>
      <w:divBdr>
        <w:top w:val="none" w:sz="0" w:space="0" w:color="auto"/>
        <w:left w:val="none" w:sz="0" w:space="0" w:color="auto"/>
        <w:bottom w:val="none" w:sz="0" w:space="0" w:color="auto"/>
        <w:right w:val="none" w:sz="0" w:space="0" w:color="auto"/>
      </w:divBdr>
    </w:div>
    <w:div w:id="1077442248">
      <w:bodyDiv w:val="1"/>
      <w:marLeft w:val="0"/>
      <w:marRight w:val="0"/>
      <w:marTop w:val="0"/>
      <w:marBottom w:val="0"/>
      <w:divBdr>
        <w:top w:val="none" w:sz="0" w:space="0" w:color="auto"/>
        <w:left w:val="none" w:sz="0" w:space="0" w:color="auto"/>
        <w:bottom w:val="none" w:sz="0" w:space="0" w:color="auto"/>
        <w:right w:val="none" w:sz="0" w:space="0" w:color="auto"/>
      </w:divBdr>
    </w:div>
    <w:div w:id="1079906689">
      <w:bodyDiv w:val="1"/>
      <w:marLeft w:val="0"/>
      <w:marRight w:val="0"/>
      <w:marTop w:val="0"/>
      <w:marBottom w:val="0"/>
      <w:divBdr>
        <w:top w:val="none" w:sz="0" w:space="0" w:color="auto"/>
        <w:left w:val="none" w:sz="0" w:space="0" w:color="auto"/>
        <w:bottom w:val="none" w:sz="0" w:space="0" w:color="auto"/>
        <w:right w:val="none" w:sz="0" w:space="0" w:color="auto"/>
      </w:divBdr>
    </w:div>
    <w:div w:id="1132988854">
      <w:bodyDiv w:val="1"/>
      <w:marLeft w:val="0"/>
      <w:marRight w:val="0"/>
      <w:marTop w:val="0"/>
      <w:marBottom w:val="0"/>
      <w:divBdr>
        <w:top w:val="none" w:sz="0" w:space="0" w:color="auto"/>
        <w:left w:val="none" w:sz="0" w:space="0" w:color="auto"/>
        <w:bottom w:val="none" w:sz="0" w:space="0" w:color="auto"/>
        <w:right w:val="none" w:sz="0" w:space="0" w:color="auto"/>
      </w:divBdr>
    </w:div>
    <w:div w:id="1247425407">
      <w:bodyDiv w:val="1"/>
      <w:marLeft w:val="0"/>
      <w:marRight w:val="0"/>
      <w:marTop w:val="0"/>
      <w:marBottom w:val="0"/>
      <w:divBdr>
        <w:top w:val="none" w:sz="0" w:space="0" w:color="auto"/>
        <w:left w:val="none" w:sz="0" w:space="0" w:color="auto"/>
        <w:bottom w:val="none" w:sz="0" w:space="0" w:color="auto"/>
        <w:right w:val="none" w:sz="0" w:space="0" w:color="auto"/>
      </w:divBdr>
    </w:div>
    <w:div w:id="1250892506">
      <w:bodyDiv w:val="1"/>
      <w:marLeft w:val="0"/>
      <w:marRight w:val="0"/>
      <w:marTop w:val="0"/>
      <w:marBottom w:val="0"/>
      <w:divBdr>
        <w:top w:val="none" w:sz="0" w:space="0" w:color="auto"/>
        <w:left w:val="none" w:sz="0" w:space="0" w:color="auto"/>
        <w:bottom w:val="none" w:sz="0" w:space="0" w:color="auto"/>
        <w:right w:val="none" w:sz="0" w:space="0" w:color="auto"/>
      </w:divBdr>
    </w:div>
    <w:div w:id="1291087724">
      <w:bodyDiv w:val="1"/>
      <w:marLeft w:val="0"/>
      <w:marRight w:val="0"/>
      <w:marTop w:val="0"/>
      <w:marBottom w:val="0"/>
      <w:divBdr>
        <w:top w:val="none" w:sz="0" w:space="0" w:color="auto"/>
        <w:left w:val="none" w:sz="0" w:space="0" w:color="auto"/>
        <w:bottom w:val="none" w:sz="0" w:space="0" w:color="auto"/>
        <w:right w:val="none" w:sz="0" w:space="0" w:color="auto"/>
      </w:divBdr>
    </w:div>
    <w:div w:id="1321039567">
      <w:bodyDiv w:val="1"/>
      <w:marLeft w:val="0"/>
      <w:marRight w:val="0"/>
      <w:marTop w:val="0"/>
      <w:marBottom w:val="0"/>
      <w:divBdr>
        <w:top w:val="none" w:sz="0" w:space="0" w:color="auto"/>
        <w:left w:val="none" w:sz="0" w:space="0" w:color="auto"/>
        <w:bottom w:val="none" w:sz="0" w:space="0" w:color="auto"/>
        <w:right w:val="none" w:sz="0" w:space="0" w:color="auto"/>
      </w:divBdr>
    </w:div>
    <w:div w:id="1446921342">
      <w:bodyDiv w:val="1"/>
      <w:marLeft w:val="0"/>
      <w:marRight w:val="0"/>
      <w:marTop w:val="0"/>
      <w:marBottom w:val="0"/>
      <w:divBdr>
        <w:top w:val="none" w:sz="0" w:space="0" w:color="auto"/>
        <w:left w:val="none" w:sz="0" w:space="0" w:color="auto"/>
        <w:bottom w:val="none" w:sz="0" w:space="0" w:color="auto"/>
        <w:right w:val="none" w:sz="0" w:space="0" w:color="auto"/>
      </w:divBdr>
    </w:div>
    <w:div w:id="1501458117">
      <w:bodyDiv w:val="1"/>
      <w:marLeft w:val="0"/>
      <w:marRight w:val="0"/>
      <w:marTop w:val="0"/>
      <w:marBottom w:val="0"/>
      <w:divBdr>
        <w:top w:val="none" w:sz="0" w:space="0" w:color="auto"/>
        <w:left w:val="none" w:sz="0" w:space="0" w:color="auto"/>
        <w:bottom w:val="none" w:sz="0" w:space="0" w:color="auto"/>
        <w:right w:val="none" w:sz="0" w:space="0" w:color="auto"/>
      </w:divBdr>
    </w:div>
    <w:div w:id="1551376229">
      <w:bodyDiv w:val="1"/>
      <w:marLeft w:val="0"/>
      <w:marRight w:val="0"/>
      <w:marTop w:val="0"/>
      <w:marBottom w:val="0"/>
      <w:divBdr>
        <w:top w:val="none" w:sz="0" w:space="0" w:color="auto"/>
        <w:left w:val="none" w:sz="0" w:space="0" w:color="auto"/>
        <w:bottom w:val="none" w:sz="0" w:space="0" w:color="auto"/>
        <w:right w:val="none" w:sz="0" w:space="0" w:color="auto"/>
      </w:divBdr>
    </w:div>
    <w:div w:id="1557862544">
      <w:bodyDiv w:val="1"/>
      <w:marLeft w:val="0"/>
      <w:marRight w:val="0"/>
      <w:marTop w:val="0"/>
      <w:marBottom w:val="0"/>
      <w:divBdr>
        <w:top w:val="none" w:sz="0" w:space="0" w:color="auto"/>
        <w:left w:val="none" w:sz="0" w:space="0" w:color="auto"/>
        <w:bottom w:val="none" w:sz="0" w:space="0" w:color="auto"/>
        <w:right w:val="none" w:sz="0" w:space="0" w:color="auto"/>
      </w:divBdr>
    </w:div>
    <w:div w:id="1605378948">
      <w:bodyDiv w:val="1"/>
      <w:marLeft w:val="0"/>
      <w:marRight w:val="0"/>
      <w:marTop w:val="0"/>
      <w:marBottom w:val="0"/>
      <w:divBdr>
        <w:top w:val="none" w:sz="0" w:space="0" w:color="auto"/>
        <w:left w:val="none" w:sz="0" w:space="0" w:color="auto"/>
        <w:bottom w:val="none" w:sz="0" w:space="0" w:color="auto"/>
        <w:right w:val="none" w:sz="0" w:space="0" w:color="auto"/>
      </w:divBdr>
    </w:div>
    <w:div w:id="1613366910">
      <w:bodyDiv w:val="1"/>
      <w:marLeft w:val="0"/>
      <w:marRight w:val="0"/>
      <w:marTop w:val="0"/>
      <w:marBottom w:val="0"/>
      <w:divBdr>
        <w:top w:val="none" w:sz="0" w:space="0" w:color="auto"/>
        <w:left w:val="none" w:sz="0" w:space="0" w:color="auto"/>
        <w:bottom w:val="none" w:sz="0" w:space="0" w:color="auto"/>
        <w:right w:val="none" w:sz="0" w:space="0" w:color="auto"/>
      </w:divBdr>
    </w:div>
    <w:div w:id="1630284782">
      <w:bodyDiv w:val="1"/>
      <w:marLeft w:val="0"/>
      <w:marRight w:val="0"/>
      <w:marTop w:val="0"/>
      <w:marBottom w:val="0"/>
      <w:divBdr>
        <w:top w:val="none" w:sz="0" w:space="0" w:color="auto"/>
        <w:left w:val="none" w:sz="0" w:space="0" w:color="auto"/>
        <w:bottom w:val="none" w:sz="0" w:space="0" w:color="auto"/>
        <w:right w:val="none" w:sz="0" w:space="0" w:color="auto"/>
      </w:divBdr>
    </w:div>
    <w:div w:id="1694721991">
      <w:bodyDiv w:val="1"/>
      <w:marLeft w:val="0"/>
      <w:marRight w:val="0"/>
      <w:marTop w:val="0"/>
      <w:marBottom w:val="0"/>
      <w:divBdr>
        <w:top w:val="none" w:sz="0" w:space="0" w:color="auto"/>
        <w:left w:val="none" w:sz="0" w:space="0" w:color="auto"/>
        <w:bottom w:val="none" w:sz="0" w:space="0" w:color="auto"/>
        <w:right w:val="none" w:sz="0" w:space="0" w:color="auto"/>
      </w:divBdr>
    </w:div>
    <w:div w:id="1750300733">
      <w:bodyDiv w:val="1"/>
      <w:marLeft w:val="0"/>
      <w:marRight w:val="0"/>
      <w:marTop w:val="0"/>
      <w:marBottom w:val="0"/>
      <w:divBdr>
        <w:top w:val="none" w:sz="0" w:space="0" w:color="auto"/>
        <w:left w:val="none" w:sz="0" w:space="0" w:color="auto"/>
        <w:bottom w:val="none" w:sz="0" w:space="0" w:color="auto"/>
        <w:right w:val="none" w:sz="0" w:space="0" w:color="auto"/>
      </w:divBdr>
    </w:div>
    <w:div w:id="1760561807">
      <w:bodyDiv w:val="1"/>
      <w:marLeft w:val="0"/>
      <w:marRight w:val="0"/>
      <w:marTop w:val="0"/>
      <w:marBottom w:val="0"/>
      <w:divBdr>
        <w:top w:val="none" w:sz="0" w:space="0" w:color="auto"/>
        <w:left w:val="none" w:sz="0" w:space="0" w:color="auto"/>
        <w:bottom w:val="none" w:sz="0" w:space="0" w:color="auto"/>
        <w:right w:val="none" w:sz="0" w:space="0" w:color="auto"/>
      </w:divBdr>
    </w:div>
    <w:div w:id="1841390105">
      <w:bodyDiv w:val="1"/>
      <w:marLeft w:val="0"/>
      <w:marRight w:val="0"/>
      <w:marTop w:val="0"/>
      <w:marBottom w:val="0"/>
      <w:divBdr>
        <w:top w:val="none" w:sz="0" w:space="0" w:color="auto"/>
        <w:left w:val="none" w:sz="0" w:space="0" w:color="auto"/>
        <w:bottom w:val="none" w:sz="0" w:space="0" w:color="auto"/>
        <w:right w:val="none" w:sz="0" w:space="0" w:color="auto"/>
      </w:divBdr>
    </w:div>
    <w:div w:id="1847207657">
      <w:bodyDiv w:val="1"/>
      <w:marLeft w:val="0"/>
      <w:marRight w:val="0"/>
      <w:marTop w:val="0"/>
      <w:marBottom w:val="0"/>
      <w:divBdr>
        <w:top w:val="none" w:sz="0" w:space="0" w:color="auto"/>
        <w:left w:val="none" w:sz="0" w:space="0" w:color="auto"/>
        <w:bottom w:val="none" w:sz="0" w:space="0" w:color="auto"/>
        <w:right w:val="none" w:sz="0" w:space="0" w:color="auto"/>
      </w:divBdr>
    </w:div>
    <w:div w:id="2123576435">
      <w:bodyDiv w:val="1"/>
      <w:marLeft w:val="0"/>
      <w:marRight w:val="0"/>
      <w:marTop w:val="0"/>
      <w:marBottom w:val="0"/>
      <w:divBdr>
        <w:top w:val="none" w:sz="0" w:space="0" w:color="auto"/>
        <w:left w:val="none" w:sz="0" w:space="0" w:color="auto"/>
        <w:bottom w:val="none" w:sz="0" w:space="0" w:color="auto"/>
        <w:right w:val="none" w:sz="0" w:space="0" w:color="auto"/>
      </w:divBdr>
    </w:div>
    <w:div w:id="21290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198-017-0871-0/TABLES/4" TargetMode="External"/><Relationship Id="rId18" Type="http://schemas.openxmlformats.org/officeDocument/2006/relationships/hyperlink" Target="https://doi.org/10.1007/S40271-020-00424-9" TargetMode="External"/><Relationship Id="rId26" Type="http://schemas.openxmlformats.org/officeDocument/2006/relationships/hyperlink" Target="https://doi.org/10.1016/j.vhri.2018.10.006" TargetMode="External"/><Relationship Id="rId39" Type="http://schemas.openxmlformats.org/officeDocument/2006/relationships/hyperlink" Target="https://doi.org/10.1186/S13012-019-0901-7/TABLES/7" TargetMode="External"/><Relationship Id="rId21" Type="http://schemas.openxmlformats.org/officeDocument/2006/relationships/hyperlink" Target="http://www.fda.gov" TargetMode="External"/><Relationship Id="rId34" Type="http://schemas.openxmlformats.org/officeDocument/2006/relationships/hyperlink" Target="https://doi.org/10.1586/14737167.2013.838027" TargetMode="External"/><Relationship Id="rId42" Type="http://schemas.openxmlformats.org/officeDocument/2006/relationships/hyperlink" Target="https://www.goodrx.com/insurance/health-insurance/medication-formular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6469/JHEOR.2020.12698" TargetMode="External"/><Relationship Id="rId29" Type="http://schemas.openxmlformats.org/officeDocument/2006/relationships/hyperlink" Target="https://doi.org/10.1097/01.OGX.0000472121.21647.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cision_tree_learning" TargetMode="External"/><Relationship Id="rId24" Type="http://schemas.openxmlformats.org/officeDocument/2006/relationships/hyperlink" Target="https://doi.org/10.1186/s13012-014-0168-y" TargetMode="External"/><Relationship Id="rId32" Type="http://schemas.openxmlformats.org/officeDocument/2006/relationships/hyperlink" Target="https://doi.org/10.1007/S40273-015-0343-2" TargetMode="External"/><Relationship Id="rId37" Type="http://schemas.openxmlformats.org/officeDocument/2006/relationships/hyperlink" Target="https://blogsite.healtheconomics.com/2015/06/health-informatics-fast-growing-field-crucial-skill-set/" TargetMode="External"/><Relationship Id="rId40" Type="http://schemas.openxmlformats.org/officeDocument/2006/relationships/hyperlink" Target="https://www.hsph.harvard.edu/ecpe/using-health-outcomes-research-to-improve-quality-of-car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armastore.informa.com/product/cer-heor-value-based-frameworks-us/" TargetMode="External"/><Relationship Id="rId23" Type="http://schemas.openxmlformats.org/officeDocument/2006/relationships/hyperlink" Target="https://pubmed-ncbi-nlm-nih-gov.ezproxy.neu.edu/24991339/" TargetMode="External"/><Relationship Id="rId28" Type="http://schemas.openxmlformats.org/officeDocument/2006/relationships/hyperlink" Target="https://doi.org/10.1016/J.VHRI.2014.06.008" TargetMode="External"/><Relationship Id="rId36" Type="http://schemas.openxmlformats.org/officeDocument/2006/relationships/hyperlink" Target="https://www.himss.org/resources/improving-outcomes-health-economics-and-outcomes-research" TargetMode="External"/><Relationship Id="rId10" Type="http://schemas.openxmlformats.org/officeDocument/2006/relationships/hyperlink" Target="https://en.wikipedia.org/wiki/Multivariable_analysis" TargetMode="External"/><Relationship Id="rId19" Type="http://schemas.openxmlformats.org/officeDocument/2006/relationships/hyperlink" Target="https://www.forbes.com/sites/joshuacohen/2021/01/30/value-frameworks-role-in-shaping-sustainable-patient-centric-healthcare/?sh=5417a8481fc6" TargetMode="External"/><Relationship Id="rId31" Type="http://schemas.openxmlformats.org/officeDocument/2006/relationships/hyperlink" Target="https://doi.org/10.1002/JHM.265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doi.org/10.1007/S40273-015-0339-Y" TargetMode="External"/><Relationship Id="rId22" Type="http://schemas.openxmlformats.org/officeDocument/2006/relationships/hyperlink" Target="https://www.definitivehc.com/resources/glossary/health-economics-and-outcomes-research-heor" TargetMode="External"/><Relationship Id="rId27" Type="http://schemas.openxmlformats.org/officeDocument/2006/relationships/hyperlink" Target="https://doi.org/10.1186/1478-7547-11-6" TargetMode="External"/><Relationship Id="rId30" Type="http://schemas.openxmlformats.org/officeDocument/2006/relationships/hyperlink" Target="https://doi.org/10.3350/CMH.2014.20.4.327" TargetMode="External"/><Relationship Id="rId35" Type="http://schemas.openxmlformats.org/officeDocument/2006/relationships/hyperlink" Target="https://doi.org/10.1007/S40273-015-0378-4" TargetMode="External"/><Relationship Id="rId43" Type="http://schemas.openxmlformats.org/officeDocument/2006/relationships/header" Target="header1.xml"/><Relationship Id="rId8" Type="http://schemas.openxmlformats.org/officeDocument/2006/relationships/hyperlink" Target="mailto:gupta.g@northeastern.edu" TargetMode="External"/><Relationship Id="rId3" Type="http://schemas.openxmlformats.org/officeDocument/2006/relationships/styles" Target="styles.xml"/><Relationship Id="rId12" Type="http://schemas.openxmlformats.org/officeDocument/2006/relationships/hyperlink" Target="https://en.wikipedia.org/wiki/Independent_variable" TargetMode="External"/><Relationship Id="rId17" Type="http://schemas.openxmlformats.org/officeDocument/2006/relationships/hyperlink" Target="https://doi.org/10.3390/jpm6040020" TargetMode="External"/><Relationship Id="rId25" Type="http://schemas.openxmlformats.org/officeDocument/2006/relationships/hyperlink" Target="https://cdn-aem.optum.com/content/dam/optum3/optum/en/resources/PDFs/wf854811_the-case-of-the-costly-complications-heor-detective-story.pdf" TargetMode="External"/><Relationship Id="rId33" Type="http://schemas.openxmlformats.org/officeDocument/2006/relationships/hyperlink" Target="https://medicalaffairsspecialist.org/blog/value-of-heor" TargetMode="External"/><Relationship Id="rId38" Type="http://schemas.openxmlformats.org/officeDocument/2006/relationships/hyperlink" Target="https://en.wikipedia.org/wiki/Recursive_partitioning" TargetMode="External"/><Relationship Id="rId20" Type="http://schemas.openxmlformats.org/officeDocument/2006/relationships/hyperlink" Target="https://doi.org/10.1007/S40273-015-0306-7" TargetMode="External"/><Relationship Id="rId41" Type="http://schemas.openxmlformats.org/officeDocument/2006/relationships/hyperlink" Target="https://www.amcp.org/policy-advocacy/policy-advocacy-focus-areas/where-we-stand-position-statements/value-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455310-8B34-4339-A293-E283CC7CD231}">
  <we:reference id="wa104382081" version="1.7.0.0" store="en-001" storeType="OMEX"/>
  <we:alternateReferences>
    <we:reference id="WA104382081" version="1.7.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4A9A9-2B00-4201-8848-1C18DC85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9963</TotalTime>
  <Pages>17</Pages>
  <Words>9649</Words>
  <Characters>55004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How Precision HEOR provides evidence-based guidance on how to improve care</vt:lpstr>
    </vt:vector>
  </TitlesOfParts>
  <Company/>
  <LinksUpToDate>false</LinksUpToDate>
  <CharactersWithSpaces>64524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Precision HEOR provides evidence-based guidance on how to improve care</dc:title>
  <dc:subject/>
  <dc:creator>Geetanjali Gupta</dc:creator>
  <cp:keywords/>
  <dc:description/>
  <cp:lastModifiedBy>Geetanjali Gupta</cp:lastModifiedBy>
  <cp:revision>835</cp:revision>
  <dcterms:created xsi:type="dcterms:W3CDTF">2022-03-02T23:05:00Z</dcterms:created>
  <dcterms:modified xsi:type="dcterms:W3CDTF">2022-04-25T12:33:00Z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068f0376-85f0-3857-9b1f-9d2249b15dac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