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left"/>
      </w:pPr>
      <w:r>
        <w:rPr>
          <w:rFonts w:ascii="Arial" w:cs="Arial" w:eastAsia="Arial" w:hAnsi="Arial"/>
          <w:color w:val="2C2C2C"/>
          <w:sz w:val="21"/>
          <w:szCs w:val="21"/>
        </w:rPr>
        <w:t xml:space="preserve"/>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C9A84C" w:sz="1"/>
              <w:left w:val="single" w:color="C9A84C" w:sz="1"/>
              <w:bottom w:val="single" w:color="C9A84C" w:sz="1"/>
              <w:right w:val="single" w:color="C9A84C" w:sz="1"/>
            </w:tcBorders>
            <w:shd w:fill="C9A84C" w:val="clear"/>
            <w:tcMar>
              <w:top w:type="dxa" w:w="110"/>
              <w:left w:type="dxa" w:w="160"/>
              <w:bottom w:type="dxa" w:w="110"/>
              <w:right w:type="dxa" w:w="160"/>
            </w:tcMar>
          </w:tcPr>
          <w:p>
            <w:pPr>
              <w:spacing w:after="80" w:before="80"/>
              <w:jc w:val="center"/>
            </w:pPr>
            <w:r>
              <w:rPr>
                <w:rFonts w:ascii="Arial" w:cs="Arial" w:eastAsia="Arial" w:hAnsi="Arial"/>
                <w:b/>
                <w:bCs/>
                <w:color w:val="FFFFFF"/>
                <w:sz w:val="17"/>
                <w:szCs w:val="17"/>
              </w:rPr>
              <w:t xml:space="preserve">MONDEE GROUP UAE  ·  CONFIDENTIAL</w:t>
            </w:r>
          </w:p>
        </w:tc>
      </w:tr>
    </w:tbl>
    <w:p>
      <w:pPr>
        <w:spacing w:after="0" w:before="100"/>
        <w:jc w:val="left"/>
      </w:pPr>
      <w:r>
        <w:rPr>
          <w:rFonts w:ascii="Arial" w:cs="Arial" w:eastAsia="Arial" w:hAnsi="Arial"/>
          <w:color w:val="2C2C2C"/>
          <w:sz w:val="21"/>
          <w:szCs w:val="21"/>
        </w:rPr>
        <w:t xml:space="preserve"/>
      </w:r>
    </w:p>
    <w:p>
      <w:pPr>
        <w:spacing w:after="40" w:before="0"/>
        <w:jc w:val="center"/>
      </w:pPr>
      <w:r>
        <w:rPr>
          <w:rFonts w:ascii="Arial" w:cs="Arial" w:eastAsia="Arial" w:hAnsi="Arial"/>
          <w:b/>
          <w:bCs/>
          <w:color w:val="084F4F"/>
          <w:sz w:val="100"/>
          <w:szCs w:val="100"/>
        </w:rPr>
        <w:t xml:space="preserve">AARNA</w:t>
      </w:r>
    </w:p>
    <w:p>
      <w:pPr>
        <w:spacing w:after="60" w:before="0"/>
        <w:jc w:val="center"/>
      </w:pPr>
      <w:r>
        <w:rPr>
          <w:rFonts w:ascii="Arial" w:cs="Arial" w:eastAsia="Arial" w:hAnsi="Arial"/>
          <w:b/>
          <w:bCs/>
          <w:color w:val="C9A84C"/>
          <w:sz w:val="30"/>
          <w:szCs w:val="30"/>
        </w:rPr>
        <w:t xml:space="preserve">AI-Powered Supply Partner Acquisition &amp; Onboarding</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0" w:before="0"/>
              <w:jc w:val="left"/>
            </w:pPr>
            <w:r>
              <w:rPr>
                <w:rFonts w:ascii="Arial" w:cs="Arial" w:eastAsia="Arial" w:hAnsi="Arial"/>
                <w:color w:val="2C2C2C"/>
                <w:sz w:val="21"/>
                <w:szCs w:val="21"/>
              </w:rPr>
              <w:t xml:space="preserve"/>
            </w:r>
          </w:p>
        </w:tc>
      </w:tr>
    </w:tbl>
    <w:p>
      <w:pPr>
        <w:spacing w:after="0" w:before="80"/>
        <w:jc w:val="left"/>
      </w:pPr>
      <w:r>
        <w:rPr>
          <w:rFonts w:ascii="Arial" w:cs="Arial" w:eastAsia="Arial" w:hAnsi="Arial"/>
          <w:color w:val="2C2C2C"/>
          <w:sz w:val="21"/>
          <w:szCs w:val="21"/>
        </w:rPr>
        <w:t xml:space="preserve"/>
      </w:r>
    </w:p>
    <w:p>
      <w:pPr>
        <w:spacing w:after="80" w:before="80"/>
        <w:jc w:val="center"/>
      </w:pPr>
      <w:r>
        <w:rPr>
          <w:rFonts w:ascii="Arial" w:cs="Arial" w:eastAsia="Arial" w:hAnsi="Arial"/>
          <w:b/>
          <w:bCs/>
          <w:color w:val="2C2C2C"/>
          <w:sz w:val="26"/>
          <w:szCs w:val="26"/>
        </w:rPr>
        <w:t xml:space="preserve">Go-To-Market Strategy — End-to-End Pipeline</w:t>
      </w:r>
    </w:p>
    <w:p>
      <w:pPr>
        <w:spacing w:after="0" w:before="60"/>
        <w:jc w:val="center"/>
      </w:pPr>
      <w:r>
        <w:rPr>
          <w:rFonts w:ascii="Arial" w:cs="Arial" w:eastAsia="Arial" w:hAnsi="Arial"/>
          <w:i/>
          <w:iCs/>
          <w:color w:val="666666"/>
          <w:sz w:val="20"/>
          <w:szCs w:val="20"/>
        </w:rPr>
        <w:t xml:space="preserve">Mondee Group UAE  ·  April 2026  ·  For Leadership Review</w:t>
      </w:r>
    </w:p>
    <w:p>
      <w:pPr>
        <w:spacing w:after="0" w:before="50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Executive Summary</w:t>
      </w:r>
    </w:p>
    <w:p>
      <w:pPr>
        <w:spacing w:after="0" w:before="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1"/>
              <w:left w:val="single" w:color="C9A84C" w:sz="24"/>
              <w:bottom w:val="single" w:color="0B6E6E" w:sz="1"/>
              <w:right w:val="single" w:color="E8F4F4" w:sz="1"/>
            </w:tcBorders>
            <w:shd w:fill="E8F4F4" w:val="clear"/>
            <w:tcMar>
              <w:top w:type="dxa" w:w="110"/>
              <w:left w:type="dxa" w:w="160"/>
              <w:bottom w:type="dxa" w:w="110"/>
              <w:right w:type="dxa" w:w="160"/>
            </w:tcMar>
          </w:tcPr>
          <w:p>
            <w:pPr>
              <w:spacing w:after="60" w:before="100"/>
              <w:jc w:val="left"/>
            </w:pPr>
            <w:r>
              <w:rPr>
                <w:rFonts w:ascii="Arial" w:cs="Arial" w:eastAsia="Arial" w:hAnsi="Arial"/>
                <w:b/>
                <w:bCs/>
                <w:color w:val="084F4F"/>
                <w:sz w:val="23"/>
                <w:szCs w:val="23"/>
              </w:rPr>
              <w:t xml:space="preserve">The future of travel is not an OTA — it is an Experience Marketplace. Aarna is building that future for the UAE: a platform where supply partners list experiences and demand flows through Abhee, MIRAEE, and Mondee's global B2B agent network.</w:t>
            </w:r>
          </w:p>
          <w:p>
            <w:pPr>
              <w:spacing w:after="100" w:before="0"/>
              <w:jc w:val="left"/>
            </w:pPr>
            <w:r>
              <w:rPr>
                <w:rFonts w:ascii="Arial" w:cs="Arial" w:eastAsia="Arial" w:hAnsi="Arial"/>
                <w:color w:val="2C2C2C"/>
                <w:sz w:val="21"/>
                <w:szCs w:val="21"/>
              </w:rPr>
              <w:t xml:space="preserve">The demand infrastructure already exists. The bottleneck is supply acquisition — and today that process is entirely manual, slow, and impossible to scale. This document defines the AI-powered pipeline that solves that: identifying, qualifying, pitching, onboarding, and listing a new partner in under 24 hours, without human involvement unless the partner requests it.</w:t>
            </w:r>
          </w:p>
        </w:tc>
      </w:tr>
    </w:tbl>
    <w:p>
      <w:pPr>
        <w:spacing w:after="0" w:before="16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The demand infrastructure is live today</w:t>
      </w:r>
    </w:p>
    <w:p>
      <w:pPr>
        <w:spacing w:after="0" w:before="6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84F4F" w:sz="1"/>
              <w:left w:val="single" w:color="084F4F" w:sz="1"/>
              <w:bottom w:val="single" w:color="084F4F" w:sz="1"/>
              <w:right w:val="single" w:color="0B6E6E" w:sz="1"/>
            </w:tcBorders>
            <w:shd w:fill="084F4F" w:val="clear"/>
            <w:tcMar>
              <w:top w:type="dxa" w:w="110"/>
              <w:left w:type="dxa" w:w="160"/>
              <w:bottom w:type="dxa" w:w="110"/>
              <w:right w:type="dxa" w:w="160"/>
            </w:tcMar>
          </w:tcPr>
          <w:p>
            <w:pPr>
              <w:spacing w:after="40" w:before="100"/>
              <w:jc w:val="center"/>
            </w:pPr>
            <w:r>
              <w:rPr>
                <w:rFonts w:ascii="Arial" w:cs="Arial" w:eastAsia="Arial" w:hAnsi="Arial"/>
                <w:b/>
                <w:bCs/>
                <w:color w:val="C9A84C"/>
                <w:sz w:val="52"/>
                <w:szCs w:val="52"/>
              </w:rPr>
              <w:t xml:space="preserve">65,000+</w:t>
            </w:r>
          </w:p>
          <w:p>
            <w:pPr>
              <w:spacing w:after="40" w:before="0"/>
              <w:jc w:val="center"/>
            </w:pPr>
            <w:r>
              <w:rPr>
                <w:rFonts w:ascii="Arial" w:cs="Arial" w:eastAsia="Arial" w:hAnsi="Arial"/>
                <w:b/>
                <w:bCs/>
                <w:color w:val="FFFFFF"/>
                <w:sz w:val="20"/>
                <w:szCs w:val="20"/>
              </w:rPr>
              <w:t xml:space="preserve">Mondee B2B Agents Globally</w:t>
            </w:r>
          </w:p>
          <w:p>
            <w:pPr>
              <w:spacing w:after="100" w:before="0"/>
              <w:jc w:val="center"/>
            </w:pPr>
            <w:r>
              <w:rPr>
                <w:rFonts w:ascii="Arial" w:cs="Arial" w:eastAsia="Arial" w:hAnsi="Arial"/>
                <w:color w:val="C5E0E0"/>
                <w:sz w:val="18"/>
                <w:szCs w:val="18"/>
              </w:rPr>
              <w:t xml:space="preserve">Active from Day 1 of any listing</w:t>
            </w:r>
          </w:p>
        </w:tc>
        <w:tc>
          <w:tcPr>
            <w:tcW w:type="dxa" w:w="3120"/>
            <w:tcBorders>
              <w:top w:val="single" w:color="084F4F" w:sz="1"/>
              <w:left w:val="single" w:color="084F4F" w:sz="1"/>
              <w:bottom w:val="single" w:color="084F4F" w:sz="1"/>
              <w:right w:val="single" w:color="0B6E6E" w:sz="1"/>
            </w:tcBorders>
            <w:shd w:fill="084F4F" w:val="clear"/>
            <w:tcMar>
              <w:top w:type="dxa" w:w="110"/>
              <w:left w:type="dxa" w:w="160"/>
              <w:bottom w:type="dxa" w:w="110"/>
              <w:right w:type="dxa" w:w="160"/>
            </w:tcMar>
          </w:tcPr>
          <w:p>
            <w:pPr>
              <w:spacing w:after="40" w:before="100"/>
              <w:jc w:val="center"/>
            </w:pPr>
            <w:r>
              <w:rPr>
                <w:rFonts w:ascii="Arial" w:cs="Arial" w:eastAsia="Arial" w:hAnsi="Arial"/>
                <w:b/>
                <w:bCs/>
                <w:color w:val="C9A84C"/>
                <w:sz w:val="52"/>
                <w:szCs w:val="52"/>
              </w:rPr>
              <w:t xml:space="preserve">3</w:t>
            </w:r>
          </w:p>
          <w:p>
            <w:pPr>
              <w:spacing w:after="40" w:before="0"/>
              <w:jc w:val="center"/>
            </w:pPr>
            <w:r>
              <w:rPr>
                <w:rFonts w:ascii="Arial" w:cs="Arial" w:eastAsia="Arial" w:hAnsi="Arial"/>
                <w:b/>
                <w:bCs/>
                <w:color w:val="FFFFFF"/>
                <w:sz w:val="20"/>
                <w:szCs w:val="20"/>
              </w:rPr>
              <w:t xml:space="preserve">Live Demand Channels</w:t>
            </w:r>
          </w:p>
          <w:p>
            <w:pPr>
              <w:spacing w:after="100" w:before="0"/>
              <w:jc w:val="center"/>
            </w:pPr>
            <w:r>
              <w:rPr>
                <w:rFonts w:ascii="Arial" w:cs="Arial" w:eastAsia="Arial" w:hAnsi="Arial"/>
                <w:color w:val="C5E0E0"/>
                <w:sz w:val="18"/>
                <w:szCs w:val="18"/>
              </w:rPr>
              <w:t xml:space="preserve">Abhee · MIRAEE · Mondee Agents</w:t>
            </w:r>
          </w:p>
        </w:tc>
        <w:tc>
          <w:tcPr>
            <w:tcW w:type="dxa" w:w="3120"/>
            <w:tcBorders>
              <w:top w:val="single" w:color="084F4F" w:sz="1"/>
              <w:left w:val="single" w:color="084F4F" w:sz="1"/>
              <w:bottom w:val="single" w:color="084F4F" w:sz="1"/>
              <w:right w:val="single" w:color="084F4F" w:sz="1"/>
            </w:tcBorders>
            <w:shd w:fill="084F4F" w:val="clear"/>
            <w:tcMar>
              <w:top w:type="dxa" w:w="110"/>
              <w:left w:type="dxa" w:w="160"/>
              <w:bottom w:type="dxa" w:w="110"/>
              <w:right w:type="dxa" w:w="160"/>
            </w:tcMar>
          </w:tcPr>
          <w:p>
            <w:pPr>
              <w:spacing w:after="40" w:before="100"/>
              <w:jc w:val="center"/>
            </w:pPr>
            <w:r>
              <w:rPr>
                <w:rFonts w:ascii="Arial" w:cs="Arial" w:eastAsia="Arial" w:hAnsi="Arial"/>
                <w:b/>
                <w:bCs/>
                <w:color w:val="C9A84C"/>
                <w:sz w:val="52"/>
                <w:szCs w:val="52"/>
              </w:rPr>
              <w:t xml:space="preserve">$2.5B</w:t>
            </w:r>
          </w:p>
          <w:p>
            <w:pPr>
              <w:spacing w:after="40" w:before="0"/>
              <w:jc w:val="center"/>
            </w:pPr>
            <w:r>
              <w:rPr>
                <w:rFonts w:ascii="Arial" w:cs="Arial" w:eastAsia="Arial" w:hAnsi="Arial"/>
                <w:b/>
                <w:bCs/>
                <w:color w:val="FFFFFF"/>
                <w:sz w:val="20"/>
                <w:szCs w:val="20"/>
              </w:rPr>
              <w:t xml:space="preserve">Mondee Gross Sales</w:t>
            </w:r>
          </w:p>
          <w:p>
            <w:pPr>
              <w:spacing w:after="100" w:before="0"/>
              <w:jc w:val="center"/>
            </w:pPr>
            <w:r>
              <w:rPr>
                <w:rFonts w:ascii="Arial" w:cs="Arial" w:eastAsia="Arial" w:hAnsi="Arial"/>
                <w:color w:val="C5E0E0"/>
                <w:sz w:val="18"/>
                <w:szCs w:val="18"/>
              </w:rPr>
              <w:t xml:space="preserve">The network powering Aarna</w:t>
            </w:r>
          </w:p>
        </w:tc>
      </w:tr>
    </w:tbl>
    <w:p>
      <w:pPr>
        <w:spacing w:after="0" w:before="16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What this pipeline delivers</w:t>
      </w:r>
    </w:p>
    <w:p>
      <w:pPr>
        <w:pStyle w:val="ListParagraph"/>
        <w:numPr>
          <w:ilvl w:val="0"/>
          <w:numId w:val="2"/>
        </w:numPr>
        <w:spacing w:after="55" w:before="55"/>
      </w:pPr>
      <w:r>
        <w:rPr>
          <w:rFonts w:ascii="Arial" w:cs="Arial" w:eastAsia="Arial" w:hAnsi="Arial"/>
          <w:color w:val="2C2C2C"/>
          <w:sz w:val="20"/>
          <w:szCs w:val="20"/>
        </w:rPr>
        <w:t xml:space="preserve">A continuously replenished supply pipeline — new partners identified daily without manual research.</w:t>
      </w:r>
    </w:p>
    <w:p>
      <w:pPr>
        <w:pStyle w:val="ListParagraph"/>
        <w:numPr>
          <w:ilvl w:val="0"/>
          <w:numId w:val="2"/>
        </w:numPr>
        <w:spacing w:after="55" w:before="55"/>
      </w:pPr>
      <w:r>
        <w:rPr>
          <w:rFonts w:ascii="Arial" w:cs="Arial" w:eastAsia="Arial" w:hAnsi="Arial"/>
          <w:color w:val="2C2C2C"/>
          <w:sz w:val="20"/>
          <w:szCs w:val="20"/>
        </w:rPr>
        <w:t xml:space="preserve">First outreach sent the same day a lead is identified — no waiting for team bandwidth.</w:t>
      </w:r>
    </w:p>
    <w:p>
      <w:pPr>
        <w:pStyle w:val="ListParagraph"/>
        <w:numPr>
          <w:ilvl w:val="0"/>
          <w:numId w:val="2"/>
        </w:numPr>
        <w:spacing w:after="55" w:before="55"/>
      </w:pPr>
      <w:r>
        <w:rPr>
          <w:rFonts w:ascii="Arial" w:cs="Arial" w:eastAsia="Arial" w:hAnsi="Arial"/>
          <w:color w:val="2C2C2C"/>
          <w:sz w:val="20"/>
          <w:szCs w:val="20"/>
        </w:rPr>
        <w:t xml:space="preserve">A structured 15–20 minute AI onboarding call replaces days of back-and-forth.</w:t>
      </w:r>
    </w:p>
    <w:p>
      <w:pPr>
        <w:pStyle w:val="ListParagraph"/>
        <w:numPr>
          <w:ilvl w:val="0"/>
          <w:numId w:val="2"/>
        </w:numPr>
        <w:spacing w:after="55" w:before="55"/>
      </w:pPr>
      <w:r>
        <w:rPr>
          <w:rFonts w:ascii="Arial" w:cs="Arial" w:eastAsia="Arial" w:hAnsi="Arial"/>
          <w:color w:val="2C2C2C"/>
          <w:sz w:val="20"/>
          <w:szCs w:val="20"/>
        </w:rPr>
        <w:t xml:space="preserve">Every partner is listed and live on Aarna within 24 hours of content submission.</w:t>
      </w:r>
    </w:p>
    <w:p>
      <w:pPr>
        <w:pStyle w:val="ListParagraph"/>
        <w:numPr>
          <w:ilvl w:val="0"/>
          <w:numId w:val="2"/>
        </w:numPr>
        <w:spacing w:after="55" w:before="55"/>
      </w:pPr>
      <w:r>
        <w:rPr>
          <w:rFonts w:ascii="Arial" w:cs="Arial" w:eastAsia="Arial" w:hAnsi="Arial"/>
          <w:color w:val="2C2C2C"/>
          <w:sz w:val="20"/>
          <w:szCs w:val="20"/>
        </w:rPr>
        <w:t xml:space="preserve">Complete CRM visibility at every stage — zero manual updates, zero spreadsheets.</w:t>
      </w:r>
    </w:p>
    <w:p>
      <w:pPr>
        <w:pStyle w:val="ListParagraph"/>
        <w:numPr>
          <w:ilvl w:val="0"/>
          <w:numId w:val="2"/>
        </w:numPr>
        <w:spacing w:after="55" w:before="55"/>
      </w:pPr>
      <w:r>
        <w:rPr>
          <w:rFonts w:ascii="Arial" w:cs="Arial" w:eastAsia="Arial" w:hAnsi="Arial"/>
          <w:color w:val="2C2C2C"/>
          <w:sz w:val="20"/>
          <w:szCs w:val="20"/>
        </w:rPr>
        <w:t xml:space="preserve">The supply team stops doing data entry and starts doing the work that requires human judgment.</w:t>
      </w:r>
    </w:p>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The Problem We Are Solving</w:t>
      </w:r>
    </w:p>
    <w:p>
      <w:pPr>
        <w:spacing w:after="160" w:before="100"/>
        <w:jc w:val="left"/>
      </w:pPr>
      <w:r>
        <w:rPr>
          <w:rFonts w:ascii="Arial" w:cs="Arial" w:eastAsia="Arial" w:hAnsi="Arial"/>
          <w:color w:val="2C2C2C"/>
          <w:sz w:val="21"/>
          <w:szCs w:val="21"/>
        </w:rPr>
        <w:t xml:space="preserve">A marketplace without supply cannot create transactions. Today, every stage of supply acquisition is manual. This creates a direct ceiling on how fast the catalogue can grow — and that ceiling is determined by headcount, not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c>
          <w:tcPr>
            <w:tcW w:type="dxa" w:w="21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Activity</w:t>
            </w:r>
          </w:p>
        </w:tc>
        <w:tc>
          <w:tcPr>
            <w:tcW w:type="dxa" w:w="40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How It Works Today</w:t>
            </w:r>
          </w:p>
        </w:tc>
        <w:tc>
          <w:tcPr>
            <w:tcW w:type="dxa" w:w="32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The Cost</w:t>
            </w:r>
          </w:p>
        </w:tc>
      </w:tr>
      <w:tr>
        <w:tc>
          <w:tcPr>
            <w:tcW w:type="dxa" w:w="21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Partner Discovery</w:t>
            </w:r>
          </w:p>
        </w:tc>
        <w:tc>
          <w:tcPr>
            <w:tcW w:type="dxa" w:w="40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Manual Google Maps, OTA scraping, and web research. Each operator researched individually.</w:t>
            </w:r>
          </w:p>
        </w:tc>
        <w:tc>
          <w:tcPr>
            <w:tcW w:type="dxa" w:w="3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Slow, inconsistent, and limited to team working hours.</w:t>
            </w:r>
          </w:p>
        </w:tc>
      </w:tr>
      <w:tr>
        <w:tc>
          <w:tcPr>
            <w:tcW w:type="dxa" w:w="21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Contact Identification</w:t>
            </w:r>
          </w:p>
        </w:tc>
        <w:tc>
          <w:tcPr>
            <w:tcW w:type="dxa" w:w="40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Right contact person researched manually before any outreach can begin.</w:t>
            </w:r>
          </w:p>
        </w:tc>
        <w:tc>
          <w:tcPr>
            <w:tcW w:type="dxa" w:w="3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Hours of prep time before a single message is sent.</w:t>
            </w:r>
          </w:p>
        </w:tc>
      </w:tr>
      <w:tr>
        <w:tc>
          <w:tcPr>
            <w:tcW w:type="dxa" w:w="21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Outreach</w:t>
            </w:r>
          </w:p>
        </w:tc>
        <w:tc>
          <w:tcPr>
            <w:tcW w:type="dxa" w:w="40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Emails and WhatsApp messages sent manually by team members when bandwidth allows.</w:t>
            </w:r>
          </w:p>
        </w:tc>
        <w:tc>
          <w:tcPr>
            <w:tcW w:type="dxa" w:w="3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First contact delayed. Tone and quality vary by person.</w:t>
            </w:r>
          </w:p>
        </w:tc>
      </w:tr>
      <w:tr>
        <w:tc>
          <w:tcPr>
            <w:tcW w:type="dxa" w:w="21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Follow-ups</w:t>
            </w:r>
          </w:p>
        </w:tc>
        <w:tc>
          <w:tcPr>
            <w:tcW w:type="dxa" w:w="40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Tracked manually. No automated reminders. Leads fall through the gaps.</w:t>
            </w:r>
          </w:p>
        </w:tc>
        <w:tc>
          <w:tcPr>
            <w:tcW w:type="dxa" w:w="3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Hot leads go cold. Pipeline stalls silently.</w:t>
            </w:r>
          </w:p>
        </w:tc>
      </w:tr>
      <w:tr>
        <w:tc>
          <w:tcPr>
            <w:tcW w:type="dxa" w:w="21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Onboarding</w:t>
            </w:r>
          </w:p>
        </w:tc>
        <w:tc>
          <w:tcPr>
            <w:tcW w:type="dxa" w:w="40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Multiple back-and-forth exchanges over email and WhatsApp to collect all required details.</w:t>
            </w:r>
          </w:p>
        </w:tc>
        <w:tc>
          <w:tcPr>
            <w:tcW w:type="dxa" w:w="3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Can take days or weeks per partner.</w:t>
            </w:r>
          </w:p>
        </w:tc>
      </w:tr>
      <w:tr>
        <w:tc>
          <w:tcPr>
            <w:tcW w:type="dxa" w:w="21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CRM &amp; Reporting</w:t>
            </w:r>
          </w:p>
        </w:tc>
        <w:tc>
          <w:tcPr>
            <w:tcW w:type="dxa" w:w="40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Leads logged in a spreadsheet. Status updated periodically. Weekly reports prepared manually.</w:t>
            </w:r>
          </w:p>
        </w:tc>
        <w:tc>
          <w:tcPr>
            <w:tcW w:type="dxa" w:w="3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Incomplete visibility. Hours lost to admin every week.</w:t>
            </w:r>
          </w:p>
        </w:tc>
      </w:tr>
    </w:tbl>
    <w:p>
      <w:pPr>
        <w:spacing w:after="0" w:before="16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4F4F" w:sz="1"/>
              <w:left w:val="single" w:color="084F4F" w:sz="1"/>
              <w:bottom w:val="single" w:color="084F4F" w:sz="1"/>
              <w:right w:val="single" w:color="084F4F" w:sz="1"/>
            </w:tcBorders>
            <w:shd w:fill="084F4F" w:val="clear"/>
            <w:tcMar>
              <w:top w:type="dxa" w:w="110"/>
              <w:left w:type="dxa" w:w="160"/>
              <w:bottom w:type="dxa" w:w="110"/>
              <w:right w:type="dxa" w:w="160"/>
            </w:tcMar>
          </w:tcPr>
          <w:p>
            <w:pPr>
              <w:spacing w:after="40" w:before="80"/>
              <w:jc w:val="left"/>
            </w:pPr>
            <w:r>
              <w:rPr>
                <w:rFonts w:ascii="Arial" w:cs="Arial" w:eastAsia="Arial" w:hAnsi="Arial"/>
                <w:b/>
                <w:bCs/>
                <w:color w:val="FFFFFF"/>
                <w:sz w:val="23"/>
                <w:szCs w:val="23"/>
              </w:rPr>
              <w:t xml:space="preserve">Every day without a full supply catalogue is a day of missed bookings.</w:t>
            </w:r>
          </w:p>
          <w:p>
            <w:pPr>
              <w:spacing w:after="40" w:before="40"/>
              <w:jc w:val="left"/>
            </w:pPr>
            <w:r>
              <w:rPr>
                <w:rFonts w:ascii="Arial" w:cs="Arial" w:eastAsia="Arial" w:hAnsi="Arial"/>
                <w:color w:val="FFFFFF"/>
                <w:sz w:val="21"/>
                <w:szCs w:val="21"/>
              </w:rPr>
              <w:t xml:space="preserve">Abhee is live. MIRAEE is live. 65,000 Mondee agents are active. The demand exists right now.</w:t>
            </w:r>
          </w:p>
          <w:p>
            <w:pPr>
              <w:spacing w:after="80" w:before="40"/>
              <w:jc w:val="left"/>
            </w:pPr>
            <w:r>
              <w:rPr>
                <w:rFonts w:ascii="Arial" w:cs="Arial" w:eastAsia="Arial" w:hAnsi="Arial"/>
                <w:color w:val="FFFFFF"/>
                <w:sz w:val="21"/>
                <w:szCs w:val="21"/>
              </w:rPr>
              <w:t xml:space="preserve">The only reason these channels are not generating revenue from Aarna experiences is that the catalogue is not big enough — and the manual process is too slow to fix that at scale.</w:t>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The Opportunity</w:t>
      </w:r>
    </w:p>
    <w:p>
      <w:pPr>
        <w:spacing w:after="160" w:before="100"/>
        <w:jc w:val="left"/>
      </w:pPr>
      <w:r>
        <w:rPr>
          <w:rFonts w:ascii="Arial" w:cs="Arial" w:eastAsia="Arial" w:hAnsi="Arial"/>
          <w:color w:val="2C2C2C"/>
          <w:sz w:val="21"/>
          <w:szCs w:val="21"/>
        </w:rPr>
        <w:t xml:space="preserve">The UAE experience economy is large, active, and structurally underdiscovered. Thousands of operators — adventure companies, cultural tours, dining experiences, wellness providers, entertainment venues — exist across the Emirates without structured distribution. Aarna's competitive advantage is not content aggregation. It is distribution. Every partner that lists on Aarna gains immediate access to demand channels no other platform in the UAE reaches.</w:t>
      </w:r>
    </w:p>
    <w:p>
      <w:pPr>
        <w:pStyle w:val="Heading2"/>
        <w:spacing w:after="120" w:before="280"/>
      </w:pPr>
      <w:r>
        <w:rPr>
          <w:rFonts w:ascii="Arial" w:cs="Arial" w:eastAsia="Arial" w:hAnsi="Arial"/>
          <w:b/>
          <w:bCs/>
          <w:color w:val="0B6E6E"/>
          <w:sz w:val="26"/>
          <w:szCs w:val="26"/>
        </w:rPr>
        <w:t xml:space="preserve">Why Aarna Wins — Competitive Positioning</w:t>
      </w:r>
    </w:p>
    <w:p>
      <w:pPr>
        <w:spacing w:after="0" w:before="6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1800"/>
        <w:gridCol w:w="2400"/>
      </w:tblGrid>
      <w:tr>
        <w:tc>
          <w:tcPr>
            <w:tcW w:type="dxa" w:w="3360"/>
            <w:tcBorders>
              <w:top w:val="single" w:color="2C2C2C" w:sz="1"/>
              <w:left w:val="single" w:color="2C2C2C" w:sz="1"/>
              <w:bottom w:val="single" w:color="2C2C2C" w:sz="1"/>
              <w:right w:val="single" w:color="2C2C2C" w:sz="1"/>
            </w:tcBorders>
            <w:shd w:fill="2C2C2C"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Capability</w:t>
            </w:r>
          </w:p>
        </w:tc>
        <w:tc>
          <w:tcPr>
            <w:tcW w:type="dxa" w:w="1800"/>
            <w:tcBorders>
              <w:top w:val="single" w:color="2C2C2C" w:sz="1"/>
              <w:left w:val="single" w:color="2C2C2C" w:sz="1"/>
              <w:bottom w:val="single" w:color="2C2C2C" w:sz="1"/>
              <w:right w:val="single" w:color="2C2C2C" w:sz="1"/>
            </w:tcBorders>
            <w:shd w:fill="2C2C2C"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Viator / GYG</w:t>
            </w:r>
          </w:p>
        </w:tc>
        <w:tc>
          <w:tcPr>
            <w:tcW w:type="dxa" w:w="1800"/>
            <w:tcBorders>
              <w:top w:val="single" w:color="2C2C2C" w:sz="1"/>
              <w:left w:val="single" w:color="2C2C2C" w:sz="1"/>
              <w:bottom w:val="single" w:color="2C2C2C" w:sz="1"/>
              <w:right w:val="single" w:color="2C2C2C" w:sz="1"/>
            </w:tcBorders>
            <w:shd w:fill="2C2C2C"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Klook</w:t>
            </w:r>
          </w:p>
        </w:tc>
        <w:tc>
          <w:tcPr>
            <w:tcW w:type="dxa" w:w="24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Aarna</w:t>
            </w:r>
          </w:p>
        </w:tc>
      </w:tr>
      <w:tr>
        <w:tc>
          <w:tcPr>
            <w:tcW w:type="dxa" w:w="3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Corporate audience</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val="false"/>
                <w:bCs w:val="false"/>
                <w:color w:val="666666"/>
                <w:sz w:val="20"/>
                <w:szCs w:val="20"/>
              </w:rPr>
              <w:t xml:space="preserve">Limited</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val="false"/>
                <w:bCs w:val="false"/>
                <w:color w:val="666666"/>
                <w:sz w:val="20"/>
                <w:szCs w:val="20"/>
              </w:rPr>
              <w:t xml:space="preserve">Limited</w:t>
            </w:r>
          </w:p>
        </w:tc>
        <w:tc>
          <w:tcPr>
            <w:tcW w:type="dxa" w:w="240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r>
        <w:tc>
          <w:tcPr>
            <w:tcW w:type="dxa" w:w="3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MICE demand</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2400"/>
            <w:tcBorders>
              <w:top w:val="single" w:color="E0E0E0" w:sz="1"/>
              <w:left w:val="single" w:color="E0E0E0" w:sz="1"/>
              <w:bottom w:val="single" w:color="E0E0E0" w:sz="1"/>
              <w:right w:val="single" w:color="E0E0E0" w:sz="1"/>
            </w:tcBorders>
            <w:shd w:fill="D0EAEA"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r>
        <w:tc>
          <w:tcPr>
            <w:tcW w:type="dxa" w:w="3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Global B2B network</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240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r>
        <w:tc>
          <w:tcPr>
            <w:tcW w:type="dxa" w:w="3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UAE partnerships team</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2400"/>
            <w:tcBorders>
              <w:top w:val="single" w:color="E0E0E0" w:sz="1"/>
              <w:left w:val="single" w:color="E0E0E0" w:sz="1"/>
              <w:bottom w:val="single" w:color="E0E0E0" w:sz="1"/>
              <w:right w:val="single" w:color="E0E0E0" w:sz="1"/>
            </w:tcBorders>
            <w:shd w:fill="D0EAEA"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r>
        <w:tc>
          <w:tcPr>
            <w:tcW w:type="dxa" w:w="3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Non-exclusive</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bCs/>
                <w:color w:val="666666"/>
                <w:sz w:val="20"/>
                <w:szCs w:val="20"/>
              </w:rPr>
              <w:t xml:space="preserve">Yes</w:t>
            </w:r>
          </w:p>
        </w:tc>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100" w:before="100"/>
              <w:jc w:val="center"/>
            </w:pPr>
            <w:r>
              <w:rPr>
                <w:rFonts w:ascii="Arial" w:cs="Arial" w:eastAsia="Arial" w:hAnsi="Arial"/>
                <w:b/>
                <w:bCs/>
                <w:color w:val="666666"/>
                <w:sz w:val="20"/>
                <w:szCs w:val="20"/>
              </w:rPr>
              <w:t xml:space="preserve">Yes</w:t>
            </w:r>
          </w:p>
        </w:tc>
        <w:tc>
          <w:tcPr>
            <w:tcW w:type="dxa" w:w="240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r>
        <w:tc>
          <w:tcPr>
            <w:tcW w:type="dxa" w:w="3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left"/>
            </w:pPr>
            <w:r>
              <w:rPr>
                <w:rFonts w:ascii="Arial" w:cs="Arial" w:eastAsia="Arial" w:hAnsi="Arial"/>
                <w:color w:val="2C2C2C"/>
                <w:sz w:val="20"/>
                <w:szCs w:val="20"/>
              </w:rPr>
              <w:t xml:space="preserve">Corporate offsites</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100" w:before="100"/>
              <w:jc w:val="center"/>
            </w:pPr>
            <w:r>
              <w:rPr>
                <w:rFonts w:ascii="Arial" w:cs="Arial" w:eastAsia="Arial" w:hAnsi="Arial"/>
                <w:b w:val="false"/>
                <w:bCs w:val="false"/>
                <w:color w:val="C0392B"/>
                <w:sz w:val="20"/>
                <w:szCs w:val="20"/>
              </w:rPr>
              <w:t xml:space="preserve">No</w:t>
            </w:r>
          </w:p>
        </w:tc>
        <w:tc>
          <w:tcPr>
            <w:tcW w:type="dxa" w:w="2400"/>
            <w:tcBorders>
              <w:top w:val="single" w:color="E0E0E0" w:sz="1"/>
              <w:left w:val="single" w:color="E0E0E0" w:sz="1"/>
              <w:bottom w:val="single" w:color="E0E0E0" w:sz="1"/>
              <w:right w:val="single" w:color="E0E0E0" w:sz="1"/>
            </w:tcBorders>
            <w:shd w:fill="D0EAEA" w:val="clear"/>
            <w:tcMar>
              <w:top w:type="dxa" w:w="110"/>
              <w:left w:type="dxa" w:w="160"/>
              <w:bottom w:type="dxa" w:w="110"/>
              <w:right w:type="dxa" w:w="160"/>
            </w:tcMar>
          </w:tcPr>
          <w:p>
            <w:pPr>
              <w:spacing w:after="100" w:before="100"/>
              <w:jc w:val="center"/>
            </w:pPr>
            <w:r>
              <w:rPr>
                <w:rFonts w:ascii="Arial" w:cs="Arial" w:eastAsia="Arial" w:hAnsi="Arial"/>
                <w:b/>
                <w:bCs/>
                <w:color w:val="1A7A3A"/>
                <w:sz w:val="20"/>
                <w:szCs w:val="20"/>
              </w:rPr>
              <w:t xml:space="preserve">Yes</w:t>
            </w:r>
          </w:p>
        </w:tc>
      </w:tr>
    </w:tbl>
    <w:p>
      <w:pPr>
        <w:spacing w:after="0" w:before="16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Demand Channels — Available from Day 1</w:t>
      </w:r>
    </w:p>
    <w:p>
      <w:pPr>
        <w:spacing w:after="0" w:before="6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B6E6E" w:sz="1"/>
              <w:left w:val="single" w:color="0B6E6E" w:sz="1"/>
              <w:bottom w:val="single" w:color="0B6E6E" w:sz="1"/>
              <w:right w:val="single" w:color="C5E0E0" w:sz="1"/>
            </w:tcBorders>
            <w:shd w:fill="E8F4F4" w:val="clear"/>
            <w:tcMar>
              <w:top w:type="dxa" w:w="110"/>
              <w:left w:type="dxa" w:w="160"/>
              <w:bottom w:type="dxa" w:w="110"/>
              <w:right w:type="dxa" w:w="160"/>
            </w:tcMar>
          </w:tcPr>
          <w:p>
            <w:pPr>
              <w:spacing w:after="60" w:before="100"/>
              <w:jc w:val="center"/>
            </w:pPr>
            <w:r>
              <w:rPr>
                <w:rFonts w:ascii="Arial" w:cs="Arial" w:eastAsia="Arial" w:hAnsi="Arial"/>
                <w:b/>
                <w:bCs/>
                <w:color w:val="084F4F"/>
                <w:sz w:val="24"/>
                <w:szCs w:val="24"/>
              </w:rPr>
              <w:t xml:space="preserve">Abhee</w:t>
            </w:r>
          </w:p>
          <w:p>
            <w:pPr>
              <w:spacing w:after="60" w:before="0"/>
              <w:jc w:val="center"/>
            </w:pPr>
            <w:r>
              <w:rPr>
                <w:rFonts w:ascii="Arial" w:cs="Arial" w:eastAsia="Arial" w:hAnsi="Arial"/>
                <w:color w:val="0B6E6E"/>
                <w:sz w:val="19"/>
                <w:szCs w:val="19"/>
              </w:rPr>
              <w:t xml:space="preserve">Consumer Platform</w:t>
            </w:r>
          </w:p>
          <w:p>
            <w:pPr>
              <w:spacing w:after="100" w:before="0"/>
              <w:jc w:val="center"/>
            </w:pPr>
            <w:r>
              <w:rPr>
                <w:rFonts w:ascii="Arial" w:cs="Arial" w:eastAsia="Arial" w:hAnsi="Arial"/>
                <w:color w:val="2C2C2C"/>
                <w:sz w:val="19"/>
                <w:szCs w:val="19"/>
              </w:rPr>
              <w:t xml:space="preserve">Leisure travellers discovering and booking UAE experiences directly.</w:t>
            </w:r>
          </w:p>
        </w:tc>
        <w:tc>
          <w:tcPr>
            <w:tcW w:type="dxa" w:w="3120"/>
            <w:tcBorders>
              <w:top w:val="single" w:color="0B6E6E" w:sz="1"/>
              <w:left w:val="single" w:color="C5E0E0" w:sz="1"/>
              <w:bottom w:val="single" w:color="0B6E6E" w:sz="1"/>
              <w:right w:val="single" w:color="C5E0E0" w:sz="1"/>
            </w:tcBorders>
            <w:shd w:fill="E8F4F4" w:val="clear"/>
            <w:tcMar>
              <w:top w:type="dxa" w:w="110"/>
              <w:left w:type="dxa" w:w="160"/>
              <w:bottom w:type="dxa" w:w="110"/>
              <w:right w:type="dxa" w:w="160"/>
            </w:tcMar>
          </w:tcPr>
          <w:p>
            <w:pPr>
              <w:spacing w:after="60" w:before="100"/>
              <w:jc w:val="center"/>
            </w:pPr>
            <w:r>
              <w:rPr>
                <w:rFonts w:ascii="Arial" w:cs="Arial" w:eastAsia="Arial" w:hAnsi="Arial"/>
                <w:b/>
                <w:bCs/>
                <w:color w:val="084F4F"/>
                <w:sz w:val="24"/>
                <w:szCs w:val="24"/>
              </w:rPr>
              <w:t xml:space="preserve">MIRAEE</w:t>
            </w:r>
          </w:p>
          <w:p>
            <w:pPr>
              <w:spacing w:after="60" w:before="0"/>
              <w:jc w:val="center"/>
            </w:pPr>
            <w:r>
              <w:rPr>
                <w:rFonts w:ascii="Arial" w:cs="Arial" w:eastAsia="Arial" w:hAnsi="Arial"/>
                <w:color w:val="0B6E6E"/>
                <w:sz w:val="19"/>
                <w:szCs w:val="19"/>
              </w:rPr>
              <w:t xml:space="preserve">Corporate Travel Platform</w:t>
            </w:r>
          </w:p>
          <w:p>
            <w:pPr>
              <w:spacing w:after="100" w:before="0"/>
              <w:jc w:val="center"/>
            </w:pPr>
            <w:r>
              <w:rPr>
                <w:rFonts w:ascii="Arial" w:cs="Arial" w:eastAsia="Arial" w:hAnsi="Arial"/>
                <w:color w:val="2C2C2C"/>
                <w:sz w:val="19"/>
                <w:szCs w:val="19"/>
              </w:rPr>
              <w:t xml:space="preserve">Corporate travel managers booking offsites, MICE, and team experiences.</w:t>
            </w:r>
          </w:p>
        </w:tc>
        <w:tc>
          <w:tcPr>
            <w:tcW w:type="dxa" w:w="3120"/>
            <w:tcBorders>
              <w:top w:val="single" w:color="0B6E6E" w:sz="1"/>
              <w:left w:val="single" w:color="C5E0E0" w:sz="1"/>
              <w:bottom w:val="single" w:color="0B6E6E" w:sz="1"/>
              <w:right w:val="single" w:color="0B6E6E" w:sz="1"/>
            </w:tcBorders>
            <w:shd w:fill="E8F4F4" w:val="clear"/>
            <w:tcMar>
              <w:top w:type="dxa" w:w="110"/>
              <w:left w:type="dxa" w:w="160"/>
              <w:bottom w:type="dxa" w:w="110"/>
              <w:right w:type="dxa" w:w="160"/>
            </w:tcMar>
          </w:tcPr>
          <w:p>
            <w:pPr>
              <w:spacing w:after="60" w:before="100"/>
              <w:jc w:val="center"/>
            </w:pPr>
            <w:r>
              <w:rPr>
                <w:rFonts w:ascii="Arial" w:cs="Arial" w:eastAsia="Arial" w:hAnsi="Arial"/>
                <w:b/>
                <w:bCs/>
                <w:color w:val="084F4F"/>
                <w:sz w:val="24"/>
                <w:szCs w:val="24"/>
              </w:rPr>
              <w:t xml:space="preserve">Mondee Network</w:t>
            </w:r>
          </w:p>
          <w:p>
            <w:pPr>
              <w:spacing w:after="60" w:before="0"/>
              <w:jc w:val="center"/>
            </w:pPr>
            <w:r>
              <w:rPr>
                <w:rFonts w:ascii="Arial" w:cs="Arial" w:eastAsia="Arial" w:hAnsi="Arial"/>
                <w:color w:val="0B6E6E"/>
                <w:sz w:val="19"/>
                <w:szCs w:val="19"/>
              </w:rPr>
              <w:t xml:space="preserve">Global B2B Agent Network</w:t>
            </w:r>
          </w:p>
          <w:p>
            <w:pPr>
              <w:spacing w:after="100" w:before="0"/>
              <w:jc w:val="center"/>
            </w:pPr>
            <w:r>
              <w:rPr>
                <w:rFonts w:ascii="Arial" w:cs="Arial" w:eastAsia="Arial" w:hAnsi="Arial"/>
                <w:color w:val="2C2C2C"/>
                <w:sz w:val="19"/>
                <w:szCs w:val="19"/>
              </w:rPr>
              <w:t xml:space="preserve">65,000+ travel agents and TMCs booking UAE experiences for their clients worldwide.</w:t>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The GTM Pipeline — 7 Stages End to End</w:t>
      </w:r>
    </w:p>
    <w:p>
      <w:pPr>
        <w:spacing w:after="120" w:before="100"/>
        <w:jc w:val="left"/>
      </w:pPr>
      <w:r>
        <w:rPr>
          <w:rFonts w:ascii="Arial" w:cs="Arial" w:eastAsia="Arial" w:hAnsi="Arial"/>
          <w:color w:val="2C2C2C"/>
          <w:sz w:val="21"/>
          <w:szCs w:val="21"/>
        </w:rPr>
        <w:t xml:space="preserve">The pipeline automates the complete supply partner lifecycle — from initial discovery to a live listing on Aarna. All seven stages run autonomously. Human involvement is triggered only by partner request or commercial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80" w:before="80"/>
              <w:jc w:val="left"/>
            </w:pPr>
            <w:r>
              <w:rPr>
                <w:rFonts w:ascii="Arial" w:cs="Arial" w:eastAsia="Arial" w:hAnsi="Arial"/>
                <w:b w:val="false"/>
                <w:bCs w:val="false"/>
                <w:color w:val="FFFFFF"/>
                <w:sz w:val="20"/>
                <w:szCs w:val="20"/>
              </w:rPr>
              <w:t xml:space="preserve">Discovery  →  Enrichment  →  Qualification &amp; Scoring  →  Multi-Channel Outreach  →  AI Onboarding  →  Agreement &amp; Contract  →  Go Live</w:t>
            </w:r>
          </w:p>
        </w:tc>
      </w:tr>
    </w:tbl>
    <w:p>
      <w:pPr>
        <w:spacing w:after="0" w:before="16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Stage 1 — Discovery &amp; Entry</w:t>
      </w:r>
    </w:p>
    <w:p>
      <w:pPr>
        <w:spacing w:after="100" w:before="60"/>
        <w:jc w:val="left"/>
      </w:pPr>
      <w:r>
        <w:rPr>
          <w:rFonts w:ascii="Arial" w:cs="Arial" w:eastAsia="Arial" w:hAnsi="Arial"/>
          <w:color w:val="2C2C2C"/>
          <w:sz w:val="21"/>
          <w:szCs w:val="21"/>
        </w:rPr>
        <w:t xml:space="preserve">Objective: Create a continuously replenished supply pipeline with zero manual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Entry Point</w:t>
            </w:r>
          </w:p>
        </w:tc>
        <w:tc>
          <w:tcPr>
            <w:tcW w:type="dxa" w:w="388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How It Works</w:t>
            </w:r>
          </w:p>
        </w:tc>
        <w:tc>
          <w:tcPr>
            <w:tcW w:type="dxa" w:w="328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Intent Level</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Aarna Partner Identifier Bot</w:t>
            </w:r>
          </w:p>
        </w:tc>
        <w:tc>
          <w:tcPr>
            <w:tcW w:type="dxa" w:w="38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Continuously scans Viator, GetYourGuide, Klook, Google Maps, and UAE supplier databases for experience operators not yet on Aarna. CRM lead created automatically.</w:t>
            </w:r>
          </w:p>
        </w:tc>
        <w:tc>
          <w:tcPr>
            <w:tcW w:type="dxa" w:w="32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Medium — bot-discovered</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Referral Intake</w:t>
            </w:r>
          </w:p>
        </w:tc>
        <w:tc>
          <w:tcPr>
            <w:tcW w:type="dxa" w:w="38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 referred via dedicated Aarna WhatsApp number or email. System auto-extracts contact details and creates the CRM lead.</w:t>
            </w:r>
          </w:p>
        </w:tc>
        <w:tc>
          <w:tcPr>
            <w:tcW w:type="dxa" w:w="32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Medium — verify before outreach</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Event Card Capture</w:t>
            </w:r>
          </w:p>
        </w:tc>
        <w:tc>
          <w:tcPr>
            <w:tcW w:type="dxa" w:w="38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Team member photographs a business card at an event and sends to the Aarna bot. OCR extracts name, company, email, and phone automatically.</w:t>
            </w:r>
          </w:p>
        </w:tc>
        <w:tc>
          <w:tcPr>
            <w:tcW w:type="dxa" w:w="32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Medium — warm lead</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Website Form</w:t>
            </w:r>
          </w:p>
        </w:tc>
        <w:tc>
          <w:tcPr>
            <w:tcW w:type="dxa" w:w="38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 self-submits via Aarna or Abhee website — selects category, uploads photos, adds pricing. Enters CRM with high completeness.</w:t>
            </w:r>
          </w:p>
        </w:tc>
        <w:tc>
          <w:tcPr>
            <w:tcW w:type="dxa" w:w="32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High — self-submitted</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Social Inbound</w:t>
            </w:r>
          </w:p>
        </w:tc>
        <w:tc>
          <w:tcPr>
            <w:tcW w:type="dxa" w:w="38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 sends an Instagram DM or WhatsApp message expressing interest. AI bot captures, extracts contact details, and creates a structured CRM lead.</w:t>
            </w:r>
          </w:p>
        </w:tc>
        <w:tc>
          <w:tcPr>
            <w:tcW w:type="dxa" w:w="328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High — inbound intent</w:t>
            </w:r>
          </w:p>
        </w:tc>
      </w:tr>
    </w:tbl>
    <w:p>
      <w:pPr>
        <w:spacing w:after="0" w:before="60"/>
        <w:jc w:val="left"/>
      </w:pPr>
      <w:r>
        <w:rPr>
          <w:rFonts w:ascii="Arial" w:cs="Arial" w:eastAsia="Arial" w:hAnsi="Arial"/>
          <w:color w:val="2C2C2C"/>
          <w:sz w:val="21"/>
          <w:szCs w:val="21"/>
        </w:rPr>
        <w:t xml:space="preserve"/>
      </w:r>
    </w:p>
    <w:p>
      <w:pPr>
        <w:spacing w:after="160" w:before="80"/>
        <w:jc w:val="left"/>
      </w:pPr>
      <w:r>
        <w:rPr>
          <w:rFonts w:ascii="Arial" w:cs="Arial" w:eastAsia="Arial" w:hAnsi="Arial"/>
          <w:color w:val="1A7A3A"/>
          <w:sz w:val="20"/>
          <w:szCs w:val="20"/>
        </w:rPr>
        <w:t xml:space="preserve">Output: CRM lead created and tagged by source, emirate, supply category, and sub-team assignment.</w:t>
      </w:r>
    </w:p>
    <w:p>
      <w:pPr>
        <w:pStyle w:val="Heading2"/>
        <w:spacing w:after="120" w:before="280"/>
      </w:pPr>
      <w:r>
        <w:rPr>
          <w:rFonts w:ascii="Arial" w:cs="Arial" w:eastAsia="Arial" w:hAnsi="Arial"/>
          <w:b/>
          <w:bCs/>
          <w:color w:val="0B6E6E"/>
          <w:sz w:val="26"/>
          <w:szCs w:val="26"/>
        </w:rPr>
        <w:t xml:space="preserve">Stage 2 — Lead Enrichment</w:t>
      </w:r>
    </w:p>
    <w:p>
      <w:pPr>
        <w:spacing w:after="100" w:before="60"/>
        <w:jc w:val="left"/>
      </w:pPr>
      <w:r>
        <w:rPr>
          <w:rFonts w:ascii="Arial" w:cs="Arial" w:eastAsia="Arial" w:hAnsi="Arial"/>
          <w:color w:val="2C2C2C"/>
          <w:sz w:val="21"/>
          <w:szCs w:val="21"/>
        </w:rPr>
        <w:t xml:space="preserve">Objective: Ensure every lead has a complete contact profile before any outreach is initiated.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Tool</w:t>
            </w:r>
          </w:p>
        </w:tc>
        <w:tc>
          <w:tcPr>
            <w:tcW w:type="dxa" w:w="41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What It Fills</w:t>
            </w:r>
          </w:p>
        </w:tc>
        <w:tc>
          <w:tcPr>
            <w:tcW w:type="dxa" w:w="28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Fallback</w:t>
            </w:r>
          </w:p>
        </w:tc>
      </w:tr>
      <w:tr>
        <w:tc>
          <w:tcPr>
            <w:tcW w:type="dxa" w:w="24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Hunter.io</w:t>
            </w:r>
          </w:p>
        </w:tc>
        <w:tc>
          <w:tcPr>
            <w:tcW w:type="dxa" w:w="41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Primary email address discovery via domain search. Direct personal email preferred; generic info@ accepted as fallback.</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AI sends WhatsApp requesting missing email</w:t>
            </w:r>
          </w:p>
        </w:tc>
      </w:tr>
      <w:tr>
        <w:tc>
          <w:tcPr>
            <w:tcW w:type="dxa" w:w="24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Apollo.io</w:t>
            </w:r>
          </w:p>
        </w:tc>
        <w:tc>
          <w:tcPr>
            <w:tcW w:type="dxa" w:w="41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Contact-level enrichment — name, role, direct email, LinkedIn profile where available.</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AI requests missing details directly</w:t>
            </w:r>
          </w:p>
        </w:tc>
      </w:tr>
      <w:tr>
        <w:tc>
          <w:tcPr>
            <w:tcW w:type="dxa" w:w="24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Google Maps API</w:t>
            </w:r>
          </w:p>
        </w:tc>
        <w:tc>
          <w:tcPr>
            <w:tcW w:type="dxa" w:w="41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Business address, phone number, and operating hours verification for operators with limited online presence.</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AI requests details from partner</w:t>
            </w:r>
          </w:p>
        </w:tc>
      </w:tr>
      <w:tr>
        <w:tc>
          <w:tcPr>
            <w:tcW w:type="dxa" w:w="24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OCR Engine</w:t>
            </w:r>
          </w:p>
        </w:tc>
        <w:tc>
          <w:tcPr>
            <w:tcW w:type="dxa" w:w="41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Extracts name, company, email, and phone from photographed business cards submitted via WhatsApp or email.</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Manual entry flagged for team</w:t>
            </w:r>
          </w:p>
        </w:tc>
      </w:tr>
    </w:tbl>
    <w:p>
      <w:pPr>
        <w:spacing w:after="0" w:before="60"/>
        <w:jc w:val="left"/>
      </w:pPr>
      <w:r>
        <w:rPr>
          <w:rFonts w:ascii="Arial" w:cs="Arial" w:eastAsia="Arial" w:hAnsi="Arial"/>
          <w:color w:val="2C2C2C"/>
          <w:sz w:val="21"/>
          <w:szCs w:val="21"/>
        </w:rPr>
        <w:t xml:space="preserve"/>
      </w:r>
    </w:p>
    <w:p>
      <w:pPr>
        <w:spacing w:after="160" w:before="80"/>
        <w:jc w:val="left"/>
      </w:pPr>
      <w:r>
        <w:rPr>
          <w:rFonts w:ascii="Arial" w:cs="Arial" w:eastAsia="Arial" w:hAnsi="Arial"/>
          <w:color w:val="1A7A3A"/>
          <w:sz w:val="20"/>
          <w:szCs w:val="20"/>
        </w:rPr>
        <w:t xml:space="preserve">Output: Complete lead profile — no lead proceeds to outreach with missing contact information.</w:t>
      </w:r>
    </w:p>
    <w:p>
      <w:pPr>
        <w:pStyle w:val="Heading2"/>
        <w:spacing w:after="120" w:before="280"/>
      </w:pPr>
      <w:r>
        <w:rPr>
          <w:rFonts w:ascii="Arial" w:cs="Arial" w:eastAsia="Arial" w:hAnsi="Arial"/>
          <w:b/>
          <w:bCs/>
          <w:color w:val="0B6E6E"/>
          <w:sz w:val="26"/>
          <w:szCs w:val="26"/>
        </w:rPr>
        <w:t xml:space="preserve">Stage 3 — Qualification &amp; Scoring</w:t>
      </w:r>
    </w:p>
    <w:p>
      <w:pPr>
        <w:spacing w:after="100" w:before="60"/>
        <w:jc w:val="left"/>
      </w:pPr>
      <w:r>
        <w:rPr>
          <w:rFonts w:ascii="Arial" w:cs="Arial" w:eastAsia="Arial" w:hAnsi="Arial"/>
          <w:color w:val="2C2C2C"/>
          <w:sz w:val="21"/>
          <w:szCs w:val="21"/>
        </w:rPr>
        <w:t xml:space="preserve">Every lead is classified across three dimensions before outreach begins. This determines urgency and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
        <w:gridCol w:w="4680"/>
      </w:tblGrid>
      <w:tr>
        <w:tc>
          <w:tcPr>
            <w:tcW w:type="dxa" w:w="450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100" w:before="0"/>
              <w:jc w:val="left"/>
            </w:pPr>
            <w:r>
              <w:rPr>
                <w:rFonts w:ascii="Arial" w:cs="Arial" w:eastAsia="Arial" w:hAnsi="Arial"/>
                <w:b/>
                <w:bCs/>
                <w:color w:val="0B6E6E"/>
                <w:sz w:val="22"/>
                <w:szCs w:val="22"/>
              </w:rPr>
              <w:t xml:space="preserve">Classification Dimensions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tblGrid>
            <w:tr>
              <w:tc>
                <w:tcPr>
                  <w:tcW w:type="dxa" w:w="18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Dimension</w:t>
                  </w:r>
                </w:p>
              </w:tc>
              <w:tc>
                <w:tcPr>
                  <w:tcW w:type="dxa" w:w="26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Options</w:t>
                  </w:r>
                </w:p>
              </w:tc>
            </w:tr>
            <w:tr>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80" w:before="80"/>
                    <w:jc w:val="left"/>
                  </w:pPr>
                  <w:r>
                    <w:rPr>
                      <w:rFonts w:ascii="Arial" w:cs="Arial" w:eastAsia="Arial" w:hAnsi="Arial"/>
                      <w:b/>
                      <w:bCs/>
                      <w:color w:val="084F4F"/>
                      <w:sz w:val="19"/>
                      <w:szCs w:val="19"/>
                    </w:rPr>
                    <w:t xml:space="preserve">Type</w:t>
                  </w:r>
                </w:p>
              </w:tc>
              <w:tc>
                <w:tcPr>
                  <w:tcW w:type="dxa" w:w="2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80" w:before="80"/>
                    <w:jc w:val="left"/>
                  </w:pPr>
                  <w:r>
                    <w:rPr>
                      <w:rFonts w:ascii="Arial" w:cs="Arial" w:eastAsia="Arial" w:hAnsi="Arial"/>
                      <w:color w:val="2C2C2C"/>
                      <w:sz w:val="19"/>
                      <w:szCs w:val="19"/>
                    </w:rPr>
                    <w:t xml:space="preserve">Experience provider / Service provider</w:t>
                  </w:r>
                </w:p>
              </w:tc>
            </w:tr>
            <w:tr>
              <w:tc>
                <w:tcPr>
                  <w:tcW w:type="dxa" w:w="1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80" w:before="80"/>
                    <w:jc w:val="left"/>
                  </w:pPr>
                  <w:r>
                    <w:rPr>
                      <w:rFonts w:ascii="Arial" w:cs="Arial" w:eastAsia="Arial" w:hAnsi="Arial"/>
                      <w:b/>
                      <w:bCs/>
                      <w:color w:val="084F4F"/>
                      <w:sz w:val="19"/>
                      <w:szCs w:val="19"/>
                    </w:rPr>
                    <w:t xml:space="preserve">Digitisation Level</w:t>
                  </w:r>
                </w:p>
              </w:tc>
              <w:tc>
                <w:tcPr>
                  <w:tcW w:type="dxa" w:w="2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80" w:before="80"/>
                    <w:jc w:val="left"/>
                  </w:pPr>
                  <w:r>
                    <w:rPr>
                      <w:rFonts w:ascii="Arial" w:cs="Arial" w:eastAsia="Arial" w:hAnsi="Arial"/>
                      <w:color w:val="2C2C2C"/>
                      <w:sz w:val="19"/>
                      <w:szCs w:val="19"/>
                    </w:rPr>
                    <w:t xml:space="preserve">Digitised / Semi-digitised / Undigitised</w:t>
                  </w:r>
                </w:p>
              </w:tc>
            </w:tr>
            <w:tr>
              <w:tc>
                <w:tcPr>
                  <w:tcW w:type="dxa" w:w="1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80" w:before="80"/>
                    <w:jc w:val="left"/>
                  </w:pPr>
                  <w:r>
                    <w:rPr>
                      <w:rFonts w:ascii="Arial" w:cs="Arial" w:eastAsia="Arial" w:hAnsi="Arial"/>
                      <w:b/>
                      <w:bCs/>
                      <w:color w:val="084F4F"/>
                      <w:sz w:val="19"/>
                      <w:szCs w:val="19"/>
                    </w:rPr>
                    <w:t xml:space="preserve">Intent Signal</w:t>
                  </w:r>
                </w:p>
              </w:tc>
              <w:tc>
                <w:tcPr>
                  <w:tcW w:type="dxa" w:w="2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80" w:before="80"/>
                    <w:jc w:val="left"/>
                  </w:pPr>
                  <w:r>
                    <w:rPr>
                      <w:rFonts w:ascii="Arial" w:cs="Arial" w:eastAsia="Arial" w:hAnsi="Arial"/>
                      <w:color w:val="2C2C2C"/>
                      <w:sz w:val="19"/>
                      <w:szCs w:val="19"/>
                    </w:rPr>
                    <w:t xml:space="preserve">High / Medium / Low</w:t>
                  </w:r>
                </w:p>
              </w:tc>
            </w:tr>
          </w:tbl>
          <w:p/>
        </w:tc>
        <w:tc>
          <w:tcPr>
            <w:tcW w:type="dxa" w:w="18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80" w:before="80"/>
              <w:jc w:val="left"/>
            </w:pPr>
            <w:r>
              <w:rPr>
                <w:rFonts w:ascii="Arial" w:cs="Arial" w:eastAsia="Arial" w:hAnsi="Arial"/>
                <w:color w:val="2C2C2C"/>
                <w:sz w:val="21"/>
                <w:szCs w:val="21"/>
              </w:rPr>
              <w:t xml:space="preserve"/>
            </w:r>
          </w:p>
        </w:tc>
        <w:tc>
          <w:tcPr>
            <w:tcW w:type="dxa" w:w="468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100" w:before="0"/>
              <w:jc w:val="left"/>
            </w:pPr>
            <w:r>
              <w:rPr>
                <w:rFonts w:ascii="Arial" w:cs="Arial" w:eastAsia="Arial" w:hAnsi="Arial"/>
                <w:b/>
                <w:bCs/>
                <w:color w:val="0B6E6E"/>
                <w:sz w:val="22"/>
                <w:szCs w:val="22"/>
              </w:rPr>
              <w:t xml:space="preserve">Lead Scoring Tiers</w:t>
            </w:r>
          </w:p>
          <w:tbl>
            <w:tblPr>
              <w:tblW w:type="dxa" w:w="4580"/>
              <w:tblBorders>
                <w:top w:val="single" w:color="auto" w:sz="4"/>
                <w:left w:val="single" w:color="auto" w:sz="4"/>
                <w:bottom w:val="single" w:color="auto" w:sz="4"/>
                <w:right w:val="single" w:color="auto" w:sz="4"/>
                <w:insideH w:val="single" w:color="auto" w:sz="4"/>
                <w:insideV w:val="single" w:color="auto" w:sz="4"/>
              </w:tblBorders>
            </w:tblPr>
            <w:tblGrid>
              <w:gridCol w:w="1000"/>
              <w:gridCol w:w="3580"/>
            </w:tblGrid>
            <w:tr>
              <w:tc>
                <w:tcPr>
                  <w:tcW w:type="dxa" w:w="1000"/>
                  <w:tcBorders>
                    <w:top w:val="single" w:color="E0E0E0" w:sz="1"/>
                    <w:left w:val="single" w:color="E0E0E0" w:sz="1"/>
                    <w:bottom w:val="single" w:color="E0E0E0" w:sz="1"/>
                    <w:right w:val="single" w:color="E0E0E0" w:sz="1"/>
                  </w:tcBorders>
                  <w:shd w:fill="1A7A3A" w:val="clear"/>
                  <w:tcMar>
                    <w:top w:type="dxa" w:w="110"/>
                    <w:left w:type="dxa" w:w="160"/>
                    <w:bottom w:type="dxa" w:w="110"/>
                    <w:right w:type="dxa" w:w="160"/>
                  </w:tcMar>
                </w:tcPr>
                <w:p>
                  <w:pPr>
                    <w:spacing w:after="90" w:before="90"/>
                    <w:jc w:val="center"/>
                  </w:pPr>
                  <w:r>
                    <w:rPr>
                      <w:rFonts w:ascii="Arial" w:cs="Arial" w:eastAsia="Arial" w:hAnsi="Arial"/>
                      <w:b/>
                      <w:bCs/>
                      <w:color w:val="FFFFFF"/>
                      <w:sz w:val="20"/>
                      <w:szCs w:val="20"/>
                    </w:rPr>
                    <w:t xml:space="preserve">HIGH</w:t>
                  </w:r>
                </w:p>
              </w:tc>
              <w:tc>
                <w:tcPr>
                  <w:tcW w:type="dxa" w:w="3580"/>
                  <w:tcBorders>
                    <w:top w:val="single" w:color="E0E0E0" w:sz="1"/>
                    <w:left w:val="single" w:color="E0E0E0" w:sz="1"/>
                    <w:bottom w:val="single" w:color="E0E0E0" w:sz="1"/>
                    <w:right w:val="single" w:color="E0E0E0" w:sz="1"/>
                  </w:tcBorders>
                  <w:shd w:fill="EAF7EE"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Self-submitted · Complete data · UAE-based · Experience provider → Immediate outreach</w:t>
                  </w:r>
                </w:p>
              </w:tc>
            </w:tr>
            <w:tr>
              <w:tc>
                <w:tcPr>
                  <w:tcW w:type="dxa" w:w="1000"/>
                  <w:tcBorders>
                    <w:top w:val="single" w:color="E0E0E0" w:sz="1"/>
                    <w:left w:val="single" w:color="E0E0E0" w:sz="1"/>
                    <w:bottom w:val="single" w:color="E0E0E0" w:sz="1"/>
                    <w:right w:val="single" w:color="E0E0E0" w:sz="1"/>
                  </w:tcBorders>
                  <w:shd w:fill="C9A84C" w:val="clear"/>
                  <w:tcMar>
                    <w:top w:type="dxa" w:w="110"/>
                    <w:left w:type="dxa" w:w="160"/>
                    <w:bottom w:type="dxa" w:w="110"/>
                    <w:right w:type="dxa" w:w="160"/>
                  </w:tcMar>
                </w:tcPr>
                <w:p>
                  <w:pPr>
                    <w:spacing w:after="90" w:before="90"/>
                    <w:jc w:val="center"/>
                  </w:pPr>
                  <w:r>
                    <w:rPr>
                      <w:rFonts w:ascii="Arial" w:cs="Arial" w:eastAsia="Arial" w:hAnsi="Arial"/>
                      <w:b/>
                      <w:bCs/>
                      <w:color w:val="FFFFFF"/>
                      <w:sz w:val="20"/>
                      <w:szCs w:val="20"/>
                    </w:rPr>
                    <w:t xml:space="preserve">MED</w:t>
                  </w:r>
                </w:p>
              </w:tc>
              <w:tc>
                <w:tcPr>
                  <w:tcW w:type="dxa" w:w="3580"/>
                  <w:tcBorders>
                    <w:top w:val="single" w:color="E0E0E0" w:sz="1"/>
                    <w:left w:val="single" w:color="E0E0E0" w:sz="1"/>
                    <w:bottom w:val="single" w:color="E0E0E0" w:sz="1"/>
                    <w:right w:val="single" w:color="E0E0E0" w:sz="1"/>
                  </w:tcBorders>
                  <w:shd w:fill="FBF5E6"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Referral or bot-found · Partial data · Experience provider → Qualification workflow</w:t>
                  </w:r>
                </w:p>
              </w:tc>
            </w:tr>
            <w:tr>
              <w:tc>
                <w:tcPr>
                  <w:tcW w:type="dxa" w:w="1000"/>
                  <w:tcBorders>
                    <w:top w:val="single" w:color="E0E0E0" w:sz="1"/>
                    <w:left w:val="single" w:color="E0E0E0" w:sz="1"/>
                    <w:bottom w:val="single" w:color="E0E0E0" w:sz="1"/>
                    <w:right w:val="single" w:color="E0E0E0" w:sz="1"/>
                  </w:tcBorders>
                  <w:shd w:fill="C0392B" w:val="clear"/>
                  <w:tcMar>
                    <w:top w:type="dxa" w:w="110"/>
                    <w:left w:type="dxa" w:w="160"/>
                    <w:bottom w:type="dxa" w:w="110"/>
                    <w:right w:type="dxa" w:w="160"/>
                  </w:tcMar>
                </w:tcPr>
                <w:p>
                  <w:pPr>
                    <w:spacing w:after="90" w:before="90"/>
                    <w:jc w:val="center"/>
                  </w:pPr>
                  <w:r>
                    <w:rPr>
                      <w:rFonts w:ascii="Arial" w:cs="Arial" w:eastAsia="Arial" w:hAnsi="Arial"/>
                      <w:b/>
                      <w:bCs/>
                      <w:color w:val="FFFFFF"/>
                      <w:sz w:val="20"/>
                      <w:szCs w:val="20"/>
                    </w:rPr>
                    <w:t xml:space="preserve">LOW</w:t>
                  </w:r>
                </w:p>
              </w:tc>
              <w:tc>
                <w:tcPr>
                  <w:tcW w:type="dxa" w:w="3580"/>
                  <w:tcBorders>
                    <w:top w:val="single" w:color="E0E0E0" w:sz="1"/>
                    <w:left w:val="single" w:color="E0E0E0" w:sz="1"/>
                    <w:bottom w:val="single" w:color="E0E0E0" w:sz="1"/>
                    <w:right w:val="single" w:color="E0E0E0" w:sz="1"/>
                  </w:tcBorders>
                  <w:shd w:fill="FDECEA"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Incomplete data · Outside UAE · Service provider only → Nurture sequence until intent increases</w:t>
                  </w:r>
                </w:p>
              </w:tc>
            </w:tr>
          </w:tbl>
          <w:p/>
        </w:tc>
      </w:tr>
    </w:tbl>
    <w:p>
      <w:pPr>
        <w:spacing w:after="0" w:before="16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Stage 4 — Multi-Channel Outreach</w:t>
      </w:r>
    </w:p>
    <w:p>
      <w:pPr>
        <w:spacing w:after="100" w:before="60"/>
        <w:jc w:val="left"/>
      </w:pPr>
      <w:r>
        <w:rPr>
          <w:rFonts w:ascii="Arial" w:cs="Arial" w:eastAsia="Arial" w:hAnsi="Arial"/>
          <w:color w:val="2C2C2C"/>
          <w:sz w:val="21"/>
          <w:szCs w:val="21"/>
        </w:rPr>
        <w:t xml:space="preserve">Objective: Reach every potential partner consistently and at scale, regardless of channel preference. Tone is warm and direct — written for small business owners, not corporate decision-makers.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c>
          <w:tcPr>
            <w:tcW w:type="dxa" w:w="12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Timing</w:t>
            </w:r>
          </w:p>
        </w:tc>
        <w:tc>
          <w:tcPr>
            <w:tcW w:type="dxa" w:w="16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Channel</w:t>
            </w:r>
          </w:p>
        </w:tc>
        <w:tc>
          <w:tcPr>
            <w:tcW w:type="dxa" w:w="35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What the AI Does</w:t>
            </w:r>
          </w:p>
        </w:tc>
        <w:tc>
          <w:tcPr>
            <w:tcW w:type="dxa" w:w="3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If No Response</w:t>
            </w:r>
          </w:p>
        </w:tc>
      </w:tr>
      <w:tr>
        <w:tc>
          <w:tcPr>
            <w:tcW w:type="dxa" w:w="1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0</w:t>
            </w:r>
          </w:p>
        </w:tc>
        <w:tc>
          <w:tcPr>
            <w:tcW w:type="dxa" w:w="1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Voice Call</w:t>
            </w:r>
          </w:p>
        </w:tc>
        <w:tc>
          <w:tcPr>
            <w:tcW w:type="dxa" w:w="35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AI calls on behalf of Aarna. Confirms right contact, delivers 2-sentence pitch — distribution across Abhee, MIRAEE, and Mondee's agent network, commission-only model, no setup cost — and asks for 10 minutes to proceed with onboarding. If available, proceeds immediately.</w:t>
            </w:r>
          </w:p>
        </w:tc>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Move to email same day</w:t>
            </w:r>
          </w:p>
        </w:tc>
      </w:tr>
      <w:tr>
        <w:tc>
          <w:tcPr>
            <w:tcW w:type="dxa" w:w="1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0</w:t>
            </w:r>
          </w:p>
        </w:tc>
        <w:tc>
          <w:tcPr>
            <w:tcW w:type="dxa" w:w="1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Email</w:t>
            </w:r>
          </w:p>
        </w:tc>
        <w:tc>
          <w:tcPr>
            <w:tcW w:type="dxa" w:w="35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Personalised outreach email. Subject: 'List on Aarna — reach corporate travellers, MICE delegates, and tourists across the UAE.' Includes value proposition and calendar booking link.</w:t>
            </w:r>
          </w:p>
        </w:tc>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Follow-up on Day 3</w:t>
            </w:r>
          </w:p>
        </w:tc>
      </w:tr>
      <w:tr>
        <w:tc>
          <w:tcPr>
            <w:tcW w:type="dxa" w:w="1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3</w:t>
            </w:r>
          </w:p>
        </w:tc>
        <w:tc>
          <w:tcPr>
            <w:tcW w:type="dxa" w:w="1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Follow-Up Email</w:t>
            </w:r>
          </w:p>
        </w:tc>
        <w:tc>
          <w:tcPr>
            <w:tcW w:type="dxa" w:w="35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Different angle. References a specific UAE demand signal — upcoming GITEX, MICE season, or corporate offsite demand. Not a generic reminder.</w:t>
            </w:r>
          </w:p>
        </w:tc>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Continue to WhatsApp</w:t>
            </w:r>
          </w:p>
        </w:tc>
      </w:tr>
      <w:tr>
        <w:tc>
          <w:tcPr>
            <w:tcW w:type="dxa" w:w="1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3</w:t>
            </w:r>
          </w:p>
        </w:tc>
        <w:tc>
          <w:tcPr>
            <w:tcW w:type="dxa" w:w="1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WhatsApp</w:t>
            </w:r>
          </w:p>
        </w:tc>
        <w:tc>
          <w:tcPr>
            <w:tcW w:type="dxa" w:w="35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Short, direct message via official WhatsApp Business API from dedicated Aarna supply number. References the specific experience type identified during discovery.</w:t>
            </w:r>
          </w:p>
        </w:tc>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Move to LinkedIn if unread</w:t>
            </w:r>
          </w:p>
        </w:tc>
      </w:tr>
      <w:tr>
        <w:tc>
          <w:tcPr>
            <w:tcW w:type="dxa" w:w="1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10</w:t>
            </w:r>
          </w:p>
        </w:tc>
        <w:tc>
          <w:tcPr>
            <w:tcW w:type="dxa" w:w="1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LinkedIn</w:t>
            </w:r>
          </w:p>
        </w:tc>
        <w:tc>
          <w:tcPr>
            <w:tcW w:type="dxa" w:w="35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Connection request with personalised note referencing the experience and Mondee distribution network.</w:t>
            </w:r>
          </w:p>
        </w:tc>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Move to Instagram DM</w:t>
            </w:r>
          </w:p>
        </w:tc>
      </w:tr>
      <w:tr>
        <w:tc>
          <w:tcPr>
            <w:tcW w:type="dxa" w:w="1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10</w:t>
            </w:r>
          </w:p>
        </w:tc>
        <w:tc>
          <w:tcPr>
            <w:tcW w:type="dxa" w:w="1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Instagram DM</w:t>
            </w:r>
          </w:p>
        </w:tc>
        <w:tc>
          <w:tcPr>
            <w:tcW w:type="dxa" w:w="35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Brief, warm outreach message referencing the experience and Aarna's UAE focus.</w:t>
            </w:r>
          </w:p>
        </w:tc>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Soft close email sent</w:t>
            </w:r>
          </w:p>
        </w:tc>
      </w:tr>
      <w:tr>
        <w:tc>
          <w:tcPr>
            <w:tcW w:type="dxa" w:w="1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Day 14</w:t>
            </w:r>
          </w:p>
        </w:tc>
        <w:tc>
          <w:tcPr>
            <w:tcW w:type="dxa" w:w="1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Soft Close</w:t>
            </w:r>
          </w:p>
        </w:tc>
        <w:tc>
          <w:tcPr>
            <w:tcW w:type="dxa" w:w="35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Final email: 'If the timing is not right now, here is my calendar for whenever it suits.' Self-serve link provided.</w:t>
            </w:r>
          </w:p>
        </w:tc>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Lead moved to nurture sequence</w:t>
            </w:r>
          </w:p>
        </w:tc>
      </w:tr>
    </w:tbl>
    <w:p>
      <w:pPr>
        <w:spacing w:after="0" w:before="140"/>
        <w:jc w:val="left"/>
      </w:pPr>
      <w:r>
        <w:rPr>
          <w:rFonts w:ascii="Arial" w:cs="Arial" w:eastAsia="Arial" w:hAnsi="Arial"/>
          <w:color w:val="2C2C2C"/>
          <w:sz w:val="21"/>
          <w:szCs w:val="21"/>
        </w:rPr>
        <w:t xml:space="preserve"/>
      </w:r>
    </w:p>
    <w:p>
      <w:pPr>
        <w:pStyle w:val="Heading3"/>
        <w:spacing w:after="80" w:before="200"/>
      </w:pPr>
      <w:r>
        <w:rPr>
          <w:rFonts w:ascii="Arial" w:cs="Arial" w:eastAsia="Arial" w:hAnsi="Arial"/>
          <w:b/>
          <w:bCs/>
          <w:color w:val="2C2C2C"/>
          <w:sz w:val="23"/>
          <w:szCs w:val="23"/>
        </w:rPr>
        <w:t xml:space="preserve">Core Value Proposition — What the AI Pitches</w:t>
      </w:r>
    </w:p>
    <w:p>
      <w:pPr>
        <w:spacing w:after="0" w:before="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80" w:before="80"/>
              <w:jc w:val="left"/>
            </w:pPr>
            <w:r>
              <w:rPr>
                <w:rFonts w:ascii="Arial" w:cs="Arial" w:eastAsia="Arial" w:hAnsi="Arial"/>
                <w:b/>
                <w:bCs/>
                <w:color w:val="084F4F"/>
                <w:sz w:val="21"/>
                <w:szCs w:val="21"/>
              </w:rPr>
              <w:t xml:space="preserve">One listing reaches:</w:t>
            </w:r>
          </w:p>
          <w:p>
            <w:pPr>
              <w:pStyle w:val="ListParagraph"/>
              <w:numPr>
                <w:ilvl w:val="0"/>
                <w:numId w:val="2"/>
              </w:numPr>
              <w:spacing w:after="55" w:before="55"/>
            </w:pPr>
            <w:r>
              <w:rPr>
                <w:rFonts w:ascii="Arial" w:cs="Arial" w:eastAsia="Arial" w:hAnsi="Arial"/>
                <w:color w:val="2C2C2C"/>
                <w:sz w:val="20"/>
                <w:szCs w:val="20"/>
              </w:rPr>
              <w:t xml:space="preserve">Corporate demand via MIRAEE</w:t>
            </w:r>
          </w:p>
          <w:p>
            <w:pPr>
              <w:pStyle w:val="ListParagraph"/>
              <w:numPr>
                <w:ilvl w:val="0"/>
                <w:numId w:val="2"/>
              </w:numPr>
              <w:spacing w:after="55" w:before="55"/>
            </w:pPr>
            <w:r>
              <w:rPr>
                <w:rFonts w:ascii="Arial" w:cs="Arial" w:eastAsia="Arial" w:hAnsi="Arial"/>
                <w:color w:val="2C2C2C"/>
                <w:sz w:val="20"/>
                <w:szCs w:val="20"/>
              </w:rPr>
              <w:t xml:space="preserve">MICE delegates and offsite groups</w:t>
            </w:r>
          </w:p>
          <w:p>
            <w:pPr>
              <w:pStyle w:val="ListParagraph"/>
              <w:numPr>
                <w:ilvl w:val="0"/>
                <w:numId w:val="2"/>
              </w:numPr>
              <w:spacing w:after="55" w:before="55"/>
            </w:pPr>
            <w:r>
              <w:rPr>
                <w:rFonts w:ascii="Arial" w:cs="Arial" w:eastAsia="Arial" w:hAnsi="Arial"/>
                <w:color w:val="2C2C2C"/>
                <w:sz w:val="20"/>
                <w:szCs w:val="20"/>
              </w:rPr>
              <w:t xml:space="preserve">Leisure travellers via Abhee</w:t>
            </w:r>
          </w:p>
          <w:p>
            <w:pPr>
              <w:pStyle w:val="ListParagraph"/>
              <w:numPr>
                <w:ilvl w:val="0"/>
                <w:numId w:val="2"/>
              </w:numPr>
              <w:spacing w:after="55" w:before="55"/>
            </w:pPr>
            <w:r>
              <w:rPr>
                <w:rFonts w:ascii="Arial" w:cs="Arial" w:eastAsia="Arial" w:hAnsi="Arial"/>
                <w:color w:val="2C2C2C"/>
                <w:sz w:val="20"/>
                <w:szCs w:val="20"/>
              </w:rPr>
              <w:t xml:space="preserve">Mondee's 65,000+ global B2B agents</w:t>
            </w:r>
          </w:p>
          <w:p>
            <w:pPr>
              <w:spacing w:after="60" w:before="60"/>
              <w:jc w:val="left"/>
            </w:pPr>
            <w:r>
              <w:rPr>
                <w:rFonts w:ascii="Arial" w:cs="Arial" w:eastAsia="Arial" w:hAnsi="Arial"/>
                <w:color w:val="2C2C2C"/>
                <w:sz w:val="21"/>
                <w:szCs w:val="21"/>
              </w:rPr>
              <w:t xml:space="preserve"/>
            </w:r>
          </w:p>
        </w:tc>
        <w:tc>
          <w:tcPr>
            <w:tcW w:type="dxa" w:w="4680"/>
            <w:tcBorders>
              <w:top w:val="single" w:color="E0E0E0" w:sz="1"/>
              <w:left w:val="single" w:color="E0E0E0" w:sz="1"/>
              <w:bottom w:val="single" w:color="E0E0E0" w:sz="1"/>
              <w:right w:val="single" w:color="E0E0E0" w:sz="1"/>
            </w:tcBorders>
            <w:shd w:fill="FBF5E6" w:val="clear"/>
            <w:tcMar>
              <w:top w:type="dxa" w:w="110"/>
              <w:left w:type="dxa" w:w="160"/>
              <w:bottom w:type="dxa" w:w="110"/>
              <w:right w:type="dxa" w:w="160"/>
            </w:tcMar>
          </w:tcPr>
          <w:p>
            <w:pPr>
              <w:spacing w:after="80" w:before="80"/>
              <w:jc w:val="left"/>
            </w:pPr>
            <w:r>
              <w:rPr>
                <w:rFonts w:ascii="Arial" w:cs="Arial" w:eastAsia="Arial" w:hAnsi="Arial"/>
                <w:b/>
                <w:bCs/>
                <w:color w:val="084F4F"/>
                <w:sz w:val="21"/>
                <w:szCs w:val="21"/>
              </w:rPr>
              <w:t xml:space="preserve">Commercial model:</w:t>
            </w:r>
          </w:p>
          <w:p>
            <w:pPr>
              <w:pStyle w:val="ListParagraph"/>
              <w:numPr>
                <w:ilvl w:val="0"/>
                <w:numId w:val="2"/>
              </w:numPr>
              <w:spacing w:after="55" w:before="55"/>
            </w:pPr>
            <w:r>
              <w:rPr>
                <w:rFonts w:ascii="Arial" w:cs="Arial" w:eastAsia="Arial" w:hAnsi="Arial"/>
                <w:color w:val="2C2C2C"/>
                <w:sz w:val="20"/>
                <w:szCs w:val="20"/>
              </w:rPr>
              <w:t xml:space="preserve">Commission only — no setup fee, no monthly cost</w:t>
            </w:r>
          </w:p>
          <w:p>
            <w:pPr>
              <w:pStyle w:val="ListParagraph"/>
              <w:numPr>
                <w:ilvl w:val="0"/>
                <w:numId w:val="2"/>
              </w:numPr>
              <w:spacing w:after="55" w:before="55"/>
            </w:pPr>
            <w:r>
              <w:rPr>
                <w:rFonts w:ascii="Arial" w:cs="Arial" w:eastAsia="Arial" w:hAnsi="Arial"/>
                <w:color w:val="2C2C2C"/>
                <w:sz w:val="20"/>
                <w:szCs w:val="20"/>
              </w:rPr>
              <w:t xml:space="preserve">Partner sets their own retail price</w:t>
            </w:r>
          </w:p>
          <w:p>
            <w:pPr>
              <w:pStyle w:val="ListParagraph"/>
              <w:numPr>
                <w:ilvl w:val="0"/>
                <w:numId w:val="2"/>
              </w:numPr>
              <w:spacing w:after="55" w:before="55"/>
            </w:pPr>
            <w:r>
              <w:rPr>
                <w:rFonts w:ascii="Arial" w:cs="Arial" w:eastAsia="Arial" w:hAnsi="Arial"/>
                <w:color w:val="2C2C2C"/>
                <w:sz w:val="20"/>
                <w:szCs w:val="20"/>
              </w:rPr>
              <w:t xml:space="preserve">Aarna earns only when the partner earns</w:t>
            </w:r>
          </w:p>
          <w:p>
            <w:pPr>
              <w:pStyle w:val="ListParagraph"/>
              <w:numPr>
                <w:ilvl w:val="0"/>
                <w:numId w:val="2"/>
              </w:numPr>
              <w:spacing w:after="55" w:before="55"/>
            </w:pPr>
            <w:r>
              <w:rPr>
                <w:rFonts w:ascii="Arial" w:cs="Arial" w:eastAsia="Arial" w:hAnsi="Arial"/>
                <w:color w:val="2C2C2C"/>
                <w:sz w:val="20"/>
                <w:szCs w:val="20"/>
              </w:rPr>
              <w:t xml:space="preserve">Non-exclusive — list anywhere simultaneously</w:t>
            </w:r>
          </w:p>
          <w:p>
            <w:pPr>
              <w:spacing w:after="60" w:before="60"/>
              <w:jc w:val="left"/>
            </w:pPr>
            <w:r>
              <w:rPr>
                <w:rFonts w:ascii="Arial" w:cs="Arial" w:eastAsia="Arial" w:hAnsi="Arial"/>
                <w:color w:val="2C2C2C"/>
                <w:sz w:val="21"/>
                <w:szCs w:val="21"/>
              </w:rPr>
              <w:t xml:space="preserve"/>
            </w:r>
          </w:p>
        </w:tc>
      </w:tr>
    </w:tbl>
    <w:p>
      <w:pPr>
        <w:spacing w:after="0" w:before="140"/>
        <w:jc w:val="left"/>
      </w:pPr>
      <w:r>
        <w:rPr>
          <w:rFonts w:ascii="Arial" w:cs="Arial" w:eastAsia="Arial" w:hAnsi="Arial"/>
          <w:color w:val="2C2C2C"/>
          <w:sz w:val="21"/>
          <w:szCs w:val="21"/>
        </w:rPr>
        <w:t xml:space="preserve"/>
      </w:r>
    </w:p>
    <w:p>
      <w:pPr>
        <w:pStyle w:val="Heading3"/>
        <w:spacing w:after="80" w:before="200"/>
      </w:pPr>
      <w:r>
        <w:rPr>
          <w:rFonts w:ascii="Arial" w:cs="Arial" w:eastAsia="Arial" w:hAnsi="Arial"/>
          <w:b/>
          <w:bCs/>
          <w:color w:val="2C2C2C"/>
          <w:sz w:val="23"/>
          <w:szCs w:val="23"/>
        </w:rPr>
        <w:t xml:space="preserve">Standard Objection Handling</w:t>
      </w:r>
    </w:p>
    <w:p>
      <w:pPr>
        <w:spacing w:after="0" w:before="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Partner Objection</w:t>
            </w:r>
          </w:p>
        </w:tc>
        <w:tc>
          <w:tcPr>
            <w:tcW w:type="dxa" w:w="57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AI Response</w:t>
            </w:r>
          </w:p>
        </w:tc>
      </w:tr>
      <w:tr>
        <w:tc>
          <w:tcPr>
            <w:tcW w:type="dxa" w:w="3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I already list on Viator or GetYourGuide</w:t>
            </w:r>
          </w:p>
        </w:tc>
        <w:tc>
          <w:tcPr>
            <w:tcW w:type="dxa" w:w="5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Aarna is additive, not a replacement. We reach UAE-based corporates, MICE delegates, and Mondee's global B2B agent base — audiences those platforms do not primarily serve. One listing, a completely different demand channel.</w:t>
            </w:r>
          </w:p>
        </w:tc>
      </w:tr>
      <w:tr>
        <w:tc>
          <w:tcPr>
            <w:tcW w:type="dxa" w:w="3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My bookings come from word of mouth</w:t>
            </w:r>
          </w:p>
        </w:tc>
        <w:tc>
          <w:tcPr>
            <w:tcW w:type="dxa" w:w="5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Aarna opens a new demand channel — corporate clients and international travellers who would not find you through word of mouth. It is incremental revenue, not a replacement for existing channels.</w:t>
            </w:r>
          </w:p>
        </w:tc>
      </w:tr>
      <w:tr>
        <w:tc>
          <w:tcPr>
            <w:tcW w:type="dxa" w:w="3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How do I know Aarna will actually bring bookings?</w:t>
            </w:r>
          </w:p>
        </w:tc>
        <w:tc>
          <w:tcPr>
            <w:tcW w:type="dxa" w:w="5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We operate on commission only. We earn nothing until you earn. Our incentive is entirely aligned with yours. Mondee distribution activates from Day 1 of your listing going live.</w:t>
            </w:r>
          </w:p>
        </w:tc>
      </w:tr>
      <w:tr>
        <w:tc>
          <w:tcPr>
            <w:tcW w:type="dxa" w:w="3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The commission seems high</w:t>
            </w:r>
          </w:p>
        </w:tc>
        <w:tc>
          <w:tcPr>
            <w:tcW w:type="dxa" w:w="5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For high-volume or exclusive partnerships, terms can be reviewed. This conversation is escalated directly to a human team member.</w:t>
            </w:r>
          </w:p>
        </w:tc>
      </w:tr>
      <w:tr>
        <w:tc>
          <w:tcPr>
            <w:tcW w:type="dxa" w:w="3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I am too busy right now</w:t>
            </w:r>
          </w:p>
        </w:tc>
        <w:tc>
          <w:tcPr>
            <w:tcW w:type="dxa" w:w="5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The onboarding call takes 15–20 minutes and is fully guided by the AI. Alternatively, a self-serve link is provided to complete at your own pace.</w:t>
            </w:r>
          </w:p>
        </w:tc>
      </w:tr>
      <w:tr>
        <w:tc>
          <w:tcPr>
            <w:tcW w:type="dxa" w:w="3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2C2C2C"/>
                <w:sz w:val="19"/>
                <w:szCs w:val="19"/>
              </w:rPr>
              <w:t xml:space="preserve">I have tried platforms before and got nothing</w:t>
            </w:r>
          </w:p>
        </w:tc>
        <w:tc>
          <w:tcPr>
            <w:tcW w:type="dxa" w:w="5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Aarna is plugged into a B2B network of travel agents and corporate bookers actively looking for UAE experiences on behalf of their clients. This is demand that does not come through traditional OTA search.</w:t>
            </w:r>
          </w:p>
        </w:tc>
      </w:tr>
    </w:tbl>
    <w:p>
      <w:pPr>
        <w:spacing w:after="0" w:before="60"/>
        <w:jc w:val="left"/>
      </w:pPr>
      <w:r>
        <w:rPr>
          <w:rFonts w:ascii="Arial" w:cs="Arial" w:eastAsia="Arial" w:hAnsi="Arial"/>
          <w:color w:val="2C2C2C"/>
          <w:sz w:val="21"/>
          <w:szCs w:val="21"/>
        </w:rPr>
        <w:t xml:space="preserve"/>
      </w:r>
    </w:p>
    <w:p>
      <w:pPr>
        <w:spacing w:after="160" w:before="80"/>
        <w:jc w:val="left"/>
      </w:pPr>
      <w:r>
        <w:rPr>
          <w:rFonts w:ascii="Arial" w:cs="Arial" w:eastAsia="Arial" w:hAnsi="Arial"/>
          <w:color w:val="1A7A3A"/>
          <w:sz w:val="20"/>
          <w:szCs w:val="20"/>
        </w:rPr>
        <w:t xml:space="preserve">Output: Partner confirms interest and proceeds to onboarding, or is routed to the appropriate follow-up sequence.</w:t>
      </w:r>
    </w:p>
    <w:p>
      <w:pPr>
        <w:pStyle w:val="Heading2"/>
        <w:spacing w:after="120" w:before="280"/>
      </w:pPr>
      <w:r>
        <w:rPr>
          <w:rFonts w:ascii="Arial" w:cs="Arial" w:eastAsia="Arial" w:hAnsi="Arial"/>
          <w:b/>
          <w:bCs/>
          <w:color w:val="0B6E6E"/>
          <w:sz w:val="26"/>
          <w:szCs w:val="26"/>
        </w:rPr>
        <w:t xml:space="preserve">Stage 5 — AI Onboarding Conversation</w:t>
      </w:r>
    </w:p>
    <w:p>
      <w:pPr>
        <w:spacing w:after="100" w:before="60"/>
        <w:jc w:val="left"/>
      </w:pPr>
      <w:r>
        <w:rPr>
          <w:rFonts w:ascii="Arial" w:cs="Arial" w:eastAsia="Arial" w:hAnsi="Arial"/>
          <w:color w:val="2C2C2C"/>
          <w:sz w:val="21"/>
          <w:szCs w:val="21"/>
        </w:rPr>
        <w:t xml:space="preserve">Once interest is confirmed, the AI conducts a structured onboarding conversation designed to feel natural rather than form-like. The AI works through each topic conversationally, confirming every detail before moving to the next. Estimated completion: 15–20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Section</w:t>
            </w:r>
          </w:p>
        </w:tc>
        <w:tc>
          <w:tcPr>
            <w:tcW w:type="dxa" w:w="43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Information Collected</w:t>
            </w:r>
          </w:p>
        </w:tc>
        <w:tc>
          <w:tcPr>
            <w:tcW w:type="dxa" w:w="28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Format</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Business Details</w:t>
            </w:r>
          </w:p>
        </w:tc>
        <w:tc>
          <w:tcPr>
            <w:tcW w:type="dxa" w:w="4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Legal business name, trade licence number, supply category, emirate, locality, primary contact name and mobile number.</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Text — AI confirms before proceeding</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Experience Description</w:t>
            </w:r>
          </w:p>
        </w:tc>
        <w:tc>
          <w:tcPr>
            <w:tcW w:type="dxa" w:w="4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What the experience is, duration, what is included and excluded, maximum group size, languages offered, accessibility notes.</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Free-form — AI structures into listing format</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Pricing</w:t>
            </w:r>
          </w:p>
        </w:tc>
        <w:tc>
          <w:tcPr>
            <w:tcW w:type="dxa" w:w="4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Per-person pricing, group pricing, seasonal rate variations, MIRAEE corporate rates if different. Preferred commercial model: commission on retail or net rate.</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Numerical — currency confirmed in AED</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Availability</w:t>
            </w:r>
          </w:p>
        </w:tc>
        <w:tc>
          <w:tcPr>
            <w:tcW w:type="dxa" w:w="4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Operating days and hours, blackout dates, capacity management process, existing booking system or API credentials if applicable.</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Calendar — API credentials if available</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Media</w:t>
            </w:r>
          </w:p>
        </w:tc>
        <w:tc>
          <w:tcPr>
            <w:tcW w:type="dxa" w:w="4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Minimum 5 photos (1 designated cover image). Optional 60–90 second video. Submitted via WhatsApp, email, or upload link.</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JPEG/PNG, minimum 1MB each</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Bank Details</w:t>
            </w:r>
          </w:p>
        </w:tc>
        <w:tc>
          <w:tcPr>
            <w:tcW w:type="dxa" w:w="4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Account name, IBAN, bank name, account currency for monthly payouts.</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Collected securely — not stored in CRM</w:t>
            </w:r>
          </w:p>
        </w:tc>
      </w:tr>
      <w:tr>
        <w:tc>
          <w:tcPr>
            <w:tcW w:type="dxa" w:w="22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Partner Agreement</w:t>
            </w:r>
          </w:p>
        </w:tc>
        <w:tc>
          <w:tcPr>
            <w:tcW w:type="dxa" w:w="4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Aarna partner agreement or partner's own vendor agreement submitted for countersignature. Sent for digital e-signature via DocuSign or equivalent.</w:t>
            </w:r>
          </w:p>
        </w:tc>
        <w:tc>
          <w:tcPr>
            <w:tcW w:type="dxa" w:w="28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E-signature platform</w:t>
            </w:r>
          </w:p>
        </w:tc>
      </w:tr>
      <w:tr>
        <w:tc>
          <w:tcPr>
            <w:tcW w:type="dxa" w:w="22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Booking Preference</w:t>
            </w:r>
          </w:p>
        </w:tc>
        <w:tc>
          <w:tcPr>
            <w:tcW w:type="dxa" w:w="4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 dashboard management or offline coordination with own operations team. Flag set in CRM for operational routing.</w:t>
            </w:r>
          </w:p>
        </w:tc>
        <w:tc>
          <w:tcPr>
            <w:tcW w:type="dxa" w:w="28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Dashboard or offline — flagged in CRM</w:t>
            </w:r>
          </w:p>
        </w:tc>
      </w:tr>
    </w:tbl>
    <w:p>
      <w:pPr>
        <w:spacing w:after="0" w:before="60"/>
        <w:jc w:val="left"/>
      </w:pPr>
      <w:r>
        <w:rPr>
          <w:rFonts w:ascii="Arial" w:cs="Arial" w:eastAsia="Arial" w:hAnsi="Arial"/>
          <w:color w:val="2C2C2C"/>
          <w:sz w:val="21"/>
          <w:szCs w:val="21"/>
        </w:rPr>
        <w:t xml:space="preserve"/>
      </w:r>
    </w:p>
    <w:p>
      <w:pPr>
        <w:spacing w:after="160" w:before="80"/>
        <w:jc w:val="left"/>
      </w:pPr>
      <w:r>
        <w:rPr>
          <w:rFonts w:ascii="Arial" w:cs="Arial" w:eastAsia="Arial" w:hAnsi="Arial"/>
          <w:color w:val="1A7A3A"/>
          <w:sz w:val="20"/>
          <w:szCs w:val="20"/>
        </w:rPr>
        <w:t xml:space="preserve">Output: Complete onboarding package — all required details collected, validated, and stored in CRM.</w:t>
      </w:r>
    </w:p>
    <w:p>
      <w:pPr>
        <w:pStyle w:val="Heading2"/>
        <w:spacing w:after="120" w:before="280"/>
      </w:pPr>
      <w:r>
        <w:rPr>
          <w:rFonts w:ascii="Arial" w:cs="Arial" w:eastAsia="Arial" w:hAnsi="Arial"/>
          <w:b/>
          <w:bCs/>
          <w:color w:val="0B6E6E"/>
          <w:sz w:val="26"/>
          <w:szCs w:val="26"/>
        </w:rPr>
        <w:t xml:space="preserve">Stage 6 — Agreement &amp; Contract</w:t>
      </w:r>
    </w:p>
    <w:p>
      <w:pPr>
        <w:spacing w:after="100" w:before="60"/>
        <w:jc w:val="left"/>
      </w:pPr>
      <w:r>
        <w:rPr>
          <w:rFonts w:ascii="Arial" w:cs="Arial" w:eastAsia="Arial" w:hAnsi="Arial"/>
          <w:color w:val="2C2C2C"/>
          <w:sz w:val="21"/>
          <w:szCs w:val="21"/>
        </w:rPr>
        <w:t xml:space="preserve">The Aarna partner agreement is automatically pre-filled with all details collected during onboarding and sent for digital e-signature. Partners who prefer to use their own standard vendor agreement may submit it for review and countersignature.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60" w:before="80"/>
              <w:jc w:val="center"/>
            </w:pPr>
            <w:r>
              <w:rPr>
                <w:rFonts w:ascii="Arial" w:cs="Arial" w:eastAsia="Arial" w:hAnsi="Arial"/>
                <w:b/>
                <w:bCs/>
                <w:color w:val="084F4F"/>
                <w:sz w:val="21"/>
                <w:szCs w:val="21"/>
              </w:rPr>
              <w:t xml:space="preserve">Auto-Generated</w:t>
            </w:r>
          </w:p>
          <w:p>
            <w:pPr>
              <w:spacing w:after="80" w:before="0"/>
              <w:jc w:val="center"/>
            </w:pPr>
            <w:r>
              <w:rPr>
                <w:rFonts w:ascii="Arial" w:cs="Arial" w:eastAsia="Arial" w:hAnsi="Arial"/>
                <w:color w:val="2C2C2C"/>
                <w:sz w:val="19"/>
                <w:szCs w:val="19"/>
              </w:rPr>
              <w:t xml:space="preserve">Agreement pre-filled with all onboarding details. Commission rate, content rights, cancellation policy, and payment terms included.</w:t>
            </w:r>
          </w:p>
        </w:tc>
        <w:tc>
          <w:tcPr>
            <w:tcW w:type="dxa" w:w="312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60" w:before="80"/>
              <w:jc w:val="center"/>
            </w:pPr>
            <w:r>
              <w:rPr>
                <w:rFonts w:ascii="Arial" w:cs="Arial" w:eastAsia="Arial" w:hAnsi="Arial"/>
                <w:b/>
                <w:bCs/>
                <w:color w:val="084F4F"/>
                <w:sz w:val="21"/>
                <w:szCs w:val="21"/>
              </w:rPr>
              <w:t xml:space="preserve">E-Signature Platforms</w:t>
            </w:r>
          </w:p>
          <w:p>
            <w:pPr>
              <w:spacing w:after="80" w:before="0"/>
              <w:jc w:val="center"/>
            </w:pPr>
            <w:r>
              <w:rPr>
                <w:rFonts w:ascii="Arial" w:cs="Arial" w:eastAsia="Arial" w:hAnsi="Arial"/>
                <w:color w:val="2C2C2C"/>
                <w:sz w:val="19"/>
                <w:szCs w:val="19"/>
              </w:rPr>
              <w:t xml:space="preserve">DocuSign  ·  HelloSign  ·  PandaDoc
Partner selects preferred method during onboarding.</w:t>
            </w:r>
          </w:p>
        </w:tc>
        <w:tc>
          <w:tcPr>
            <w:tcW w:type="dxa" w:w="312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60" w:before="80"/>
              <w:jc w:val="center"/>
            </w:pPr>
            <w:r>
              <w:rPr>
                <w:rFonts w:ascii="Arial" w:cs="Arial" w:eastAsia="Arial" w:hAnsi="Arial"/>
                <w:b/>
                <w:bCs/>
                <w:color w:val="084F4F"/>
                <w:sz w:val="21"/>
                <w:szCs w:val="21"/>
              </w:rPr>
              <w:t xml:space="preserve">AI Tracking</w:t>
            </w:r>
          </w:p>
          <w:p>
            <w:pPr>
              <w:spacing w:after="80" w:before="0"/>
              <w:jc w:val="center"/>
            </w:pPr>
            <w:r>
              <w:rPr>
                <w:rFonts w:ascii="Arial" w:cs="Arial" w:eastAsia="Arial" w:hAnsi="Arial"/>
                <w:color w:val="2C2C2C"/>
                <w:sz w:val="19"/>
                <w:szCs w:val="19"/>
              </w:rPr>
              <w:t xml:space="preserve">AI sends the agreement, monitors signature status, and follows up automatically if unsigned after 24 hours.</w:t>
            </w:r>
          </w:p>
        </w:tc>
      </w:tr>
    </w:tbl>
    <w:p>
      <w:pPr>
        <w:spacing w:after="0" w:before="60"/>
        <w:jc w:val="left"/>
      </w:pPr>
      <w:r>
        <w:rPr>
          <w:rFonts w:ascii="Arial" w:cs="Arial" w:eastAsia="Arial" w:hAnsi="Arial"/>
          <w:color w:val="2C2C2C"/>
          <w:sz w:val="21"/>
          <w:szCs w:val="21"/>
        </w:rPr>
        <w:t xml:space="preserve"/>
      </w:r>
    </w:p>
    <w:p>
      <w:pPr>
        <w:spacing w:after="160" w:before="80"/>
        <w:jc w:val="left"/>
      </w:pPr>
      <w:r>
        <w:rPr>
          <w:rFonts w:ascii="Arial" w:cs="Arial" w:eastAsia="Arial" w:hAnsi="Arial"/>
          <w:color w:val="1A7A3A"/>
          <w:sz w:val="20"/>
          <w:szCs w:val="20"/>
        </w:rPr>
        <w:t xml:space="preserve">Output: Signed partner agreement lodged in CRM. Partner progresses to listing.</w:t>
      </w:r>
    </w:p>
    <w:p>
      <w:pPr>
        <w:pStyle w:val="Heading2"/>
        <w:spacing w:after="120" w:before="280"/>
      </w:pPr>
      <w:r>
        <w:rPr>
          <w:rFonts w:ascii="Arial" w:cs="Arial" w:eastAsia="Arial" w:hAnsi="Arial"/>
          <w:b/>
          <w:bCs/>
          <w:color w:val="0B6E6E"/>
          <w:sz w:val="26"/>
          <w:szCs w:val="26"/>
        </w:rPr>
        <w:t xml:space="preserve">Stage 7 — Go Live</w:t>
      </w:r>
    </w:p>
    <w:p>
      <w:pPr>
        <w:spacing w:after="100" w:before="60"/>
        <w:jc w:val="left"/>
      </w:pPr>
      <w:r>
        <w:rPr>
          <w:rFonts w:ascii="Arial" w:cs="Arial" w:eastAsia="Arial" w:hAnsi="Arial"/>
          <w:color w:val="2C2C2C"/>
          <w:sz w:val="21"/>
          <w:szCs w:val="21"/>
        </w:rPr>
        <w:t xml:space="preserve">With the signed agreement and all content submitted, the supply team conducts a brief quality review. Once approved, the listing is published to Aarna and inventory flows automatically to all three demand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80" w:before="80"/>
              <w:jc w:val="left"/>
            </w:pPr>
            <w:r>
              <w:rPr>
                <w:rFonts w:ascii="Arial" w:cs="Arial" w:eastAsia="Arial" w:hAnsi="Arial"/>
                <w:b/>
                <w:bCs/>
                <w:color w:val="084F4F"/>
                <w:sz w:val="21"/>
                <w:szCs w:val="21"/>
              </w:rPr>
              <w:t xml:space="preserve">Quality Review (Manual — Phase 1)</w:t>
            </w:r>
          </w:p>
          <w:p>
            <w:pPr>
              <w:pStyle w:val="ListParagraph"/>
              <w:numPr>
                <w:ilvl w:val="0"/>
                <w:numId w:val="2"/>
              </w:numPr>
              <w:spacing w:after="55" w:before="55"/>
            </w:pPr>
            <w:r>
              <w:rPr>
                <w:rFonts w:ascii="Arial" w:cs="Arial" w:eastAsia="Arial" w:hAnsi="Arial"/>
                <w:color w:val="2C2C2C"/>
                <w:sz w:val="20"/>
                <w:szCs w:val="20"/>
              </w:rPr>
              <w:t xml:space="preserve">Supply team reviews listing content for accuracy and quality standards.</w:t>
            </w:r>
          </w:p>
          <w:p>
            <w:pPr>
              <w:pStyle w:val="ListParagraph"/>
              <w:numPr>
                <w:ilvl w:val="0"/>
                <w:numId w:val="2"/>
              </w:numPr>
              <w:spacing w:after="55" w:before="55"/>
            </w:pPr>
            <w:r>
              <w:rPr>
                <w:rFonts w:ascii="Arial" w:cs="Arial" w:eastAsia="Arial" w:hAnsi="Arial"/>
                <w:color w:val="2C2C2C"/>
                <w:sz w:val="20"/>
                <w:szCs w:val="20"/>
              </w:rPr>
              <w:t xml:space="preserve">Photos checked for minimum quality threshold (1MB, correct format).</w:t>
            </w:r>
          </w:p>
          <w:p>
            <w:pPr>
              <w:pStyle w:val="ListParagraph"/>
              <w:numPr>
                <w:ilvl w:val="0"/>
                <w:numId w:val="2"/>
              </w:numPr>
              <w:spacing w:after="55" w:before="55"/>
            </w:pPr>
            <w:r>
              <w:rPr>
                <w:rFonts w:ascii="Arial" w:cs="Arial" w:eastAsia="Arial" w:hAnsi="Arial"/>
                <w:color w:val="2C2C2C"/>
                <w:sz w:val="20"/>
                <w:szCs w:val="20"/>
              </w:rPr>
              <w:t xml:space="preserve">Experience description reviewed for completeness and accuracy.</w:t>
            </w:r>
          </w:p>
          <w:p>
            <w:pPr>
              <w:pStyle w:val="ListParagraph"/>
              <w:numPr>
                <w:ilvl w:val="0"/>
                <w:numId w:val="2"/>
              </w:numPr>
              <w:spacing w:after="55" w:before="55"/>
            </w:pPr>
            <w:r>
              <w:rPr>
                <w:rFonts w:ascii="Arial" w:cs="Arial" w:eastAsia="Arial" w:hAnsi="Arial"/>
                <w:color w:val="2C2C2C"/>
                <w:sz w:val="20"/>
                <w:szCs w:val="20"/>
              </w:rPr>
              <w:t xml:space="preserve">Pricing and availability confirmed as correct.</w:t>
            </w:r>
          </w:p>
          <w:p>
            <w:pPr>
              <w:pStyle w:val="ListParagraph"/>
              <w:numPr>
                <w:ilvl w:val="0"/>
                <w:numId w:val="2"/>
              </w:numPr>
              <w:spacing w:after="55" w:before="55"/>
            </w:pPr>
            <w:r>
              <w:rPr>
                <w:rFonts w:ascii="Arial" w:cs="Arial" w:eastAsia="Arial" w:hAnsi="Arial"/>
                <w:color w:val="2C2C2C"/>
                <w:sz w:val="20"/>
                <w:szCs w:val="20"/>
              </w:rPr>
              <w:t xml:space="preserve">Feedback provided to partner if anything requires improvement.</w:t>
            </w:r>
          </w:p>
          <w:p>
            <w:pPr>
              <w:spacing w:after="60" w:before="60"/>
              <w:jc w:val="left"/>
            </w:pPr>
            <w:r>
              <w:rPr>
                <w:rFonts w:ascii="Arial" w:cs="Arial" w:eastAsia="Arial" w:hAnsi="Arial"/>
                <w:color w:val="2C2C2C"/>
                <w:sz w:val="21"/>
                <w:szCs w:val="21"/>
              </w:rPr>
              <w:t xml:space="preserve"/>
            </w:r>
          </w:p>
        </w:tc>
        <w:tc>
          <w:tcPr>
            <w:tcW w:type="dxa" w:w="4680"/>
            <w:tcBorders>
              <w:top w:val="single" w:color="E0E0E0" w:sz="1"/>
              <w:left w:val="single" w:color="E0E0E0" w:sz="1"/>
              <w:bottom w:val="single" w:color="E0E0E0" w:sz="1"/>
              <w:right w:val="single" w:color="E0E0E0" w:sz="1"/>
            </w:tcBorders>
            <w:shd w:fill="EAF7EE" w:val="clear"/>
            <w:tcMar>
              <w:top w:type="dxa" w:w="110"/>
              <w:left w:type="dxa" w:w="160"/>
              <w:bottom w:type="dxa" w:w="110"/>
              <w:right w:type="dxa" w:w="160"/>
            </w:tcMar>
          </w:tcPr>
          <w:p>
            <w:pPr>
              <w:spacing w:after="80" w:before="80"/>
              <w:jc w:val="left"/>
            </w:pPr>
            <w:r>
              <w:rPr>
                <w:rFonts w:ascii="Arial" w:cs="Arial" w:eastAsia="Arial" w:hAnsi="Arial"/>
                <w:b/>
                <w:bCs/>
                <w:color w:val="1A7A3A"/>
                <w:sz w:val="21"/>
                <w:szCs w:val="21"/>
              </w:rPr>
              <w:t xml:space="preserve">On Approval — Auto-Connected</w:t>
            </w:r>
          </w:p>
          <w:p>
            <w:pPr>
              <w:pStyle w:val="ListParagraph"/>
              <w:numPr>
                <w:ilvl w:val="0"/>
                <w:numId w:val="2"/>
              </w:numPr>
              <w:spacing w:after="55" w:before="55"/>
            </w:pPr>
            <w:r>
              <w:rPr>
                <w:rFonts w:ascii="Arial" w:cs="Arial" w:eastAsia="Arial" w:hAnsi="Arial"/>
                <w:color w:val="2C2C2C"/>
                <w:sz w:val="20"/>
                <w:szCs w:val="20"/>
              </w:rPr>
              <w:t xml:space="preserve">Listing published to Aarna marketplace.</w:t>
            </w:r>
          </w:p>
          <w:p>
            <w:pPr>
              <w:pStyle w:val="ListParagraph"/>
              <w:numPr>
                <w:ilvl w:val="0"/>
                <w:numId w:val="2"/>
              </w:numPr>
              <w:spacing w:after="55" w:before="55"/>
            </w:pPr>
            <w:r>
              <w:rPr>
                <w:rFonts w:ascii="Arial" w:cs="Arial" w:eastAsia="Arial" w:hAnsi="Arial"/>
                <w:color w:val="2C2C2C"/>
                <w:sz w:val="20"/>
                <w:szCs w:val="20"/>
              </w:rPr>
              <w:t xml:space="preserve">Inventory connected and visible on Abhee (consumer).</w:t>
            </w:r>
          </w:p>
          <w:p>
            <w:pPr>
              <w:pStyle w:val="ListParagraph"/>
              <w:numPr>
                <w:ilvl w:val="0"/>
                <w:numId w:val="2"/>
              </w:numPr>
              <w:spacing w:after="55" w:before="55"/>
            </w:pPr>
            <w:r>
              <w:rPr>
                <w:rFonts w:ascii="Arial" w:cs="Arial" w:eastAsia="Arial" w:hAnsi="Arial"/>
                <w:color w:val="2C2C2C"/>
                <w:sz w:val="20"/>
                <w:szCs w:val="20"/>
              </w:rPr>
              <w:t xml:space="preserve">Inventory connected and bookable on MIRAEE (corporate).</w:t>
            </w:r>
          </w:p>
          <w:p>
            <w:pPr>
              <w:pStyle w:val="ListParagraph"/>
              <w:numPr>
                <w:ilvl w:val="0"/>
                <w:numId w:val="2"/>
              </w:numPr>
              <w:spacing w:after="55" w:before="55"/>
            </w:pPr>
            <w:r>
              <w:rPr>
                <w:rFonts w:ascii="Arial" w:cs="Arial" w:eastAsia="Arial" w:hAnsi="Arial"/>
                <w:color w:val="2C2C2C"/>
                <w:sz w:val="20"/>
                <w:szCs w:val="20"/>
              </w:rPr>
              <w:t xml:space="preserve">Available to Mondee's 65,000+ global B2B agents.</w:t>
            </w:r>
          </w:p>
          <w:p>
            <w:pPr>
              <w:pStyle w:val="ListParagraph"/>
              <w:numPr>
                <w:ilvl w:val="0"/>
                <w:numId w:val="2"/>
              </w:numPr>
              <w:spacing w:after="55" w:before="55"/>
            </w:pPr>
            <w:r>
              <w:rPr>
                <w:rFonts w:ascii="Arial" w:cs="Arial" w:eastAsia="Arial" w:hAnsi="Arial"/>
                <w:color w:val="2C2C2C"/>
                <w:sz w:val="20"/>
                <w:szCs w:val="20"/>
              </w:rPr>
              <w:t xml:space="preserve">Partner receives confirmation and dashboard access.</w:t>
            </w:r>
          </w:p>
          <w:p>
            <w:pPr>
              <w:spacing w:after="60" w:before="60"/>
              <w:jc w:val="left"/>
            </w:pPr>
            <w:r>
              <w:rPr>
                <w:rFonts w:ascii="Arial" w:cs="Arial" w:eastAsia="Arial" w:hAnsi="Arial"/>
                <w:color w:val="2C2C2C"/>
                <w:sz w:val="21"/>
                <w:szCs w:val="21"/>
              </w:rPr>
              <w:t xml:space="preserve"/>
            </w:r>
          </w:p>
        </w:tc>
      </w:tr>
    </w:tbl>
    <w:p>
      <w:pPr>
        <w:spacing w:after="0" w:before="60"/>
        <w:jc w:val="left"/>
      </w:pPr>
      <w:r>
        <w:rPr>
          <w:rFonts w:ascii="Arial" w:cs="Arial" w:eastAsia="Arial" w:hAnsi="Arial"/>
          <w:color w:val="2C2C2C"/>
          <w:sz w:val="21"/>
          <w:szCs w:val="21"/>
        </w:rPr>
        <w:t xml:space="preserve"/>
      </w:r>
    </w:p>
    <w:p>
      <w:pPr>
        <w:spacing w:after="80" w:before="80"/>
        <w:jc w:val="left"/>
      </w:pPr>
      <w:r>
        <w:rPr>
          <w:rFonts w:ascii="Arial" w:cs="Arial" w:eastAsia="Arial" w:hAnsi="Arial"/>
          <w:color w:val="1A7A3A"/>
          <w:sz w:val="20"/>
          <w:szCs w:val="20"/>
        </w:rPr>
        <w:t xml:space="preserve">Output: Partner live on Aarna. Inventory flowing to all demand channels. Target: live within 24 hours of content submission.</w:t>
      </w:r>
    </w:p>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Human Escalation Framework</w:t>
      </w:r>
    </w:p>
    <w:p>
      <w:pPr>
        <w:spacing w:after="140" w:before="100"/>
        <w:jc w:val="left"/>
      </w:pPr>
      <w:r>
        <w:rPr>
          <w:rFonts w:ascii="Arial" w:cs="Arial" w:eastAsia="Arial" w:hAnsi="Arial"/>
          <w:color w:val="2C2C2C"/>
          <w:sz w:val="21"/>
          <w:szCs w:val="21"/>
        </w:rPr>
        <w:t xml:space="preserve">The AI does not attempt to retain a partner once a human handoff has been requested. At any stage — outreach, onboarding, or post-listing — if the partner asks to speak with a person, or if the AI detects a scenario requiring human judgment, it routes immediately.</w:t>
      </w:r>
    </w:p>
    <w:p>
      <w:pPr>
        <w:pStyle w:val="Heading2"/>
        <w:spacing w:after="120" w:before="280"/>
      </w:pPr>
      <w:r>
        <w:rPr>
          <w:rFonts w:ascii="Arial" w:cs="Arial" w:eastAsia="Arial" w:hAnsi="Arial"/>
          <w:b/>
          <w:bCs/>
          <w:color w:val="0B6E6E"/>
          <w:sz w:val="26"/>
          <w:szCs w:val="26"/>
        </w:rPr>
        <w:t xml:space="preserve">When Human Handoff is Triggered</w:t>
      </w:r>
    </w:p>
    <w:p>
      <w:pPr>
        <w:spacing w:after="0" w:before="6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
        <w:gridCol w:w="4680"/>
      </w:tblGrid>
      <w:tr>
        <w:tc>
          <w:tcPr>
            <w:tcW w:type="dxa" w:w="450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80" w:before="0"/>
              <w:jc w:val="left"/>
            </w:pPr>
            <w:r>
              <w:rPr>
                <w:rFonts w:ascii="Arial" w:cs="Arial" w:eastAsia="Arial" w:hAnsi="Arial"/>
                <w:b/>
                <w:bCs/>
                <w:color w:val="0B6E6E"/>
                <w:sz w:val="22"/>
                <w:szCs w:val="22"/>
              </w:rPr>
              <w:t xml:space="preserve">Explicit Triggers</w:t>
            </w:r>
          </w:p>
          <w:p>
            <w:pPr>
              <w:pStyle w:val="ListParagraph"/>
              <w:numPr>
                <w:ilvl w:val="0"/>
                <w:numId w:val="2"/>
              </w:numPr>
              <w:spacing w:after="55" w:before="55"/>
            </w:pPr>
            <w:r>
              <w:rPr>
                <w:rFonts w:ascii="Arial" w:cs="Arial" w:eastAsia="Arial" w:hAnsi="Arial"/>
                <w:color w:val="2C2C2C"/>
                <w:sz w:val="20"/>
                <w:szCs w:val="20"/>
              </w:rPr>
              <w:t xml:space="preserve">Partner explicitly asks to speak with a person — at any stage.</w:t>
            </w:r>
          </w:p>
          <w:p>
            <w:pPr>
              <w:pStyle w:val="ListParagraph"/>
              <w:numPr>
                <w:ilvl w:val="0"/>
                <w:numId w:val="2"/>
              </w:numPr>
              <w:spacing w:after="55" w:before="55"/>
            </w:pPr>
            <w:r>
              <w:rPr>
                <w:rFonts w:ascii="Arial" w:cs="Arial" w:eastAsia="Arial" w:hAnsi="Arial"/>
                <w:color w:val="2C2C2C"/>
                <w:sz w:val="20"/>
                <w:szCs w:val="20"/>
              </w:rPr>
              <w:t xml:space="preserve">Partner raises a complaint about a previous interaction or unresolved issue.</w:t>
            </w:r>
          </w:p>
          <w:p>
            <w:pPr>
              <w:pStyle w:val="ListParagraph"/>
              <w:numPr>
                <w:ilvl w:val="0"/>
                <w:numId w:val="2"/>
              </w:numPr>
              <w:spacing w:after="55" w:before="55"/>
            </w:pPr>
            <w:r>
              <w:rPr>
                <w:rFonts w:ascii="Arial" w:cs="Arial" w:eastAsia="Arial" w:hAnsi="Arial"/>
                <w:color w:val="2C2C2C"/>
                <w:sz w:val="20"/>
                <w:szCs w:val="20"/>
              </w:rPr>
              <w:t xml:space="preserve">Partner expresses significant frustration or distress.</w:t>
            </w:r>
          </w:p>
        </w:tc>
        <w:tc>
          <w:tcPr>
            <w:tcW w:type="dxa" w:w="18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80" w:before="80"/>
              <w:jc w:val="left"/>
            </w:pPr>
            <w:r>
              <w:rPr>
                <w:rFonts w:ascii="Arial" w:cs="Arial" w:eastAsia="Arial" w:hAnsi="Arial"/>
                <w:color w:val="2C2C2C"/>
                <w:sz w:val="21"/>
                <w:szCs w:val="21"/>
              </w:rPr>
              <w:t xml:space="preserve"/>
            </w:r>
          </w:p>
        </w:tc>
        <w:tc>
          <w:tcPr>
            <w:tcW w:type="dxa" w:w="4680"/>
            <w:tcBorders>
              <w:top w:val="none" w:color="FFFFFF" w:sz="0"/>
              <w:left w:val="none" w:color="FFFFFF" w:sz="0"/>
              <w:bottom w:val="none" w:color="FFFFFF" w:sz="0"/>
              <w:right w:val="none" w:color="FFFFFF" w:sz="0"/>
            </w:tcBorders>
            <w:tcMar>
              <w:top w:type="dxa" w:w="110"/>
              <w:left w:type="dxa" w:w="160"/>
              <w:bottom w:type="dxa" w:w="110"/>
              <w:right w:type="dxa" w:w="160"/>
            </w:tcMar>
          </w:tcPr>
          <w:p>
            <w:pPr>
              <w:spacing w:after="80" w:before="0"/>
              <w:jc w:val="left"/>
            </w:pPr>
            <w:r>
              <w:rPr>
                <w:rFonts w:ascii="Arial" w:cs="Arial" w:eastAsia="Arial" w:hAnsi="Arial"/>
                <w:b/>
                <w:bCs/>
                <w:color w:val="0B6E6E"/>
                <w:sz w:val="22"/>
                <w:szCs w:val="22"/>
              </w:rPr>
              <w:t xml:space="preserve">Automatic Triggers</w:t>
            </w:r>
          </w:p>
          <w:p>
            <w:pPr>
              <w:pStyle w:val="ListParagraph"/>
              <w:numPr>
                <w:ilvl w:val="0"/>
                <w:numId w:val="2"/>
              </w:numPr>
              <w:spacing w:after="55" w:before="55"/>
            </w:pPr>
            <w:r>
              <w:rPr>
                <w:rFonts w:ascii="Arial" w:cs="Arial" w:eastAsia="Arial" w:hAnsi="Arial"/>
                <w:color w:val="2C2C2C"/>
                <w:sz w:val="20"/>
                <w:szCs w:val="20"/>
              </w:rPr>
              <w:t xml:space="preserve">Partner asks to negotiate commission rate, exclusivity, or custom pricing structures.</w:t>
            </w:r>
          </w:p>
          <w:p>
            <w:pPr>
              <w:pStyle w:val="ListParagraph"/>
              <w:numPr>
                <w:ilvl w:val="0"/>
                <w:numId w:val="2"/>
              </w:numPr>
              <w:spacing w:after="55" w:before="55"/>
            </w:pPr>
            <w:r>
              <w:rPr>
                <w:rFonts w:ascii="Arial" w:cs="Arial" w:eastAsia="Arial" w:hAnsi="Arial"/>
                <w:color w:val="2C2C2C"/>
                <w:sz w:val="20"/>
                <w:szCs w:val="20"/>
              </w:rPr>
              <w:t xml:space="preserve">Partner is a large commercial operator — hotel chain, major DMC, or enterprise with multi-experience catalogue.</w:t>
            </w:r>
          </w:p>
          <w:p>
            <w:pPr>
              <w:pStyle w:val="ListParagraph"/>
              <w:numPr>
                <w:ilvl w:val="0"/>
                <w:numId w:val="2"/>
              </w:numPr>
              <w:spacing w:after="55" w:before="55"/>
            </w:pPr>
            <w:r>
              <w:rPr>
                <w:rFonts w:ascii="Arial" w:cs="Arial" w:eastAsia="Arial" w:hAnsi="Arial"/>
                <w:color w:val="2C2C2C"/>
                <w:sz w:val="20"/>
                <w:szCs w:val="20"/>
              </w:rPr>
              <w:t xml:space="preserve">Partner's responses indicate complexity beyond standard onboarding scope.</w:t>
            </w:r>
          </w:p>
        </w:tc>
      </w:tr>
    </w:tbl>
    <w:p>
      <w:pPr>
        <w:spacing w:after="0" w:before="140"/>
        <w:jc w:val="left"/>
      </w:pPr>
      <w:r>
        <w:rPr>
          <w:rFonts w:ascii="Arial" w:cs="Arial" w:eastAsia="Arial" w:hAnsi="Arial"/>
          <w:color w:val="2C2C2C"/>
          <w:sz w:val="21"/>
          <w:szCs w:val="21"/>
        </w:rPr>
        <w:t xml:space="preserve"/>
      </w:r>
    </w:p>
    <w:p>
      <w:pPr>
        <w:pStyle w:val="Heading2"/>
        <w:spacing w:after="120" w:before="280"/>
      </w:pPr>
      <w:r>
        <w:rPr>
          <w:rFonts w:ascii="Arial" w:cs="Arial" w:eastAsia="Arial" w:hAnsi="Arial"/>
          <w:b/>
          <w:bCs/>
          <w:color w:val="0B6E6E"/>
          <w:sz w:val="26"/>
          <w:szCs w:val="26"/>
        </w:rPr>
        <w:t xml:space="preserve">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Partner Type</w:t>
            </w:r>
          </w:p>
        </w:tc>
        <w:tc>
          <w:tcPr>
            <w:tcW w:type="dxa" w:w="24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Routes To</w:t>
            </w:r>
          </w:p>
        </w:tc>
        <w:tc>
          <w:tcPr>
            <w:tcW w:type="dxa" w:w="39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AI Actions at Handoff</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Digitised operator — website, active on OTAs, digital presence</w:t>
            </w:r>
          </w:p>
        </w:tc>
        <w:tc>
          <w:tcPr>
            <w:tcW w:type="dxa" w:w="240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Gautam, Michelle, Shadaab, Neerzari, Sneden, Nikhil</w:t>
            </w:r>
          </w:p>
        </w:tc>
        <w:tc>
          <w:tcPr>
            <w:tcW w:type="dxa" w:w="39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Checks calendar → proposes 2–3 time slots → partner confirms → calendar invite sent to both parties → CRM handoff note created with full conversation summary.</w:t>
            </w:r>
          </w:p>
        </w:tc>
      </w:tr>
      <w:tr>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Semi/Undigitised operator — limited online presence</w:t>
            </w:r>
          </w:p>
        </w:tc>
        <w:tc>
          <w:tcPr>
            <w:tcW w:type="dxa" w:w="240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Gautam, Michelle, Shadaab, Neerzari, Sneden, Nikhil</w:t>
            </w:r>
          </w:p>
        </w:tc>
        <w:tc>
          <w:tcPr>
            <w:tcW w:type="dxa" w:w="39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Same process as above plus a suggested approach note — digitisation gaps flagged and pre-meeting preparation recommended for the assigned team member.</w:t>
            </w:r>
          </w:p>
        </w:tc>
      </w:tr>
    </w:tbl>
    <w:p>
      <w:pPr>
        <w:spacing w:after="0" w:before="1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40" w:before="80"/>
              <w:jc w:val="left"/>
            </w:pPr>
            <w:r>
              <w:rPr>
                <w:rFonts w:ascii="Arial" w:cs="Arial" w:eastAsia="Arial" w:hAnsi="Arial"/>
                <w:b/>
                <w:bCs/>
                <w:color w:val="FFFFFF"/>
                <w:sz w:val="22"/>
                <w:szCs w:val="22"/>
              </w:rPr>
              <w:t xml:space="preserve">What the AI generates at every handoff point:</w:t>
            </w:r>
          </w:p>
          <w:p>
            <w:pPr>
              <w:spacing w:after="80" w:before="40"/>
              <w:jc w:val="left"/>
            </w:pPr>
            <w:r>
              <w:rPr>
                <w:rFonts w:ascii="Arial" w:cs="Arial" w:eastAsia="Arial" w:hAnsi="Arial"/>
                <w:color w:val="FFFFFF"/>
                <w:sz w:val="20"/>
                <w:szCs w:val="20"/>
              </w:rPr>
              <w:t xml:space="preserve">Full conversation transcript and summary  ·  Partner profile and lead score  ·  All data collected so far  ·  Reason for escalation  ·  Suggested approach for the team member</w:t>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Team Transformation</w:t>
      </w:r>
    </w:p>
    <w:p>
      <w:pPr>
        <w:spacing w:after="140" w:before="100"/>
        <w:jc w:val="left"/>
      </w:pPr>
      <w:r>
        <w:rPr>
          <w:rFonts w:ascii="Arial" w:cs="Arial" w:eastAsia="Arial" w:hAnsi="Arial"/>
          <w:color w:val="2C2C2C"/>
          <w:sz w:val="21"/>
          <w:szCs w:val="21"/>
        </w:rPr>
        <w:t xml:space="preserve">When the AI handles acquisition end-to-end, the supply team's mandate changes fundamentally. They stop being a data-entry and follow-up function and become a conversion and quality function — focused entirely on work that requires human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AI Handles Autonomously</w:t>
            </w:r>
          </w:p>
        </w:tc>
        <w:tc>
          <w:tcPr>
            <w:tcW w:type="dxa" w:w="4680"/>
            <w:tcBorders>
              <w:top w:val="single" w:color="8B6914" w:sz="1"/>
              <w:left w:val="single" w:color="8B6914" w:sz="1"/>
              <w:bottom w:val="single" w:color="8B6914" w:sz="1"/>
              <w:right w:val="single" w:color="8B6914" w:sz="1"/>
            </w:tcBorders>
            <w:shd w:fill="8B6914"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Human Team Focuses On</w:t>
            </w:r>
          </w:p>
        </w:tc>
      </w:tr>
      <w:tr>
        <w:tc>
          <w:tcPr>
            <w:tcW w:type="dxa" w:w="468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pStyle w:val="ListParagraph"/>
              <w:numPr>
                <w:ilvl w:val="0"/>
                <w:numId w:val="2"/>
              </w:numPr>
              <w:spacing w:after="55" w:before="55"/>
            </w:pPr>
            <w:r>
              <w:rPr>
                <w:rFonts w:ascii="Arial" w:cs="Arial" w:eastAsia="Arial" w:hAnsi="Arial"/>
                <w:color w:val="2C2C2C"/>
                <w:sz w:val="20"/>
                <w:szCs w:val="20"/>
              </w:rPr>
              <w:t xml:space="preserve">Partner discovery and database scanning</w:t>
            </w:r>
          </w:p>
          <w:p>
            <w:pPr>
              <w:pStyle w:val="ListParagraph"/>
              <w:numPr>
                <w:ilvl w:val="0"/>
                <w:numId w:val="2"/>
              </w:numPr>
              <w:spacing w:after="55" w:before="55"/>
            </w:pPr>
            <w:r>
              <w:rPr>
                <w:rFonts w:ascii="Arial" w:cs="Arial" w:eastAsia="Arial" w:hAnsi="Arial"/>
                <w:color w:val="2C2C2C"/>
                <w:sz w:val="20"/>
                <w:szCs w:val="20"/>
              </w:rPr>
              <w:t xml:space="preserve">Contact data enrichment</w:t>
            </w:r>
          </w:p>
          <w:p>
            <w:pPr>
              <w:pStyle w:val="ListParagraph"/>
              <w:numPr>
                <w:ilvl w:val="0"/>
                <w:numId w:val="2"/>
              </w:numPr>
              <w:spacing w:after="55" w:before="55"/>
            </w:pPr>
            <w:r>
              <w:rPr>
                <w:rFonts w:ascii="Arial" w:cs="Arial" w:eastAsia="Arial" w:hAnsi="Arial"/>
                <w:color w:val="2C2C2C"/>
                <w:sz w:val="20"/>
                <w:szCs w:val="20"/>
              </w:rPr>
              <w:t xml:space="preserve">First outreach across all 5 channels</w:t>
            </w:r>
          </w:p>
          <w:p>
            <w:pPr>
              <w:pStyle w:val="ListParagraph"/>
              <w:numPr>
                <w:ilvl w:val="0"/>
                <w:numId w:val="2"/>
              </w:numPr>
              <w:spacing w:after="55" w:before="55"/>
            </w:pPr>
            <w:r>
              <w:rPr>
                <w:rFonts w:ascii="Arial" w:cs="Arial" w:eastAsia="Arial" w:hAnsi="Arial"/>
                <w:color w:val="2C2C2C"/>
                <w:sz w:val="20"/>
                <w:szCs w:val="20"/>
              </w:rPr>
              <w:t xml:space="preserve">Follow-up sequences and cadence management</w:t>
            </w:r>
          </w:p>
          <w:p>
            <w:pPr>
              <w:pStyle w:val="ListParagraph"/>
              <w:numPr>
                <w:ilvl w:val="0"/>
                <w:numId w:val="2"/>
              </w:numPr>
              <w:spacing w:after="55" w:before="55"/>
            </w:pPr>
            <w:r>
              <w:rPr>
                <w:rFonts w:ascii="Arial" w:cs="Arial" w:eastAsia="Arial" w:hAnsi="Arial"/>
                <w:color w:val="2C2C2C"/>
                <w:sz w:val="20"/>
                <w:szCs w:val="20"/>
              </w:rPr>
              <w:t xml:space="preserve">Standard objection handling</w:t>
            </w:r>
          </w:p>
          <w:p>
            <w:pPr>
              <w:pStyle w:val="ListParagraph"/>
              <w:numPr>
                <w:ilvl w:val="0"/>
                <w:numId w:val="2"/>
              </w:numPr>
              <w:spacing w:after="55" w:before="55"/>
            </w:pPr>
            <w:r>
              <w:rPr>
                <w:rFonts w:ascii="Arial" w:cs="Arial" w:eastAsia="Arial" w:hAnsi="Arial"/>
                <w:color w:val="2C2C2C"/>
                <w:sz w:val="20"/>
                <w:szCs w:val="20"/>
              </w:rPr>
              <w:t xml:space="preserve">Full onboarding conversation (15–20 mins)</w:t>
            </w:r>
          </w:p>
          <w:p>
            <w:pPr>
              <w:pStyle w:val="ListParagraph"/>
              <w:numPr>
                <w:ilvl w:val="0"/>
                <w:numId w:val="2"/>
              </w:numPr>
              <w:spacing w:after="55" w:before="55"/>
            </w:pPr>
            <w:r>
              <w:rPr>
                <w:rFonts w:ascii="Arial" w:cs="Arial" w:eastAsia="Arial" w:hAnsi="Arial"/>
                <w:color w:val="2C2C2C"/>
                <w:sz w:val="20"/>
                <w:szCs w:val="20"/>
              </w:rPr>
              <w:t xml:space="preserve">Contract generation and e-signature tracking</w:t>
            </w:r>
          </w:p>
          <w:p>
            <w:pPr>
              <w:pStyle w:val="ListParagraph"/>
              <w:numPr>
                <w:ilvl w:val="0"/>
                <w:numId w:val="2"/>
              </w:numPr>
              <w:spacing w:after="55" w:before="55"/>
            </w:pPr>
            <w:r>
              <w:rPr>
                <w:rFonts w:ascii="Arial" w:cs="Arial" w:eastAsia="Arial" w:hAnsi="Arial"/>
                <w:color w:val="2C2C2C"/>
                <w:sz w:val="20"/>
                <w:szCs w:val="20"/>
              </w:rPr>
              <w:t xml:space="preserve">Content collection and CRM updates</w:t>
            </w:r>
          </w:p>
          <w:p>
            <w:pPr>
              <w:pStyle w:val="ListParagraph"/>
              <w:numPr>
                <w:ilvl w:val="0"/>
                <w:numId w:val="2"/>
              </w:numPr>
              <w:spacing w:after="55" w:before="55"/>
            </w:pPr>
            <w:r>
              <w:rPr>
                <w:rFonts w:ascii="Arial" w:cs="Arial" w:eastAsia="Arial" w:hAnsi="Arial"/>
                <w:color w:val="2C2C2C"/>
                <w:sz w:val="20"/>
                <w:szCs w:val="20"/>
              </w:rPr>
              <w:t xml:space="preserve">Weekly performance reporting</w:t>
            </w:r>
          </w:p>
          <w:p>
            <w:pPr>
              <w:spacing w:after="60" w:before="60"/>
              <w:jc w:val="left"/>
            </w:pPr>
            <w:r>
              <w:rPr>
                <w:rFonts w:ascii="Arial" w:cs="Arial" w:eastAsia="Arial" w:hAnsi="Arial"/>
                <w:color w:val="2C2C2C"/>
                <w:sz w:val="21"/>
                <w:szCs w:val="21"/>
              </w:rPr>
              <w:t xml:space="preserve"/>
            </w:r>
          </w:p>
        </w:tc>
        <w:tc>
          <w:tcPr>
            <w:tcW w:type="dxa" w:w="4680"/>
            <w:tcBorders>
              <w:top w:val="single" w:color="E0E0E0" w:sz="1"/>
              <w:left w:val="single" w:color="E0E0E0" w:sz="1"/>
              <w:bottom w:val="single" w:color="E0E0E0" w:sz="1"/>
              <w:right w:val="single" w:color="E0E0E0" w:sz="1"/>
            </w:tcBorders>
            <w:shd w:fill="FBF5E6" w:val="clear"/>
            <w:tcMar>
              <w:top w:type="dxa" w:w="110"/>
              <w:left w:type="dxa" w:w="160"/>
              <w:bottom w:type="dxa" w:w="110"/>
              <w:right w:type="dxa" w:w="160"/>
            </w:tcMar>
          </w:tcPr>
          <w:p>
            <w:pPr>
              <w:pStyle w:val="ListParagraph"/>
              <w:numPr>
                <w:ilvl w:val="0"/>
                <w:numId w:val="2"/>
              </w:numPr>
              <w:spacing w:after="55" w:before="55"/>
            </w:pPr>
            <w:r>
              <w:rPr>
                <w:rFonts w:ascii="Arial" w:cs="Arial" w:eastAsia="Arial" w:hAnsi="Arial"/>
                <w:color w:val="2C2C2C"/>
                <w:sz w:val="20"/>
                <w:szCs w:val="20"/>
              </w:rPr>
              <w:t xml:space="preserve">Commercial negotiations — commission, exclusivity, custom terms</w:t>
            </w:r>
          </w:p>
          <w:p>
            <w:pPr>
              <w:pStyle w:val="ListParagraph"/>
              <w:numPr>
                <w:ilvl w:val="0"/>
                <w:numId w:val="2"/>
              </w:numPr>
              <w:spacing w:after="55" w:before="55"/>
            </w:pPr>
            <w:r>
              <w:rPr>
                <w:rFonts w:ascii="Arial" w:cs="Arial" w:eastAsia="Arial" w:hAnsi="Arial"/>
                <w:color w:val="2C2C2C"/>
                <w:sz w:val="20"/>
                <w:szCs w:val="20"/>
              </w:rPr>
              <w:t xml:space="preserve">Strategic partnerships — hotel chains, major DMCs, enterprise operators</w:t>
            </w:r>
          </w:p>
          <w:p>
            <w:pPr>
              <w:pStyle w:val="ListParagraph"/>
              <w:numPr>
                <w:ilvl w:val="0"/>
                <w:numId w:val="2"/>
              </w:numPr>
              <w:spacing w:after="55" w:before="55"/>
            </w:pPr>
            <w:r>
              <w:rPr>
                <w:rFonts w:ascii="Arial" w:cs="Arial" w:eastAsia="Arial" w:hAnsi="Arial"/>
                <w:color w:val="2C2C2C"/>
                <w:sz w:val="20"/>
                <w:szCs w:val="20"/>
              </w:rPr>
              <w:t xml:space="preserve">Listing quality review and partner feedback</w:t>
            </w:r>
          </w:p>
          <w:p>
            <w:pPr>
              <w:pStyle w:val="ListParagraph"/>
              <w:numPr>
                <w:ilvl w:val="0"/>
                <w:numId w:val="2"/>
              </w:numPr>
              <w:spacing w:after="55" w:before="55"/>
            </w:pPr>
            <w:r>
              <w:rPr>
                <w:rFonts w:ascii="Arial" w:cs="Arial" w:eastAsia="Arial" w:hAnsi="Arial"/>
                <w:color w:val="2C2C2C"/>
                <w:sz w:val="20"/>
                <w:szCs w:val="20"/>
              </w:rPr>
              <w:t xml:space="preserve">Improving the AI knowledge base from escalated conversations</w:t>
            </w:r>
          </w:p>
          <w:p>
            <w:pPr>
              <w:pStyle w:val="ListParagraph"/>
              <w:numPr>
                <w:ilvl w:val="0"/>
                <w:numId w:val="2"/>
              </w:numPr>
              <w:spacing w:after="55" w:before="55"/>
            </w:pPr>
            <w:r>
              <w:rPr>
                <w:rFonts w:ascii="Arial" w:cs="Arial" w:eastAsia="Arial" w:hAnsi="Arial"/>
                <w:color w:val="2C2C2C"/>
                <w:sz w:val="20"/>
                <w:szCs w:val="20"/>
              </w:rPr>
              <w:t xml:space="preserve">Relationship management for high-value partners post-listing</w:t>
            </w:r>
          </w:p>
          <w:p>
            <w:pPr>
              <w:pStyle w:val="ListParagraph"/>
              <w:numPr>
                <w:ilvl w:val="0"/>
                <w:numId w:val="2"/>
              </w:numPr>
              <w:spacing w:after="55" w:before="55"/>
            </w:pPr>
            <w:r>
              <w:rPr>
                <w:rFonts w:ascii="Arial" w:cs="Arial" w:eastAsia="Arial" w:hAnsi="Arial"/>
                <w:color w:val="2C2C2C"/>
                <w:sz w:val="20"/>
                <w:szCs w:val="20"/>
              </w:rPr>
              <w:t xml:space="preserve">Market intelligence — new categories, competitor signals</w:t>
            </w:r>
          </w:p>
          <w:p>
            <w:pPr>
              <w:pStyle w:val="ListParagraph"/>
              <w:numPr>
                <w:ilvl w:val="0"/>
                <w:numId w:val="2"/>
              </w:numPr>
              <w:spacing w:after="55" w:before="55"/>
            </w:pPr>
            <w:r>
              <w:rPr>
                <w:rFonts w:ascii="Arial" w:cs="Arial" w:eastAsia="Arial" w:hAnsi="Arial"/>
                <w:color w:val="2C2C2C"/>
                <w:sz w:val="20"/>
                <w:szCs w:val="20"/>
              </w:rPr>
              <w:t xml:space="preserve">Human-requested conversations where trust requires building</w:t>
            </w:r>
          </w:p>
          <w:p>
            <w:pPr>
              <w:spacing w:after="60" w:before="120"/>
              <w:jc w:val="left"/>
            </w:pPr>
            <w:r>
              <w:rPr>
                <w:rFonts w:ascii="Arial" w:cs="Arial" w:eastAsia="Arial" w:hAnsi="Arial"/>
                <w:color w:val="2C2C2C"/>
                <w:sz w:val="21"/>
                <w:szCs w:val="21"/>
              </w:rPr>
              <w:t xml:space="preserve"/>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Success Metrics — First 90 Days</w:t>
      </w:r>
    </w:p>
    <w:p>
      <w:pPr>
        <w:spacing w:after="140" w:before="80"/>
        <w:jc w:val="left"/>
      </w:pPr>
      <w:r>
        <w:rPr>
          <w:rFonts w:ascii="Arial" w:cs="Arial" w:eastAsia="Arial" w:hAnsi="Arial"/>
          <w:color w:val="2C2C2C"/>
          <w:sz w:val="21"/>
          <w:szCs w:val="21"/>
        </w:rPr>
        <w:t xml:space="preserve">Three categories of metrics track pipeline performance during the initial launch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Operational Metrics</w:t>
            </w:r>
          </w:p>
        </w:tc>
        <w:tc>
          <w:tcPr>
            <w:tcW w:type="dxa" w:w="312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Acquisition Metrics</w:t>
            </w:r>
          </w:p>
        </w:tc>
        <w:tc>
          <w:tcPr>
            <w:tcW w:type="dxa" w:w="312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Business Metrics</w:t>
            </w:r>
          </w:p>
        </w:tc>
      </w:tr>
      <w:tr>
        <w:tc>
          <w:tcPr>
            <w:tcW w:type="dxa" w:w="312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60" w:before="80"/>
              <w:jc w:val="left"/>
            </w:pPr>
            <w:r>
              <w:rPr>
                <w:rFonts w:ascii="Arial" w:cs="Arial" w:eastAsia="Arial" w:hAnsi="Arial"/>
                <w:b/>
                <w:bCs/>
                <w:color w:val="084F4F"/>
                <w:sz w:val="20"/>
                <w:szCs w:val="20"/>
              </w:rPr>
              <w:t xml:space="preserve">Speed &amp; Reliability</w:t>
            </w:r>
          </w:p>
          <w:p>
            <w:pPr>
              <w:pStyle w:val="ListParagraph"/>
              <w:numPr>
                <w:ilvl w:val="0"/>
                <w:numId w:val="2"/>
              </w:numPr>
              <w:spacing w:after="55" w:before="55"/>
            </w:pPr>
            <w:r>
              <w:rPr>
                <w:rFonts w:ascii="Arial" w:cs="Arial" w:eastAsia="Arial" w:hAnsi="Arial"/>
                <w:color w:val="2C2C2C"/>
                <w:sz w:val="20"/>
                <w:szCs w:val="20"/>
              </w:rPr>
              <w:t xml:space="preserve">Outreach initiated within 24 hours of lead identification</w:t>
            </w:r>
          </w:p>
          <w:p>
            <w:pPr>
              <w:pStyle w:val="ListParagraph"/>
              <w:numPr>
                <w:ilvl w:val="0"/>
                <w:numId w:val="2"/>
              </w:numPr>
              <w:spacing w:after="55" w:before="55"/>
            </w:pPr>
            <w:r>
              <w:rPr>
                <w:rFonts w:ascii="Arial" w:cs="Arial" w:eastAsia="Arial" w:hAnsi="Arial"/>
                <w:color w:val="2C2C2C"/>
                <w:sz w:val="20"/>
                <w:szCs w:val="20"/>
              </w:rPr>
              <w:t xml:space="preserve">100% CRM visibility at all pipeline stages</w:t>
            </w:r>
          </w:p>
          <w:p>
            <w:pPr>
              <w:pStyle w:val="ListParagraph"/>
              <w:numPr>
                <w:ilvl w:val="0"/>
                <w:numId w:val="2"/>
              </w:numPr>
              <w:spacing w:after="55" w:before="55"/>
            </w:pPr>
            <w:r>
              <w:rPr>
                <w:rFonts w:ascii="Arial" w:cs="Arial" w:eastAsia="Arial" w:hAnsi="Arial"/>
                <w:color w:val="2C2C2C"/>
                <w:sz w:val="20"/>
                <w:szCs w:val="20"/>
              </w:rPr>
              <w:t xml:space="preserve">Live listing within 24 hours of content submission</w:t>
            </w:r>
          </w:p>
          <w:p>
            <w:pPr>
              <w:pStyle w:val="ListParagraph"/>
              <w:numPr>
                <w:ilvl w:val="0"/>
                <w:numId w:val="2"/>
              </w:numPr>
              <w:spacing w:after="55" w:before="55"/>
            </w:pPr>
            <w:r>
              <w:rPr>
                <w:rFonts w:ascii="Arial" w:cs="Arial" w:eastAsia="Arial" w:hAnsi="Arial"/>
                <w:color w:val="2C2C2C"/>
                <w:sz w:val="20"/>
                <w:szCs w:val="20"/>
              </w:rPr>
              <w:t xml:space="preserve">Zero leads falling through without a follow-up</w:t>
            </w:r>
          </w:p>
          <w:p>
            <w:pPr>
              <w:spacing w:after="60" w:before="60"/>
              <w:jc w:val="left"/>
            </w:pPr>
            <w:r>
              <w:rPr>
                <w:rFonts w:ascii="Arial" w:cs="Arial" w:eastAsia="Arial" w:hAnsi="Arial"/>
                <w:color w:val="2C2C2C"/>
                <w:sz w:val="21"/>
                <w:szCs w:val="21"/>
              </w:rPr>
              <w:t xml:space="preserve"/>
            </w:r>
          </w:p>
        </w:tc>
        <w:tc>
          <w:tcPr>
            <w:tcW w:type="dxa" w:w="312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60" w:before="80"/>
              <w:jc w:val="left"/>
            </w:pPr>
            <w:r>
              <w:rPr>
                <w:rFonts w:ascii="Arial" w:cs="Arial" w:eastAsia="Arial" w:hAnsi="Arial"/>
                <w:b/>
                <w:bCs/>
                <w:color w:val="084F4F"/>
                <w:sz w:val="20"/>
                <w:szCs w:val="20"/>
              </w:rPr>
              <w:t xml:space="preserve">Volume &amp; Conversion</w:t>
            </w:r>
          </w:p>
          <w:p>
            <w:pPr>
              <w:pStyle w:val="ListParagraph"/>
              <w:numPr>
                <w:ilvl w:val="0"/>
                <w:numId w:val="2"/>
              </w:numPr>
              <w:spacing w:after="55" w:before="55"/>
            </w:pPr>
            <w:r>
              <w:rPr>
                <w:rFonts w:ascii="Arial" w:cs="Arial" w:eastAsia="Arial" w:hAnsi="Arial"/>
                <w:color w:val="2C2C2C"/>
                <w:sz w:val="20"/>
                <w:szCs w:val="20"/>
              </w:rPr>
              <w:t xml:space="preserve">5× increase in discovered partners vs manual process</w:t>
            </w:r>
          </w:p>
          <w:p>
            <w:pPr>
              <w:pStyle w:val="ListParagraph"/>
              <w:numPr>
                <w:ilvl w:val="0"/>
                <w:numId w:val="2"/>
              </w:numPr>
              <w:spacing w:after="55" w:before="55"/>
            </w:pPr>
            <w:r>
              <w:rPr>
                <w:rFonts w:ascii="Arial" w:cs="Arial" w:eastAsia="Arial" w:hAnsi="Arial"/>
                <w:color w:val="2C2C2C"/>
                <w:sz w:val="20"/>
                <w:szCs w:val="20"/>
              </w:rPr>
              <w:t xml:space="preserve">Increase in onboarding completion rate</w:t>
            </w:r>
          </w:p>
          <w:p>
            <w:pPr>
              <w:pStyle w:val="ListParagraph"/>
              <w:numPr>
                <w:ilvl w:val="0"/>
                <w:numId w:val="2"/>
              </w:numPr>
              <w:spacing w:after="55" w:before="55"/>
            </w:pPr>
            <w:r>
              <w:rPr>
                <w:rFonts w:ascii="Arial" w:cs="Arial" w:eastAsia="Arial" w:hAnsi="Arial"/>
                <w:color w:val="2C2C2C"/>
                <w:sz w:val="20"/>
                <w:szCs w:val="20"/>
              </w:rPr>
              <w:t xml:space="preserve">Increase in reply rate across outreach channels</w:t>
            </w:r>
          </w:p>
          <w:p>
            <w:pPr>
              <w:pStyle w:val="ListParagraph"/>
              <w:numPr>
                <w:ilvl w:val="0"/>
                <w:numId w:val="2"/>
              </w:numPr>
              <w:spacing w:after="55" w:before="55"/>
            </w:pPr>
            <w:r>
              <w:rPr>
                <w:rFonts w:ascii="Arial" w:cs="Arial" w:eastAsia="Arial" w:hAnsi="Arial"/>
                <w:color w:val="2C2C2C"/>
                <w:sz w:val="20"/>
                <w:szCs w:val="20"/>
              </w:rPr>
              <w:t xml:space="preserve">Reduction in average days from lead to live listing</w:t>
            </w:r>
          </w:p>
          <w:p>
            <w:pPr>
              <w:spacing w:after="60" w:before="60"/>
              <w:jc w:val="left"/>
            </w:pPr>
            <w:r>
              <w:rPr>
                <w:rFonts w:ascii="Arial" w:cs="Arial" w:eastAsia="Arial" w:hAnsi="Arial"/>
                <w:color w:val="2C2C2C"/>
                <w:sz w:val="21"/>
                <w:szCs w:val="21"/>
              </w:rPr>
              <w:t xml:space="preserve"/>
            </w:r>
          </w:p>
        </w:tc>
        <w:tc>
          <w:tcPr>
            <w:tcW w:type="dxa" w:w="312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60" w:before="80"/>
              <w:jc w:val="left"/>
            </w:pPr>
            <w:r>
              <w:rPr>
                <w:rFonts w:ascii="Arial" w:cs="Arial" w:eastAsia="Arial" w:hAnsi="Arial"/>
                <w:b/>
                <w:bCs/>
                <w:color w:val="084F4F"/>
                <w:sz w:val="20"/>
                <w:szCs w:val="20"/>
              </w:rPr>
              <w:t xml:space="preserve">Catalogue &amp; Revenue</w:t>
            </w:r>
          </w:p>
          <w:p>
            <w:pPr>
              <w:pStyle w:val="ListParagraph"/>
              <w:numPr>
                <w:ilvl w:val="0"/>
                <w:numId w:val="2"/>
              </w:numPr>
              <w:spacing w:after="55" w:before="55"/>
            </w:pPr>
            <w:r>
              <w:rPr>
                <w:rFonts w:ascii="Arial" w:cs="Arial" w:eastAsia="Arial" w:hAnsi="Arial"/>
                <w:color w:val="2C2C2C"/>
                <w:sz w:val="20"/>
                <w:szCs w:val="20"/>
              </w:rPr>
              <w:t xml:space="preserve">Measurable reduction in manual effort hours</w:t>
            </w:r>
          </w:p>
          <w:p>
            <w:pPr>
              <w:pStyle w:val="ListParagraph"/>
              <w:numPr>
                <w:ilvl w:val="0"/>
                <w:numId w:val="2"/>
              </w:numPr>
              <w:spacing w:after="55" w:before="55"/>
            </w:pPr>
            <w:r>
              <w:rPr>
                <w:rFonts w:ascii="Arial" w:cs="Arial" w:eastAsia="Arial" w:hAnsi="Arial"/>
                <w:color w:val="2C2C2C"/>
                <w:sz w:val="20"/>
                <w:szCs w:val="20"/>
              </w:rPr>
              <w:t xml:space="preserve">Faster supply catalogue growth rate</w:t>
            </w:r>
          </w:p>
          <w:p>
            <w:pPr>
              <w:pStyle w:val="ListParagraph"/>
              <w:numPr>
                <w:ilvl w:val="0"/>
                <w:numId w:val="2"/>
              </w:numPr>
              <w:spacing w:after="55" w:before="55"/>
            </w:pPr>
            <w:r>
              <w:rPr>
                <w:rFonts w:ascii="Arial" w:cs="Arial" w:eastAsia="Arial" w:hAnsi="Arial"/>
                <w:color w:val="2C2C2C"/>
                <w:sz w:val="20"/>
                <w:szCs w:val="20"/>
              </w:rPr>
              <w:t xml:space="preserve">Increased active inventory across all supply categories</w:t>
            </w:r>
          </w:p>
          <w:p>
            <w:pPr>
              <w:pStyle w:val="ListParagraph"/>
              <w:numPr>
                <w:ilvl w:val="0"/>
                <w:numId w:val="2"/>
              </w:numPr>
              <w:spacing w:after="55" w:before="55"/>
            </w:pPr>
            <w:r>
              <w:rPr>
                <w:rFonts w:ascii="Arial" w:cs="Arial" w:eastAsia="Arial" w:hAnsi="Arial"/>
                <w:color w:val="2C2C2C"/>
                <w:sz w:val="20"/>
                <w:szCs w:val="20"/>
              </w:rPr>
              <w:t xml:space="preserve">First bookings generated through newly live listings</w:t>
            </w:r>
          </w:p>
          <w:p>
            <w:pPr>
              <w:spacing w:after="60" w:before="60"/>
              <w:jc w:val="left"/>
            </w:pPr>
            <w:r>
              <w:rPr>
                <w:rFonts w:ascii="Arial" w:cs="Arial" w:eastAsia="Arial" w:hAnsi="Arial"/>
                <w:color w:val="2C2C2C"/>
                <w:sz w:val="21"/>
                <w:szCs w:val="21"/>
              </w:rPr>
              <w:t xml:space="preserve"/>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Phased Rollout</w:t>
      </w:r>
    </w:p>
    <w:p>
      <w:pPr>
        <w:spacing w:after="140" w:before="80"/>
        <w:jc w:val="left"/>
      </w:pPr>
      <w:r>
        <w:rPr>
          <w:rFonts w:ascii="Arial" w:cs="Arial" w:eastAsia="Arial" w:hAnsi="Arial"/>
          <w:color w:val="2C2C2C"/>
          <w:sz w:val="21"/>
          <w:szCs w:val="21"/>
        </w:rPr>
        <w:t xml:space="preserve">The pipeline launches in two phases. Phase 1 is the full AI-led acquisition engine. Phase 2 builds enhanced automation on top of the live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Phase 1 — Launch Pipeline</w:t>
            </w:r>
          </w:p>
        </w:tc>
        <w:tc>
          <w:tcPr>
            <w:tcW w:type="dxa" w:w="4680"/>
            <w:tcBorders>
              <w:top w:val="single" w:color="084F4F" w:sz="1"/>
              <w:left w:val="single" w:color="084F4F" w:sz="1"/>
              <w:bottom w:val="single" w:color="084F4F" w:sz="1"/>
              <w:right w:val="single" w:color="084F4F" w:sz="1"/>
            </w:tcBorders>
            <w:shd w:fill="084F4F"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Phase 2 — Enhanced Automation</w:t>
            </w:r>
          </w:p>
        </w:tc>
      </w:tr>
      <w:tr>
        <w:tc>
          <w:tcPr>
            <w:tcW w:type="dxa" w:w="4680"/>
            <w:tcBorders>
              <w:top w:val="single" w:color="E0E0E0" w:sz="1"/>
              <w:left w:val="single" w:color="E0E0E0" w:sz="1"/>
              <w:bottom w:val="single" w:color="E0E0E0" w:sz="1"/>
              <w:right w:val="single" w:color="E0E0E0" w:sz="1"/>
            </w:tcBorders>
            <w:shd w:fill="E8F4F4" w:val="clear"/>
            <w:tcMar>
              <w:top w:type="dxa" w:w="110"/>
              <w:left w:type="dxa" w:w="160"/>
              <w:bottom w:type="dxa" w:w="110"/>
              <w:right w:type="dxa" w:w="160"/>
            </w:tcMar>
          </w:tcPr>
          <w:p>
            <w:pPr>
              <w:spacing w:after="80" w:before="80"/>
              <w:jc w:val="left"/>
            </w:pPr>
            <w:r>
              <w:rPr>
                <w:rFonts w:ascii="Arial" w:cs="Arial" w:eastAsia="Arial" w:hAnsi="Arial"/>
                <w:b/>
                <w:bCs/>
                <w:color w:val="084F4F"/>
                <w:sz w:val="21"/>
                <w:szCs w:val="21"/>
              </w:rPr>
              <w:t xml:space="preserve">AI-Led Acquisition Engine</w:t>
            </w:r>
          </w:p>
          <w:p>
            <w:pPr>
              <w:spacing w:after="50" w:before="50"/>
              <w:jc w:val="left"/>
            </w:pPr>
            <w:r>
              <w:rPr>
                <w:rFonts w:ascii="Arial" w:cs="Arial" w:eastAsia="Arial" w:hAnsi="Arial"/>
                <w:b/>
                <w:bCs/>
                <w:color w:val="1A7A3A"/>
                <w:sz w:val="19"/>
                <w:szCs w:val="19"/>
              </w:rPr>
              <w:t xml:space="preserve">✓  Discovery: </w:t>
            </w:r>
            <w:r>
              <w:rPr>
                <w:rFonts w:ascii="Arial" w:cs="Arial" w:eastAsia="Arial" w:hAnsi="Arial"/>
                <w:color w:val="2C2C2C"/>
                <w:sz w:val="19"/>
                <w:szCs w:val="19"/>
              </w:rPr>
              <w:t xml:space="preserve">AI bot + all 5 entry points</w:t>
            </w:r>
          </w:p>
          <w:p>
            <w:pPr>
              <w:spacing w:after="50" w:before="50"/>
              <w:jc w:val="left"/>
            </w:pPr>
            <w:r>
              <w:rPr>
                <w:rFonts w:ascii="Arial" w:cs="Arial" w:eastAsia="Arial" w:hAnsi="Arial"/>
                <w:b/>
                <w:bCs/>
                <w:color w:val="1A7A3A"/>
                <w:sz w:val="19"/>
                <w:szCs w:val="19"/>
              </w:rPr>
              <w:t xml:space="preserve">✓  Enrichment: </w:t>
            </w:r>
            <w:r>
              <w:rPr>
                <w:rFonts w:ascii="Arial" w:cs="Arial" w:eastAsia="Arial" w:hAnsi="Arial"/>
                <w:color w:val="2C2C2C"/>
                <w:sz w:val="19"/>
                <w:szCs w:val="19"/>
              </w:rPr>
              <w:t xml:space="preserve">Hunter.io, Apollo.io, Google Maps</w:t>
            </w:r>
          </w:p>
          <w:p>
            <w:pPr>
              <w:spacing w:after="50" w:before="50"/>
              <w:jc w:val="left"/>
            </w:pPr>
            <w:r>
              <w:rPr>
                <w:rFonts w:ascii="Arial" w:cs="Arial" w:eastAsia="Arial" w:hAnsi="Arial"/>
                <w:b/>
                <w:bCs/>
                <w:color w:val="1A7A3A"/>
                <w:sz w:val="19"/>
                <w:szCs w:val="19"/>
              </w:rPr>
              <w:t xml:space="preserve">✓  Qualification: </w:t>
            </w:r>
            <w:r>
              <w:rPr>
                <w:rFonts w:ascii="Arial" w:cs="Arial" w:eastAsia="Arial" w:hAnsi="Arial"/>
                <w:color w:val="2C2C2C"/>
                <w:sz w:val="19"/>
                <w:szCs w:val="19"/>
              </w:rPr>
              <w:t xml:space="preserve">Automated classification and scoring</w:t>
            </w:r>
          </w:p>
          <w:p>
            <w:pPr>
              <w:spacing w:after="50" w:before="50"/>
              <w:jc w:val="left"/>
            </w:pPr>
            <w:r>
              <w:rPr>
                <w:rFonts w:ascii="Arial" w:cs="Arial" w:eastAsia="Arial" w:hAnsi="Arial"/>
                <w:b/>
                <w:bCs/>
                <w:color w:val="1A7A3A"/>
                <w:sz w:val="19"/>
                <w:szCs w:val="19"/>
              </w:rPr>
              <w:t xml:space="preserve">✓  Outreach: </w:t>
            </w:r>
            <w:r>
              <w:rPr>
                <w:rFonts w:ascii="Arial" w:cs="Arial" w:eastAsia="Arial" w:hAnsi="Arial"/>
                <w:color w:val="2C2C2C"/>
                <w:sz w:val="19"/>
                <w:szCs w:val="19"/>
              </w:rPr>
              <w:t xml:space="preserve">Full 5-channel sequence</w:t>
            </w:r>
          </w:p>
          <w:p>
            <w:pPr>
              <w:spacing w:after="50" w:before="50"/>
              <w:jc w:val="left"/>
            </w:pPr>
            <w:r>
              <w:rPr>
                <w:rFonts w:ascii="Arial" w:cs="Arial" w:eastAsia="Arial" w:hAnsi="Arial"/>
                <w:b/>
                <w:bCs/>
                <w:color w:val="1A7A3A"/>
                <w:sz w:val="19"/>
                <w:szCs w:val="19"/>
              </w:rPr>
              <w:t xml:space="preserve">✓  Onboarding: </w:t>
            </w:r>
            <w:r>
              <w:rPr>
                <w:rFonts w:ascii="Arial" w:cs="Arial" w:eastAsia="Arial" w:hAnsi="Arial"/>
                <w:color w:val="2C2C2C"/>
                <w:sz w:val="19"/>
                <w:szCs w:val="19"/>
              </w:rPr>
              <w:t xml:space="preserve">End-to-end AI conversation</w:t>
            </w:r>
          </w:p>
          <w:p>
            <w:pPr>
              <w:spacing w:after="50" w:before="50"/>
              <w:jc w:val="left"/>
            </w:pPr>
            <w:r>
              <w:rPr>
                <w:rFonts w:ascii="Arial" w:cs="Arial" w:eastAsia="Arial" w:hAnsi="Arial"/>
                <w:b/>
                <w:bCs/>
                <w:color w:val="1A7A3A"/>
                <w:sz w:val="19"/>
                <w:szCs w:val="19"/>
              </w:rPr>
              <w:t xml:space="preserve">✓  Contract: </w:t>
            </w:r>
            <w:r>
              <w:rPr>
                <w:rFonts w:ascii="Arial" w:cs="Arial" w:eastAsia="Arial" w:hAnsi="Arial"/>
                <w:color w:val="2C2C2C"/>
                <w:sz w:val="19"/>
                <w:szCs w:val="19"/>
              </w:rPr>
              <w:t xml:space="preserve">Auto-generated + e-signature tracking</w:t>
            </w:r>
          </w:p>
          <w:p>
            <w:pPr>
              <w:spacing w:after="50" w:before="50"/>
              <w:jc w:val="left"/>
            </w:pPr>
            <w:r>
              <w:rPr>
                <w:rFonts w:ascii="Arial" w:cs="Arial" w:eastAsia="Arial" w:hAnsi="Arial"/>
                <w:b/>
                <w:bCs/>
                <w:color w:val="1A7A3A"/>
                <w:sz w:val="19"/>
                <w:szCs w:val="19"/>
              </w:rPr>
              <w:t xml:space="preserve">✓  CRM Updates: </w:t>
            </w:r>
            <w:r>
              <w:rPr>
                <w:rFonts w:ascii="Arial" w:cs="Arial" w:eastAsia="Arial" w:hAnsi="Arial"/>
                <w:color w:val="2C2C2C"/>
                <w:sz w:val="19"/>
                <w:szCs w:val="19"/>
              </w:rPr>
              <w:t xml:space="preserve">Real-time at every stage transition</w:t>
            </w:r>
          </w:p>
          <w:p>
            <w:pPr>
              <w:spacing w:after="50" w:before="50"/>
              <w:jc w:val="left"/>
            </w:pPr>
            <w:r>
              <w:rPr>
                <w:rFonts w:ascii="Arial" w:cs="Arial" w:eastAsia="Arial" w:hAnsi="Arial"/>
                <w:b/>
                <w:bCs/>
                <w:color w:val="1A7A3A"/>
                <w:sz w:val="19"/>
                <w:szCs w:val="19"/>
              </w:rPr>
              <w:t xml:space="preserve">✓  Reporting: </w:t>
            </w:r>
            <w:r>
              <w:rPr>
                <w:rFonts w:ascii="Arial" w:cs="Arial" w:eastAsia="Arial" w:hAnsi="Arial"/>
                <w:color w:val="2C2C2C"/>
                <w:sz w:val="19"/>
                <w:szCs w:val="19"/>
              </w:rPr>
              <w:t xml:space="preserve">Automated Zoho weekly report</w:t>
            </w:r>
          </w:p>
          <w:p>
            <w:pPr>
              <w:spacing w:after="50" w:before="50"/>
              <w:jc w:val="left"/>
            </w:pPr>
            <w:r>
              <w:rPr>
                <w:rFonts w:ascii="Arial" w:cs="Arial" w:eastAsia="Arial" w:hAnsi="Arial"/>
                <w:b/>
                <w:bCs/>
                <w:color w:val="666666"/>
                <w:sz w:val="19"/>
                <w:szCs w:val="19"/>
              </w:rPr>
              <w:t xml:space="preserve">○  Listing Review: </w:t>
            </w:r>
            <w:r>
              <w:rPr>
                <w:rFonts w:ascii="Arial" w:cs="Arial" w:eastAsia="Arial" w:hAnsi="Arial"/>
                <w:color w:val="2C2C2C"/>
                <w:sz w:val="19"/>
                <w:szCs w:val="19"/>
              </w:rPr>
              <w:t xml:space="preserve">Manual — supply team</w:t>
            </w:r>
          </w:p>
          <w:p>
            <w:pPr>
              <w:spacing w:after="50" w:before="50"/>
              <w:jc w:val="left"/>
            </w:pPr>
            <w:r>
              <w:rPr>
                <w:rFonts w:ascii="Arial" w:cs="Arial" w:eastAsia="Arial" w:hAnsi="Arial"/>
                <w:b/>
                <w:bCs/>
                <w:color w:val="666666"/>
                <w:sz w:val="19"/>
                <w:szCs w:val="19"/>
              </w:rPr>
              <w:t xml:space="preserve">○  Publishing: </w:t>
            </w:r>
            <w:r>
              <w:rPr>
                <w:rFonts w:ascii="Arial" w:cs="Arial" w:eastAsia="Arial" w:hAnsi="Arial"/>
                <w:color w:val="2C2C2C"/>
                <w:sz w:val="19"/>
                <w:szCs w:val="19"/>
              </w:rPr>
              <w:t xml:space="preserve">Manual — after team review</w:t>
            </w:r>
          </w:p>
          <w:p>
            <w:pPr>
              <w:spacing w:after="60" w:before="60"/>
              <w:jc w:val="left"/>
            </w:pPr>
            <w:r>
              <w:rPr>
                <w:rFonts w:ascii="Arial" w:cs="Arial" w:eastAsia="Arial" w:hAnsi="Arial"/>
                <w:color w:val="2C2C2C"/>
                <w:sz w:val="21"/>
                <w:szCs w:val="21"/>
              </w:rPr>
              <w:t xml:space="preserve"/>
            </w:r>
          </w:p>
        </w:tc>
        <w:tc>
          <w:tcPr>
            <w:tcW w:type="dxa" w:w="468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80" w:before="80"/>
              <w:jc w:val="left"/>
            </w:pPr>
            <w:r>
              <w:rPr>
                <w:rFonts w:ascii="Arial" w:cs="Arial" w:eastAsia="Arial" w:hAnsi="Arial"/>
                <w:b/>
                <w:bCs/>
                <w:color w:val="084F4F"/>
                <w:sz w:val="21"/>
                <w:szCs w:val="21"/>
              </w:rPr>
              <w:t xml:space="preserve">Enhancements on Live System</w:t>
            </w:r>
          </w:p>
          <w:p>
            <w:pPr>
              <w:spacing w:after="50" w:before="50"/>
              <w:jc w:val="left"/>
            </w:pPr>
            <w:r>
              <w:rPr>
                <w:rFonts w:ascii="Arial" w:cs="Arial" w:eastAsia="Arial" w:hAnsi="Arial"/>
                <w:b/>
                <w:bCs/>
                <w:color w:val="0B6E6E"/>
                <w:sz w:val="19"/>
                <w:szCs w:val="19"/>
              </w:rPr>
              <w:t xml:space="preserve">→  AI Quality Review: </w:t>
            </w:r>
            <w:r>
              <w:rPr>
                <w:rFonts w:ascii="Arial" w:cs="Arial" w:eastAsia="Arial" w:hAnsi="Arial"/>
                <w:color w:val="2C2C2C"/>
                <w:sz w:val="19"/>
                <w:szCs w:val="19"/>
              </w:rPr>
              <w:t xml:space="preserve">AI flags issues before human sign-off</w:t>
            </w:r>
          </w:p>
          <w:p>
            <w:pPr>
              <w:spacing w:after="50" w:before="50"/>
              <w:jc w:val="left"/>
            </w:pPr>
            <w:r>
              <w:rPr>
                <w:rFonts w:ascii="Arial" w:cs="Arial" w:eastAsia="Arial" w:hAnsi="Arial"/>
                <w:b/>
                <w:bCs/>
                <w:color w:val="0B6E6E"/>
                <w:sz w:val="19"/>
                <w:szCs w:val="19"/>
              </w:rPr>
              <w:t xml:space="preserve">→  Auto-Publishing: </w:t>
            </w:r>
            <w:r>
              <w:rPr>
                <w:rFonts w:ascii="Arial" w:cs="Arial" w:eastAsia="Arial" w:hAnsi="Arial"/>
                <w:color w:val="2C2C2C"/>
                <w:sz w:val="19"/>
                <w:szCs w:val="19"/>
              </w:rPr>
              <w:t xml:space="preserve">Listings go live on approval without manual action</w:t>
            </w:r>
          </w:p>
          <w:p>
            <w:pPr>
              <w:spacing w:after="50" w:before="50"/>
              <w:jc w:val="left"/>
            </w:pPr>
            <w:r>
              <w:rPr>
                <w:rFonts w:ascii="Arial" w:cs="Arial" w:eastAsia="Arial" w:hAnsi="Arial"/>
                <w:b/>
                <w:bCs/>
                <w:color w:val="0B6E6E"/>
                <w:sz w:val="19"/>
                <w:szCs w:val="19"/>
              </w:rPr>
              <w:t xml:space="preserve">→  AI Partner Support: </w:t>
            </w:r>
            <w:r>
              <w:rPr>
                <w:rFonts w:ascii="Arial" w:cs="Arial" w:eastAsia="Arial" w:hAnsi="Arial"/>
                <w:color w:val="2C2C2C"/>
                <w:sz w:val="19"/>
                <w:szCs w:val="19"/>
              </w:rPr>
              <w:t xml:space="preserve">Routine post-listing partner queries handled by AI</w:t>
            </w:r>
          </w:p>
          <w:p>
            <w:pPr>
              <w:spacing w:after="50" w:before="50"/>
              <w:jc w:val="left"/>
            </w:pPr>
            <w:r>
              <w:rPr>
                <w:rFonts w:ascii="Arial" w:cs="Arial" w:eastAsia="Arial" w:hAnsi="Arial"/>
                <w:b/>
                <w:bCs/>
                <w:color w:val="0B6E6E"/>
                <w:sz w:val="19"/>
                <w:szCs w:val="19"/>
              </w:rPr>
              <w:t xml:space="preserve">→  Expanded Discovery: </w:t>
            </w:r>
            <w:r>
              <w:rPr>
                <w:rFonts w:ascii="Arial" w:cs="Arial" w:eastAsia="Arial" w:hAnsi="Arial"/>
                <w:color w:val="2C2C2C"/>
                <w:sz w:val="19"/>
                <w:szCs w:val="19"/>
              </w:rPr>
              <w:t xml:space="preserve">Additional databases and international OTA sources</w:t>
            </w:r>
          </w:p>
          <w:p>
            <w:pPr>
              <w:spacing w:after="50" w:before="50"/>
              <w:jc w:val="left"/>
            </w:pPr>
            <w:r>
              <w:rPr>
                <w:rFonts w:ascii="Arial" w:cs="Arial" w:eastAsia="Arial" w:hAnsi="Arial"/>
                <w:b/>
                <w:bCs/>
                <w:color w:val="0B6E6E"/>
                <w:sz w:val="19"/>
                <w:szCs w:val="19"/>
              </w:rPr>
              <w:t xml:space="preserve">→  Enhanced Parsing: </w:t>
            </w:r>
            <w:r>
              <w:rPr>
                <w:rFonts w:ascii="Arial" w:cs="Arial" w:eastAsia="Arial" w:hAnsi="Arial"/>
                <w:color w:val="2C2C2C"/>
                <w:sz w:val="19"/>
                <w:szCs w:val="19"/>
              </w:rPr>
              <w:t xml:space="preserve">Improved extraction from unstructured responses</w:t>
            </w:r>
          </w:p>
          <w:p>
            <w:pPr>
              <w:spacing w:after="50" w:before="50"/>
              <w:jc w:val="left"/>
            </w:pPr>
            <w:r>
              <w:rPr>
                <w:rFonts w:ascii="Arial" w:cs="Arial" w:eastAsia="Arial" w:hAnsi="Arial"/>
                <w:b/>
                <w:bCs/>
                <w:color w:val="0B6E6E"/>
                <w:sz w:val="19"/>
                <w:szCs w:val="19"/>
              </w:rPr>
              <w:t xml:space="preserve">→  Creator Matching: </w:t>
            </w:r>
            <w:r>
              <w:rPr>
                <w:rFonts w:ascii="Arial" w:cs="Arial" w:eastAsia="Arial" w:hAnsi="Arial"/>
                <w:color w:val="2C2C2C"/>
                <w:sz w:val="19"/>
                <w:szCs w:val="19"/>
              </w:rPr>
              <w:t xml:space="preserve">AI matches Abhee creator network to listings</w:t>
            </w:r>
          </w:p>
          <w:p>
            <w:pPr>
              <w:spacing w:after="60" w:before="120"/>
              <w:jc w:val="left"/>
            </w:pPr>
            <w:r>
              <w:rPr>
                <w:rFonts w:ascii="Arial" w:cs="Arial" w:eastAsia="Arial" w:hAnsi="Arial"/>
                <w:color w:val="2C2C2C"/>
                <w:sz w:val="21"/>
                <w:szCs w:val="21"/>
              </w:rPr>
              <w:t xml:space="preserve"/>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Pre-Launch Dependencies</w:t>
      </w:r>
    </w:p>
    <w:p>
      <w:pPr>
        <w:spacing w:after="140" w:before="80"/>
        <w:jc w:val="left"/>
      </w:pPr>
      <w:r>
        <w:rPr>
          <w:rFonts w:ascii="Arial" w:cs="Arial" w:eastAsia="Arial" w:hAnsi="Arial"/>
          <w:color w:val="2C2C2C"/>
          <w:sz w:val="21"/>
          <w:szCs w:val="21"/>
        </w:rPr>
        <w:t xml:space="preserve">The following items must be confirmed before the AI agent can be trained and the pipeline activated. Until these are resolved, the AI holds affected questions rather than risk providing inaccurate information to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000"/>
        <w:gridCol w:w="2000"/>
      </w:tblGrid>
      <w:tr>
        <w:tc>
          <w:tcPr>
            <w:tcW w:type="dxa" w:w="6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w:t>
            </w:r>
          </w:p>
        </w:tc>
        <w:tc>
          <w:tcPr>
            <w:tcW w:type="dxa" w:w="47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Item Required</w:t>
            </w:r>
          </w:p>
        </w:tc>
        <w:tc>
          <w:tcPr>
            <w:tcW w:type="dxa" w:w="2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Owner</w:t>
            </w:r>
          </w:p>
        </w:tc>
        <w:tc>
          <w:tcPr>
            <w:tcW w:type="dxa" w:w="2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Pipeline Stage Blocked</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1</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Commission rate — standard percentage confirmed</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Commercial</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Outreach &amp; Onboarding</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2</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Payout timeline and bank account details</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Finance</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Onboarding</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3</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Cancellation and no-show policy finalised</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Commercial</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Onboarding</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4</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Legal entity name and authorised signatory confirmed</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Legal</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Contract</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5</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UAE trade licence and DET registration status</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Legal</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Partner Q&amp;A</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6</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VAT registration and TRN number confirmed</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Finance/Legal</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Partner Q&amp;A</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7</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Contract notice period for termination</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Legal</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Contract</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8</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UAE TRA AI voice call disclosure compliance sign-off</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Legal</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Voice Outreach</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9</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WhatsApp Business API number registered and approved by Meta (3–10 days)</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Tech</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WhatsApp Outreach</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10</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Aarna partner agreement template formatted for DocuSign/HelloSign</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Legal</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Contract</w:t>
            </w:r>
          </w:p>
        </w:tc>
      </w:tr>
      <w:tr>
        <w:tc>
          <w:tcPr>
            <w:tcW w:type="dxa" w:w="6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11</w:t>
            </w:r>
          </w:p>
        </w:tc>
        <w:tc>
          <w:tcPr>
            <w:tcW w:type="dxa" w:w="47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Hunter.io / Apollo.io API credentials provisioned (Growth plan)</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Tech</w:t>
            </w:r>
          </w:p>
        </w:tc>
        <w:tc>
          <w:tcPr>
            <w:tcW w:type="dxa" w:w="2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Enrichment</w:t>
            </w:r>
          </w:p>
        </w:tc>
      </w:tr>
      <w:tr>
        <w:tc>
          <w:tcPr>
            <w:tcW w:type="dxa" w:w="6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B6E6E"/>
                <w:sz w:val="19"/>
                <w:szCs w:val="19"/>
              </w:rPr>
              <w:t xml:space="preserve">12</w:t>
            </w:r>
          </w:p>
        </w:tc>
        <w:tc>
          <w:tcPr>
            <w:tcW w:type="dxa" w:w="47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Google Calendar integrated for all human branch team members</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666666"/>
                <w:sz w:val="19"/>
                <w:szCs w:val="19"/>
              </w:rPr>
              <w:t xml:space="preserve">Tech/Ops</w:t>
            </w:r>
          </w:p>
        </w:tc>
        <w:tc>
          <w:tcPr>
            <w:tcW w:type="dxa" w:w="2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C0392B"/>
                <w:sz w:val="19"/>
                <w:szCs w:val="19"/>
              </w:rPr>
              <w:t xml:space="preserve">Human Handoff</w:t>
            </w:r>
          </w:p>
        </w:tc>
      </w:tr>
    </w:tbl>
    <w:p>
      <w:pPr>
        <w:spacing w:after="0" w:before="1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5E6" w:sz="1"/>
              <w:left w:val="single" w:color="FBF5E6" w:sz="1"/>
              <w:bottom w:val="single" w:color="FBF5E6" w:sz="1"/>
              <w:right w:val="single" w:color="FBF5E6" w:sz="1"/>
            </w:tcBorders>
            <w:shd w:fill="FBF5E6" w:val="clear"/>
            <w:tcMar>
              <w:top w:type="dxa" w:w="110"/>
              <w:left w:type="dxa" w:w="160"/>
              <w:bottom w:type="dxa" w:w="110"/>
              <w:right w:type="dxa" w:w="160"/>
            </w:tcMar>
          </w:tcPr>
          <w:p>
            <w:pPr>
              <w:spacing w:after="40" w:before="80"/>
              <w:jc w:val="left"/>
            </w:pPr>
            <w:r>
              <w:rPr>
                <w:rFonts w:ascii="Arial" w:cs="Arial" w:eastAsia="Arial" w:hAnsi="Arial"/>
                <w:b/>
                <w:bCs/>
                <w:color w:val="2C2C2C"/>
                <w:sz w:val="22"/>
                <w:szCs w:val="22"/>
              </w:rPr>
              <w:t xml:space="preserve">Priority: Resolve items 1–4 and 8–9 first.</w:t>
            </w:r>
          </w:p>
          <w:p>
            <w:pPr>
              <w:spacing w:after="80" w:before="40"/>
              <w:jc w:val="left"/>
            </w:pPr>
            <w:r>
              <w:rPr>
                <w:rFonts w:ascii="Arial" w:cs="Arial" w:eastAsia="Arial" w:hAnsi="Arial"/>
                <w:color w:val="2C2C2C"/>
                <w:sz w:val="21"/>
                <w:szCs w:val="21"/>
              </w:rPr>
              <w:t xml:space="preserve">These directly block AI agent training and the first live outreach sequence. Items 5–7 and 10–12 can run in parallel.</w:t>
            </w:r>
          </w:p>
        </w:tc>
      </w:tr>
    </w:tbl>
    <w:p>
      <w:pPr>
        <w:spacing w:after="0" w:before="80"/>
        <w:jc w:val="left"/>
      </w:pPr>
      <w:r>
        <w:rPr>
          <w:rFonts w:ascii="Arial" w:cs="Arial" w:eastAsia="Arial" w:hAnsi="Arial"/>
          <w:color w:val="2C2C2C"/>
          <w:sz w:val="21"/>
          <w:szCs w:val="21"/>
        </w:rPr>
        <w:t xml:space="preserve"/>
      </w:r>
    </w:p>
    <w:p>
      <w:pPr>
        <w:spacing w:after="80" w:before="80"/>
        <w:jc w:val="left"/>
      </w:pPr>
      <w:r>
        <w:br w:type="page"/>
      </w:r>
    </w:p>
    <w:p>
      <w:pPr>
        <w:pStyle w:val="Heading1"/>
        <w:pBdr>
          <w:bottom w:val="single" w:color="C9A84C" w:sz="12" w:space="6"/>
        </w:pBdr>
        <w:spacing w:after="180" w:before="400"/>
      </w:pPr>
      <w:r>
        <w:rPr>
          <w:rFonts w:ascii="Arial" w:cs="Arial" w:eastAsia="Arial" w:hAnsi="Arial"/>
          <w:b/>
          <w:bCs/>
          <w:color w:val="084F4F"/>
          <w:sz w:val="38"/>
          <w:szCs w:val="38"/>
        </w:rPr>
        <w:t xml:space="preserve">Reporting &amp; Pipeline Visibility</w:t>
      </w:r>
    </w:p>
    <w:p>
      <w:pPr>
        <w:spacing w:after="140" w:before="80"/>
        <w:jc w:val="left"/>
      </w:pPr>
      <w:r>
        <w:rPr>
          <w:rFonts w:ascii="Arial" w:cs="Arial" w:eastAsia="Arial" w:hAnsi="Arial"/>
          <w:color w:val="2C2C2C"/>
          <w:sz w:val="21"/>
          <w:szCs w:val="21"/>
        </w:rPr>
        <w:t xml:space="preserve">Every week, the system automatically generates and distributes a pipeline performance report from Zoho CRM. No manual preparation. No dashboard updates. The report replaces the current weekly tracking exercise entirely and is distributed to all relevant stakeholders on a scheduled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Report Field</w:t>
            </w:r>
          </w:p>
        </w:tc>
        <w:tc>
          <w:tcPr>
            <w:tcW w:type="dxa" w:w="63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100" w:before="100"/>
              <w:jc w:val="left"/>
            </w:pPr>
            <w:r>
              <w:rPr>
                <w:rFonts w:ascii="Arial" w:cs="Arial" w:eastAsia="Arial" w:hAnsi="Arial"/>
                <w:b/>
                <w:bCs/>
                <w:color w:val="FFFFFF"/>
                <w:sz w:val="20"/>
                <w:szCs w:val="20"/>
              </w:rPr>
              <w:t xml:space="preserve">What It Covers</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New leads added</w:t>
            </w:r>
          </w:p>
        </w:tc>
        <w:tc>
          <w:tcPr>
            <w:tcW w:type="dxa" w:w="6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Total new partners entered the pipeline this week, by entry point and sub-team.</w:t>
            </w:r>
          </w:p>
        </w:tc>
      </w:tr>
      <w:tr>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Outreach volume</w:t>
            </w:r>
          </w:p>
        </w:tc>
        <w:tc>
          <w:tcPr>
            <w:tcW w:type="dxa" w:w="6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Emails, WhatsApp messages, and voice calls initiated across all channels this week.</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Reply rates</w:t>
            </w:r>
          </w:p>
        </w:tc>
        <w:tc>
          <w:tcPr>
            <w:tcW w:type="dxa" w:w="6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Percentage of outreach contacts who responded, broken down by channel and sub-team.</w:t>
            </w:r>
          </w:p>
        </w:tc>
      </w:tr>
      <w:tr>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Onboardings started</w:t>
            </w:r>
          </w:p>
        </w:tc>
        <w:tc>
          <w:tcPr>
            <w:tcW w:type="dxa" w:w="6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Partners who confirmed interest and entered the onboarding conversation this week.</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Onboardings completed</w:t>
            </w:r>
          </w:p>
        </w:tc>
        <w:tc>
          <w:tcPr>
            <w:tcW w:type="dxa" w:w="6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Partners who completed the full onboarding and submitted all required content.</w:t>
            </w:r>
          </w:p>
        </w:tc>
      </w:tr>
      <w:tr>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Partners live</w:t>
            </w:r>
          </w:p>
        </w:tc>
        <w:tc>
          <w:tcPr>
            <w:tcW w:type="dxa" w:w="6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Total live listings on Aarna and new partners who went live this week.</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Human handoffs triggered</w:t>
            </w:r>
          </w:p>
        </w:tc>
        <w:tc>
          <w:tcPr>
            <w:tcW w:type="dxa" w:w="6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Partners routed to a human team member — reason and assigned team member noted.</w:t>
            </w:r>
          </w:p>
        </w:tc>
      </w:tr>
      <w:tr>
        <w:tc>
          <w:tcPr>
            <w:tcW w:type="dxa" w:w="300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Items requiring attention</w:t>
            </w:r>
          </w:p>
        </w:tc>
        <w:tc>
          <w:tcPr>
            <w:tcW w:type="dxa" w:w="6360"/>
            <w:tcBorders>
              <w:top w:val="single" w:color="E0E0E0" w:sz="1"/>
              <w:left w:val="single" w:color="E0E0E0" w:sz="1"/>
              <w:bottom w:val="single" w:color="E0E0E0" w:sz="1"/>
              <w:right w:val="single" w:color="E0E0E0" w:sz="1"/>
            </w:tcBorders>
            <w:shd w:fill="F5F5F5"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Stalled leads, unanswered conversations, or cases requiring a team decision.</w:t>
            </w:r>
          </w:p>
        </w:tc>
      </w:tr>
      <w:tr>
        <w:tc>
          <w:tcPr>
            <w:tcW w:type="dxa" w:w="300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b/>
                <w:bCs/>
                <w:color w:val="084F4F"/>
                <w:sz w:val="19"/>
                <w:szCs w:val="19"/>
              </w:rPr>
              <w:t xml:space="preserve">Pipeline by sub-team</w:t>
            </w:r>
          </w:p>
        </w:tc>
        <w:tc>
          <w:tcPr>
            <w:tcW w:type="dxa" w:w="6360"/>
            <w:tcBorders>
              <w:top w:val="single" w:color="E0E0E0" w:sz="1"/>
              <w:left w:val="single" w:color="E0E0E0" w:sz="1"/>
              <w:bottom w:val="single" w:color="E0E0E0" w:sz="1"/>
              <w:right w:val="single" w:color="E0E0E0" w:sz="1"/>
            </w:tcBorders>
            <w:shd w:fill="FFFFFF" w:val="clear"/>
            <w:tcMar>
              <w:top w:type="dxa" w:w="110"/>
              <w:left w:type="dxa" w:w="160"/>
              <w:bottom w:type="dxa" w:w="110"/>
              <w:right w:type="dxa" w:w="160"/>
            </w:tcMar>
          </w:tcPr>
          <w:p>
            <w:pPr>
              <w:spacing w:after="90" w:before="90"/>
              <w:jc w:val="left"/>
            </w:pPr>
            <w:r>
              <w:rPr>
                <w:rFonts w:ascii="Arial" w:cs="Arial" w:eastAsia="Arial" w:hAnsi="Arial"/>
                <w:color w:val="2C2C2C"/>
                <w:sz w:val="19"/>
                <w:szCs w:val="19"/>
              </w:rPr>
              <w:t xml:space="preserve">All of the above split by Digitised and Semi+Undigitised — each sub-team sees their own view.</w:t>
            </w:r>
          </w:p>
        </w:tc>
      </w:tr>
    </w:tbl>
    <w:p>
      <w:pPr>
        <w:spacing w:after="0" w:before="140"/>
        <w:jc w:val="left"/>
      </w:pPr>
      <w:r>
        <w:rPr>
          <w:rFonts w:ascii="Arial" w:cs="Arial" w:eastAsia="Arial" w:hAnsi="Arial"/>
          <w:color w:val="2C2C2C"/>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1"/>
              <w:left w:val="single" w:color="0B6E6E" w:sz="1"/>
              <w:bottom w:val="single" w:color="0B6E6E" w:sz="1"/>
              <w:right w:val="single" w:color="0B6E6E" w:sz="1"/>
            </w:tcBorders>
            <w:shd w:fill="0B6E6E" w:val="clear"/>
            <w:tcMar>
              <w:top w:type="dxa" w:w="110"/>
              <w:left w:type="dxa" w:w="160"/>
              <w:bottom w:type="dxa" w:w="110"/>
              <w:right w:type="dxa" w:w="160"/>
            </w:tcMar>
          </w:tcPr>
          <w:p>
            <w:pPr>
              <w:spacing w:after="40" w:before="80"/>
              <w:jc w:val="left"/>
            </w:pPr>
            <w:r>
              <w:rPr>
                <w:rFonts w:ascii="Arial" w:cs="Arial" w:eastAsia="Arial" w:hAnsi="Arial"/>
                <w:b/>
                <w:bCs/>
                <w:color w:val="FFFFFF"/>
                <w:sz w:val="21"/>
                <w:szCs w:val="21"/>
              </w:rPr>
              <w:t xml:space="preserve">Delivery: Auto-generated from Zoho CRM on a scheduled day each week.</w:t>
            </w:r>
          </w:p>
          <w:p>
            <w:pPr>
              <w:spacing w:after="80" w:before="40"/>
              <w:jc w:val="left"/>
            </w:pPr>
            <w:r>
              <w:rPr>
                <w:rFonts w:ascii="Arial" w:cs="Arial" w:eastAsia="Arial" w:hAnsi="Arial"/>
                <w:color w:val="FFFFFF"/>
                <w:sz w:val="21"/>
                <w:szCs w:val="21"/>
              </w:rPr>
              <w:t xml:space="preserve">Distributed by email to all sub-team leads. Zero manual preparation required from any team member.</w:t>
            </w:r>
          </w:p>
        </w:tc>
      </w:tr>
    </w:tbl>
    <w:p>
      <w:pPr>
        <w:spacing w:after="0" w:before="80"/>
        <w:jc w:val="left"/>
      </w:pPr>
      <w:r>
        <w:rPr>
          <w:rFonts w:ascii="Arial" w:cs="Arial" w:eastAsia="Arial" w:hAnsi="Arial"/>
          <w:color w:val="2C2C2C"/>
          <w:sz w:val="21"/>
          <w:szCs w:val="21"/>
        </w:rPr>
        <w:t xml:space="preserve"/>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E0E0" w:sz="4" w:space="4"/>
      </w:pBdr>
      <w:spacing w:after="0" w:before="80"/>
      <w:jc w:val="left"/>
    </w:pPr>
    <w:r>
      <w:rPr>
        <w:rFonts w:ascii="Arial" w:cs="Arial" w:eastAsia="Arial" w:hAnsi="Arial"/>
        <w:color w:val="666666"/>
        <w:sz w:val="18"/>
        <w:szCs w:val="18"/>
      </w:rPr>
      <w:t xml:space="preserve">April 2026  ·  Version 1.0  ·  End-to-End Pipeline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before="0"/>
      <w:jc w:val="left"/>
    </w:pPr>
    <w:r>
      <w:rPr>
        <w:rFonts w:ascii="Arial" w:cs="Arial" w:eastAsia="Arial" w:hAnsi="Arial"/>
        <w:b/>
        <w:bCs/>
        <w:color w:val="0B6E6E"/>
        <w:sz w:val="18"/>
        <w:szCs w:val="18"/>
      </w:rPr>
      <w:t xml:space="preserve">Aarna — AI-Powered Supply Partner GTM Strategy</w:t>
    </w:r>
    <w:r>
      <w:rPr>
        <w:rFonts w:ascii="Arial" w:cs="Arial" w:eastAsia="Arial" w:hAnsi="Arial"/>
        <w:color w:val="2C2C2C"/>
        <w:sz w:val="18"/>
        <w:szCs w:val="18"/>
      </w:rPr>
      <w:t xml:space="preserve">	</w:t>
    </w:r>
    <w:r>
      <w:rPr>
        <w:rFonts w:ascii="Arial" w:cs="Arial" w:eastAsia="Arial" w:hAnsi="Arial"/>
        <w:color w:val="666666"/>
        <w:sz w:val="18"/>
        <w:szCs w:val="18"/>
      </w:rPr>
      <w:t xml:space="preserve">Mondee Group UAE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84F4F"/>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0B6E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2026-05-18T06:09:17.335Z</dcterms:created>
  <dcterms:modified xsi:type="dcterms:W3CDTF">2026-05-18T06:09:17.351Z</dcterms:modified>
</cp:coreProperties>
</file>

<file path=docProps/custom.xml><?xml version="1.0" encoding="utf-8"?>
<Properties xmlns="http://schemas.openxmlformats.org/officeDocument/2006/custom-properties" xmlns:vt="http://schemas.openxmlformats.org/officeDocument/2006/docPropsVTypes"/>
</file>