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E53A" w14:textId="77777777" w:rsidR="00B620FE" w:rsidRPr="00B620FE" w:rsidRDefault="00B620FE" w:rsidP="00B620FE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IN"/>
        </w:rPr>
      </w:pPr>
      <w:r w:rsidRPr="00B620FE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IN"/>
        </w:rPr>
        <w:t>Predefined Character Classes</w:t>
      </w:r>
    </w:p>
    <w:p w14:paraId="592B9578" w14:textId="77777777" w:rsidR="00B620FE" w:rsidRPr="00B620FE" w:rsidRDefault="00B620FE" w:rsidP="00B620FE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</w:pPr>
      <w:r w:rsidRPr="00B620FE"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  <w:t>Some character classes such as digits, letters, and whitespaces are used so frequently that there are shortcut names for them. The following table lists those predefined character classes:</w:t>
      </w:r>
    </w:p>
    <w:tbl>
      <w:tblPr>
        <w:tblW w:w="11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0357"/>
      </w:tblGrid>
      <w:tr w:rsidR="00B620FE" w:rsidRPr="00B620FE" w14:paraId="6FF43721" w14:textId="77777777" w:rsidTr="00B620FE">
        <w:trPr>
          <w:tblHeader/>
        </w:trPr>
        <w:tc>
          <w:tcPr>
            <w:tcW w:w="90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8120DA8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7A2E9E7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What it Does</w:t>
            </w:r>
          </w:p>
        </w:tc>
      </w:tr>
      <w:tr w:rsidR="00B620FE" w:rsidRPr="00B620FE" w14:paraId="11436282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6F3E2A1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549F4DB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single character except newline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\n</w:t>
            </w: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.</w:t>
            </w:r>
          </w:p>
        </w:tc>
      </w:tr>
      <w:tr w:rsidR="00B620FE" w:rsidRPr="00B620FE" w14:paraId="449B5C4C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126CCBF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889AC15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digit character. Same as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[0-9]</w:t>
            </w:r>
          </w:p>
        </w:tc>
      </w:tr>
      <w:tr w:rsidR="00B620FE" w:rsidRPr="00B620FE" w14:paraId="2D921098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730B211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22C0394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non-digit character. Same as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[^0-9]</w:t>
            </w:r>
          </w:p>
        </w:tc>
      </w:tr>
      <w:tr w:rsidR="00B620FE" w:rsidRPr="00B620FE" w14:paraId="76F356B5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7936A2A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D5CAA05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whitespace character (space, tab, newline or carriage return character).</w:t>
            </w: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br/>
              <w:t>Same as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[ \t\n\r]</w:t>
            </w:r>
          </w:p>
        </w:tc>
      </w:tr>
      <w:tr w:rsidR="00B620FE" w:rsidRPr="00B620FE" w14:paraId="5A549893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052563C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1C33F00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non-whitespace character.</w:t>
            </w: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br/>
              <w:t>Same as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[^ \t\n\r]</w:t>
            </w:r>
          </w:p>
        </w:tc>
      </w:tr>
      <w:tr w:rsidR="00B620FE" w:rsidRPr="00B620FE" w14:paraId="4A4A41BC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A6E145E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C105999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word character (</w:t>
            </w:r>
            <w:proofErr w:type="spellStart"/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definned</w:t>
            </w:r>
            <w:proofErr w:type="spellEnd"/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as a to z, A to Z,0 to 9, and the underscore).</w:t>
            </w: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br/>
              <w:t>Same as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[a-zA-Z_0-9]</w:t>
            </w:r>
          </w:p>
        </w:tc>
      </w:tr>
      <w:tr w:rsidR="00B620FE" w:rsidRPr="00B620FE" w14:paraId="05929895" w14:textId="77777777" w:rsidTr="00B620FE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DC8AC94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6917718" w14:textId="77777777" w:rsidR="00B620FE" w:rsidRPr="00B620FE" w:rsidRDefault="00B620FE" w:rsidP="00B620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B620FE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Matches any non-word character. Same as </w:t>
            </w:r>
            <w:r w:rsidRPr="00B620F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1F1F1"/>
                <w:lang w:eastAsia="en-IN"/>
              </w:rPr>
              <w:t>[^a-zA-Z_0-9]</w:t>
            </w:r>
          </w:p>
        </w:tc>
      </w:tr>
    </w:tbl>
    <w:p w14:paraId="63F43CD5" w14:textId="7CED8102" w:rsidR="00BF7EFD" w:rsidRDefault="00BF7EFD"/>
    <w:p w14:paraId="3E7B1446" w14:textId="12C5A6A9" w:rsidR="004D147F" w:rsidRDefault="004D147F"/>
    <w:p w14:paraId="1FDEE161" w14:textId="77777777" w:rsidR="004D147F" w:rsidRDefault="004D147F" w:rsidP="004D147F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t>Repetition Quantifiers</w:t>
      </w:r>
    </w:p>
    <w:p w14:paraId="31AB5C5A" w14:textId="77777777" w:rsidR="004D147F" w:rsidRDefault="004D147F">
      <w:r>
        <w:t xml:space="preserve"> </w:t>
      </w:r>
    </w:p>
    <w:tbl>
      <w:tblPr>
        <w:tblW w:w="11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0224"/>
      </w:tblGrid>
      <w:tr w:rsidR="004D147F" w:rsidRPr="004D147F" w14:paraId="3BCEE2A5" w14:textId="77777777" w:rsidTr="004D147F">
        <w:trPr>
          <w:tblHeader/>
        </w:trPr>
        <w:tc>
          <w:tcPr>
            <w:tcW w:w="120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602C1B7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D147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2CE34DE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What it Does</w:t>
            </w:r>
          </w:p>
        </w:tc>
      </w:tr>
      <w:tr w:rsidR="004D147F" w:rsidRPr="004D147F" w14:paraId="2DF2422A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AD99E0D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p+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991157D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one or more occurrences of the letter p.</w:t>
            </w:r>
          </w:p>
        </w:tc>
      </w:tr>
      <w:tr w:rsidR="004D147F" w:rsidRPr="004D147F" w14:paraId="39701B17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1E1125C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p*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28A29BD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zero or more occurrences of the letter p.</w:t>
            </w:r>
          </w:p>
        </w:tc>
      </w:tr>
      <w:tr w:rsidR="004D147F" w:rsidRPr="004D147F" w14:paraId="03F816F3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CCC1CB2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p?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759C3F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zero or one occurrences of the letter p.</w:t>
            </w:r>
          </w:p>
        </w:tc>
      </w:tr>
      <w:tr w:rsidR="004D147F" w:rsidRPr="004D147F" w14:paraId="4043146C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F9517A1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p{2}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5B873E5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exactly two occurrences of the letter p.</w:t>
            </w:r>
          </w:p>
        </w:tc>
      </w:tr>
      <w:tr w:rsidR="004D147F" w:rsidRPr="004D147F" w14:paraId="078AD69C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873535D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p{2,3}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5218B6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at least two occurrences of the letter p, but not more than three occurrences.</w:t>
            </w:r>
          </w:p>
        </w:tc>
      </w:tr>
      <w:tr w:rsidR="004D147F" w:rsidRPr="004D147F" w14:paraId="342C37D0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457E600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p{2,}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B1F8B34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two or more occurrences of the letter p.</w:t>
            </w:r>
          </w:p>
        </w:tc>
      </w:tr>
      <w:tr w:rsidR="004D147F" w:rsidRPr="004D147F" w14:paraId="703F667B" w14:textId="77777777" w:rsidTr="004D147F"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F65EC06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p{,3}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41C6445" w14:textId="77777777" w:rsidR="004D147F" w:rsidRPr="004D147F" w:rsidRDefault="004D147F" w:rsidP="004D147F">
            <w:pPr>
              <w:spacing w:after="0" w:line="240" w:lineRule="auto"/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</w:pPr>
            <w:r w:rsidRPr="004D147F">
              <w:rPr>
                <w:rFonts w:ascii="Segoe UI" w:eastAsia="Times New Roman" w:hAnsi="Segoe UI" w:cs="Segoe UI"/>
                <w:color w:val="484848"/>
                <w:sz w:val="23"/>
                <w:szCs w:val="23"/>
                <w:lang w:eastAsia="en-IN"/>
              </w:rPr>
              <w:t>Matches at most three occurrences of the letter p</w:t>
            </w:r>
          </w:p>
        </w:tc>
      </w:tr>
    </w:tbl>
    <w:p w14:paraId="43976415" w14:textId="208F39DB" w:rsidR="004D147F" w:rsidRDefault="004D147F"/>
    <w:sectPr w:rsidR="004D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FE"/>
    <w:rsid w:val="004D147F"/>
    <w:rsid w:val="00B620FE"/>
    <w:rsid w:val="00B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A79F"/>
  <w15:chartTrackingRefBased/>
  <w15:docId w15:val="{6D610EA3-EA4D-492D-BAD6-C7C90B24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0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2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Samynathan, Geetha (Cognizant)</cp:lastModifiedBy>
  <cp:revision>1</cp:revision>
  <dcterms:created xsi:type="dcterms:W3CDTF">2021-01-15T10:01:00Z</dcterms:created>
  <dcterms:modified xsi:type="dcterms:W3CDTF">2021-01-15T10:22:00Z</dcterms:modified>
</cp:coreProperties>
</file>