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D098A" w14:textId="77777777" w:rsidR="00EC7653" w:rsidRPr="00B210BA" w:rsidRDefault="00EC7653" w:rsidP="00EC7653">
      <w:pPr>
        <w:rPr>
          <w:b/>
          <w:bCs/>
        </w:rPr>
      </w:pPr>
      <w:r w:rsidRPr="00B210BA">
        <w:rPr>
          <w:b/>
          <w:bCs/>
        </w:rPr>
        <w:t>Claude Errors</w:t>
      </w:r>
    </w:p>
    <w:p w14:paraId="2A33D058" w14:textId="77777777" w:rsidR="00EC7653" w:rsidRDefault="00EC7653" w:rsidP="00EC7653"/>
    <w:p w14:paraId="20CC9850" w14:textId="77777777" w:rsidR="00EC7653" w:rsidRDefault="00EC7653" w:rsidP="00EC7653">
      <w:r>
        <w:t xml:space="preserve">Context: I asked for a 7 </w:t>
      </w:r>
      <w:proofErr w:type="gramStart"/>
      <w:r>
        <w:t>days</w:t>
      </w:r>
      <w:proofErr w:type="gramEnd"/>
      <w:r>
        <w:t xml:space="preserve"> illustration of margining calculations to understand the calculations that trigger a margin call. Claude </w:t>
      </w:r>
    </w:p>
    <w:p w14:paraId="63FBEE75" w14:textId="77777777" w:rsidR="00EC7653" w:rsidRDefault="00EC7653" w:rsidP="00EC7653"/>
    <w:p w14:paraId="52F7DD96" w14:textId="77777777" w:rsidR="00EC7653" w:rsidRPr="007307B4" w:rsidRDefault="00EC7653" w:rsidP="00EC7653">
      <w:pPr>
        <w:pStyle w:val="ListParagraph"/>
        <w:numPr>
          <w:ilvl w:val="0"/>
          <w:numId w:val="1"/>
        </w:numPr>
        <w:rPr>
          <w:b/>
          <w:bCs/>
        </w:rPr>
      </w:pPr>
      <w:r>
        <w:t>"</w:t>
      </w:r>
      <w:r w:rsidRPr="00B210BA">
        <w:t xml:space="preserve">I made an error. Regulation T </w:t>
      </w:r>
      <w:r w:rsidRPr="00B210BA">
        <w:rPr>
          <w:b/>
          <w:bCs/>
        </w:rPr>
        <w:t>does</w:t>
      </w:r>
      <w:r w:rsidRPr="00B210BA">
        <w:t xml:space="preserve"> apply to short sales of equity securities.</w:t>
      </w:r>
      <w:r>
        <w:t xml:space="preserve"> </w:t>
      </w:r>
      <w:r w:rsidRPr="00B210BA">
        <w:t>The Correction</w:t>
      </w:r>
      <w:r>
        <w:rPr>
          <w:b/>
          <w:bCs/>
        </w:rPr>
        <w:t xml:space="preserve"> </w:t>
      </w:r>
      <w:r w:rsidRPr="00B210BA">
        <w:t xml:space="preserve">is, under </w:t>
      </w:r>
      <w:r w:rsidRPr="00B210BA">
        <w:rPr>
          <w:b/>
          <w:bCs/>
        </w:rPr>
        <w:t>Regulation T</w:t>
      </w:r>
      <w:r w:rsidRPr="00B210BA">
        <w:t xml:space="preserve">, the initial margin requirement for a short sale of an equity security is 50% of the current market value of the shorted securities — </w:t>
      </w:r>
      <w:proofErr w:type="gramStart"/>
      <w:r w:rsidRPr="00B210BA">
        <w:t>exactly the same</w:t>
      </w:r>
      <w:proofErr w:type="gramEnd"/>
      <w:r w:rsidRPr="00B210BA">
        <w:t xml:space="preserve"> rate as for a long purchase.</w:t>
      </w:r>
      <w:r>
        <w:t xml:space="preserve"> </w:t>
      </w:r>
      <w:r w:rsidRPr="00B210BA">
        <w:t xml:space="preserve">In my original calculation I </w:t>
      </w:r>
      <w:proofErr w:type="gramStart"/>
      <w:r w:rsidRPr="00B210BA">
        <w:t>actually arrived</w:t>
      </w:r>
      <w:proofErr w:type="gramEnd"/>
      <w:r w:rsidRPr="00B210BA">
        <w:t xml:space="preserve"> at the same number — $25,000 — but I described it incorrectly as a FINRA Rule 4210 requirement rather than a Regulation T requirement.</w:t>
      </w:r>
      <w:r>
        <w:t xml:space="preserve"> </w:t>
      </w:r>
      <w:r w:rsidRPr="00B210BA">
        <w:t>Thank you for catching that. It is exactly the kind of precision that separates a domain-credible product leader from someone who has only read about the regulation superficially.</w:t>
      </w:r>
      <w:r>
        <w:t>"</w:t>
      </w:r>
    </w:p>
    <w:p w14:paraId="09FCB097" w14:textId="77777777" w:rsidR="00EC7653" w:rsidRPr="00A76E16" w:rsidRDefault="00EC7653" w:rsidP="00EC7653">
      <w:pPr>
        <w:pStyle w:val="ListParagraph"/>
        <w:numPr>
          <w:ilvl w:val="0"/>
          <w:numId w:val="1"/>
        </w:numPr>
        <w:rPr>
          <w:b/>
          <w:bCs/>
        </w:rPr>
      </w:pPr>
      <w:r>
        <w:t>I asked for a 7-day illustration of asset equity and IM and MM requirement calculations. Claude made a mistake in calculation of Asset and Asset Equity numbers. This meant that all other dependent calculations were wrong. In its own words "</w:t>
      </w:r>
      <w:r w:rsidRPr="00A76E16">
        <w:t>This error then carried through subsequent rows. The illustration logic was correct in principle but the Assets and Account Equity figures for the AAPL opening row were miscalculated. Well caught — this is exactly the kind of precision that matters in a pre-trade control specification.</w:t>
      </w:r>
      <w:r>
        <w:t>"</w:t>
      </w:r>
    </w:p>
    <w:p w14:paraId="3E0F5650" w14:textId="77777777" w:rsidR="00EC7653" w:rsidRPr="00A76E16" w:rsidRDefault="00EC7653" w:rsidP="00EC7653">
      <w:pPr>
        <w:pStyle w:val="ListParagraph"/>
        <w:numPr>
          <w:ilvl w:val="0"/>
          <w:numId w:val="1"/>
        </w:numPr>
      </w:pPr>
      <w:r>
        <w:t>It said it can review the calculations but cannot guarantee the results. In its own words "</w:t>
      </w:r>
      <w:r w:rsidRPr="00A76E16">
        <w:t>I am a language model, not a spreadsheet. I can and do make arithmetic errors — as you have already caught.</w:t>
      </w:r>
      <w:r w:rsidRPr="00A76E16">
        <w:rPr>
          <w:rFonts w:ascii="Times New Roman" w:eastAsia="Times New Roman" w:hAnsi="Times New Roman" w:cs="Times New Roman"/>
          <w:kern w:val="0"/>
          <w:lang w:eastAsia="en-GB"/>
          <w14:ligatures w14:val="none"/>
        </w:rPr>
        <w:t xml:space="preserve"> </w:t>
      </w:r>
      <w:r w:rsidRPr="00A76E16">
        <w:t>What I can commit to is this: I will recalculate every single figure step by step, show the working in the Notes column, and cross-check each row against the previous row's closing figures before moving to the next day. That is materially more rigorous than the first version. The "Reviewed" column will indicate that I have performed this systematic cross-check — but I would not want you to treat it as the equivalent of a spreadsheet formula which is deterministically correct</w:t>
      </w:r>
      <w:r>
        <w:t xml:space="preserve">. </w:t>
      </w:r>
      <w:r w:rsidRPr="00A76E16">
        <w:t>If you find any further errors after this pass, that is useful — it means we need to build the actual calculations into the prototype as code rather than relying on manual arithmetic. Which is itself a product insight worth having.</w:t>
      </w:r>
      <w:r>
        <w:t>"</w:t>
      </w:r>
    </w:p>
    <w:p w14:paraId="6D6F2383" w14:textId="77777777" w:rsidR="00EC7653" w:rsidRPr="00A9764C" w:rsidRDefault="00EC7653" w:rsidP="00EC7653">
      <w:pPr>
        <w:pStyle w:val="ListParagraph"/>
        <w:numPr>
          <w:ilvl w:val="0"/>
          <w:numId w:val="1"/>
        </w:numPr>
      </w:pPr>
      <w:r w:rsidRPr="00A9764C">
        <w:t>I asked it to add a review column called "Notes" to independently review the calculations in the main columns. It did. In v2, it showed these results. And I could see that the calcs were different in the main columns and the review column. When I raised this point, it said that Notes column was wrong and main columns was raised. This was again a wrong inference. When I challenged it, it confirmed my understanding as following "You are right. I had it backwards. The Notes column in v2 was correct. The main columns in v2 were wrong. I then compounded the error in v3 by trusting the programmatic state tracker without verifying it against first principles. The state tracker itself had the bug. Let me find the bug in the state tracker now."</w:t>
      </w:r>
    </w:p>
    <w:p w14:paraId="5BB23A5F" w14:textId="77777777" w:rsidR="00EC7653" w:rsidRPr="00193A92" w:rsidRDefault="00EC7653" w:rsidP="00EC7653">
      <w:pPr>
        <w:pStyle w:val="ListParagraph"/>
        <w:numPr>
          <w:ilvl w:val="0"/>
          <w:numId w:val="1"/>
        </w:numPr>
      </w:pPr>
      <w:r w:rsidRPr="00193A92">
        <w:t>It checked Available Equity against Total IM to trigger a margin call in its 7 day</w:t>
      </w:r>
      <w:r>
        <w:t>s</w:t>
      </w:r>
      <w:r w:rsidRPr="00193A92">
        <w:t xml:space="preserve"> illustration calculations. This is wrong. In its correction it said, "In the illustration I </w:t>
      </w:r>
      <w:r w:rsidRPr="00193A92">
        <w:lastRenderedPageBreak/>
        <w:t>triggered the two margin calls using an Available Equity falling below a house rule buffer — which was a reasonable proxy but not technically the correct regulatory trigger. The correct trigger should have been Account Equity falling below Total MM."</w:t>
      </w:r>
    </w:p>
    <w:p w14:paraId="45F036C0" w14:textId="77777777" w:rsidR="00EC7653" w:rsidRDefault="00EC7653"/>
    <w:sectPr w:rsidR="00EC76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A56203"/>
    <w:multiLevelType w:val="hybridMultilevel"/>
    <w:tmpl w:val="CB422A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97852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653"/>
    <w:rsid w:val="006973EB"/>
    <w:rsid w:val="007C6614"/>
    <w:rsid w:val="00EC76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1C5D0F"/>
  <w15:chartTrackingRefBased/>
  <w15:docId w15:val="{9A6D1E12-EC80-5E4A-8994-DAED46DA1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653"/>
    <w:pPr>
      <w:spacing w:after="0" w:line="240" w:lineRule="auto"/>
    </w:pPr>
    <w:rPr>
      <w:lang w:val="en-GB"/>
    </w:rPr>
  </w:style>
  <w:style w:type="paragraph" w:styleId="Heading1">
    <w:name w:val="heading 1"/>
    <w:basedOn w:val="Normal"/>
    <w:next w:val="Normal"/>
    <w:link w:val="Heading1Char"/>
    <w:uiPriority w:val="9"/>
    <w:qFormat/>
    <w:rsid w:val="00EC76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76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76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76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76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765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65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65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65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6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76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76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76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76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76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6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6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653"/>
    <w:rPr>
      <w:rFonts w:eastAsiaTheme="majorEastAsia" w:cstheme="majorBidi"/>
      <w:color w:val="272727" w:themeColor="text1" w:themeTint="D8"/>
    </w:rPr>
  </w:style>
  <w:style w:type="paragraph" w:styleId="Title">
    <w:name w:val="Title"/>
    <w:basedOn w:val="Normal"/>
    <w:next w:val="Normal"/>
    <w:link w:val="TitleChar"/>
    <w:uiPriority w:val="10"/>
    <w:qFormat/>
    <w:rsid w:val="00EC76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6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6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6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653"/>
    <w:pPr>
      <w:spacing w:before="160"/>
      <w:jc w:val="center"/>
    </w:pPr>
    <w:rPr>
      <w:i/>
      <w:iCs/>
      <w:color w:val="404040" w:themeColor="text1" w:themeTint="BF"/>
    </w:rPr>
  </w:style>
  <w:style w:type="character" w:customStyle="1" w:styleId="QuoteChar">
    <w:name w:val="Quote Char"/>
    <w:basedOn w:val="DefaultParagraphFont"/>
    <w:link w:val="Quote"/>
    <w:uiPriority w:val="29"/>
    <w:rsid w:val="00EC7653"/>
    <w:rPr>
      <w:i/>
      <w:iCs/>
      <w:color w:val="404040" w:themeColor="text1" w:themeTint="BF"/>
    </w:rPr>
  </w:style>
  <w:style w:type="paragraph" w:styleId="ListParagraph">
    <w:name w:val="List Paragraph"/>
    <w:basedOn w:val="Normal"/>
    <w:uiPriority w:val="34"/>
    <w:qFormat/>
    <w:rsid w:val="00EC7653"/>
    <w:pPr>
      <w:ind w:left="720"/>
      <w:contextualSpacing/>
    </w:pPr>
  </w:style>
  <w:style w:type="character" w:styleId="IntenseEmphasis">
    <w:name w:val="Intense Emphasis"/>
    <w:basedOn w:val="DefaultParagraphFont"/>
    <w:uiPriority w:val="21"/>
    <w:qFormat/>
    <w:rsid w:val="00EC7653"/>
    <w:rPr>
      <w:i/>
      <w:iCs/>
      <w:color w:val="0F4761" w:themeColor="accent1" w:themeShade="BF"/>
    </w:rPr>
  </w:style>
  <w:style w:type="paragraph" w:styleId="IntenseQuote">
    <w:name w:val="Intense Quote"/>
    <w:basedOn w:val="Normal"/>
    <w:next w:val="Normal"/>
    <w:link w:val="IntenseQuoteChar"/>
    <w:uiPriority w:val="30"/>
    <w:qFormat/>
    <w:rsid w:val="00EC76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7653"/>
    <w:rPr>
      <w:i/>
      <w:iCs/>
      <w:color w:val="0F4761" w:themeColor="accent1" w:themeShade="BF"/>
    </w:rPr>
  </w:style>
  <w:style w:type="character" w:styleId="IntenseReference">
    <w:name w:val="Intense Reference"/>
    <w:basedOn w:val="DefaultParagraphFont"/>
    <w:uiPriority w:val="32"/>
    <w:qFormat/>
    <w:rsid w:val="00EC76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511</Words>
  <Characters>2915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Geethika Chitturi</dc:creator>
  <cp:keywords/>
  <dc:description/>
  <cp:lastModifiedBy>Geethika Chitturi</cp:lastModifiedBy>
  <cp:revision>1</cp:revision>
  <dcterms:created xsi:type="dcterms:W3CDTF">2026-05-20T03:41:00Z</dcterms:created>
  <dcterms:modified xsi:type="dcterms:W3CDTF">2026-05-20T03:56:00Z</dcterms:modified>
</cp:coreProperties>
</file>