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A5CF3" w:rsidRDefault="002A5CF3">
      <w:pPr>
        <w:spacing w:before="2000"/>
      </w:pPr>
    </w:p>
    <w:p w:rsidR="002A5CF3" w:rsidRDefault="00000000">
      <w:pPr>
        <w:jc w:val="center"/>
      </w:pPr>
      <w:proofErr w:type="spellStart"/>
      <w:r>
        <w:rPr>
          <w:b/>
          <w:bCs/>
          <w:color w:val="0F172A"/>
          <w:sz w:val="72"/>
          <w:szCs w:val="72"/>
        </w:rPr>
        <w:t>ArT</w:t>
      </w:r>
      <w:proofErr w:type="spellEnd"/>
    </w:p>
    <w:p w:rsidR="002A5CF3" w:rsidRDefault="00000000">
      <w:pPr>
        <w:spacing w:before="100" w:after="100"/>
        <w:jc w:val="center"/>
      </w:pPr>
      <w:r>
        <w:rPr>
          <w:b/>
          <w:bCs/>
          <w:color w:val="1D4ED8"/>
          <w:sz w:val="40"/>
          <w:szCs w:val="40"/>
        </w:rPr>
        <w:t>Pre-Trade Controls Engine</w:t>
      </w:r>
    </w:p>
    <w:p w:rsidR="002A5CF3" w:rsidRDefault="00000000">
      <w:pPr>
        <w:spacing w:before="300"/>
        <w:jc w:val="center"/>
      </w:pPr>
      <w:r>
        <w:rPr>
          <w:color w:val="374151"/>
          <w:sz w:val="32"/>
          <w:szCs w:val="32"/>
        </w:rPr>
        <w:t>User Manual</w:t>
      </w:r>
    </w:p>
    <w:p w:rsidR="002A5CF3" w:rsidRDefault="00000000">
      <w:pPr>
        <w:spacing w:before="800"/>
        <w:jc w:val="center"/>
      </w:pPr>
      <w:r>
        <w:rPr>
          <w:i/>
          <w:iCs/>
          <w:color w:val="6B7280"/>
        </w:rPr>
        <w:t xml:space="preserve">FINRA Rule </w:t>
      </w:r>
      <w:proofErr w:type="gramStart"/>
      <w:r>
        <w:rPr>
          <w:i/>
          <w:iCs/>
          <w:color w:val="6B7280"/>
        </w:rPr>
        <w:t>4210  ·</w:t>
      </w:r>
      <w:proofErr w:type="gramEnd"/>
      <w:r>
        <w:rPr>
          <w:i/>
          <w:iCs/>
          <w:color w:val="6B7280"/>
        </w:rPr>
        <w:t xml:space="preserve">  Regulation T  ·  2026 Amendments</w:t>
      </w:r>
    </w:p>
    <w:p w:rsidR="002A5CF3" w:rsidRDefault="00000000">
      <w:r>
        <w:br w:type="page"/>
      </w:r>
    </w:p>
    <w:p w:rsidR="002A5CF3" w:rsidRDefault="00000000">
      <w:pPr>
        <w:pStyle w:val="Heading1"/>
        <w:spacing w:before="400" w:after="200"/>
      </w:pPr>
      <w:r>
        <w:rPr>
          <w:b/>
          <w:bCs/>
          <w:color w:val="0F172A"/>
        </w:rPr>
        <w:lastRenderedPageBreak/>
        <w:t>Table of Contents</w:t>
      </w:r>
    </w:p>
    <w:p w:rsidR="002A5CF3" w:rsidRDefault="00000000">
      <w:pPr>
        <w:tabs>
          <w:tab w:val="right" w:leader="dot" w:pos="9360"/>
        </w:tabs>
        <w:spacing w:after="140"/>
      </w:pPr>
      <w:r>
        <w:rPr>
          <w:color w:val="0F172A"/>
          <w:sz w:val="23"/>
          <w:szCs w:val="23"/>
        </w:rPr>
        <w:t xml:space="preserve">1.  Purpose of the </w:t>
      </w:r>
      <w:proofErr w:type="spellStart"/>
      <w:r>
        <w:rPr>
          <w:color w:val="0F172A"/>
          <w:sz w:val="23"/>
          <w:szCs w:val="23"/>
        </w:rPr>
        <w:t>ArT</w:t>
      </w:r>
      <w:proofErr w:type="spellEnd"/>
      <w:r>
        <w:rPr>
          <w:color w:val="0F172A"/>
          <w:sz w:val="23"/>
          <w:szCs w:val="23"/>
        </w:rPr>
        <w:t xml:space="preserve"> Platform</w:t>
      </w:r>
      <w:r>
        <w:tab/>
      </w:r>
      <w:r>
        <w:rPr>
          <w:color w:val="0F172A"/>
          <w:sz w:val="23"/>
          <w:szCs w:val="23"/>
        </w:rPr>
        <w:t>3</w:t>
      </w:r>
    </w:p>
    <w:p w:rsidR="002A5CF3" w:rsidRDefault="00000000">
      <w:pPr>
        <w:tabs>
          <w:tab w:val="right" w:leader="dot" w:pos="9360"/>
        </w:tabs>
        <w:spacing w:after="140"/>
      </w:pPr>
      <w:r>
        <w:rPr>
          <w:color w:val="0F172A"/>
          <w:sz w:val="23"/>
          <w:szCs w:val="23"/>
        </w:rPr>
        <w:t>2.  Platform Views</w:t>
      </w:r>
      <w:r>
        <w:tab/>
      </w:r>
      <w:r>
        <w:rPr>
          <w:color w:val="0F172A"/>
          <w:sz w:val="23"/>
          <w:szCs w:val="23"/>
        </w:rPr>
        <w:t>3</w:t>
      </w:r>
    </w:p>
    <w:p w:rsidR="002A5CF3" w:rsidRDefault="00000000">
      <w:pPr>
        <w:tabs>
          <w:tab w:val="right" w:leader="dot" w:pos="9360"/>
        </w:tabs>
        <w:spacing w:after="140"/>
      </w:pPr>
      <w:r>
        <w:rPr>
          <w:color w:val="0F172A"/>
          <w:sz w:val="23"/>
          <w:szCs w:val="23"/>
        </w:rPr>
        <w:t xml:space="preserve">3.  </w:t>
      </w:r>
      <w:proofErr w:type="spellStart"/>
      <w:r>
        <w:rPr>
          <w:color w:val="0F172A"/>
          <w:sz w:val="23"/>
          <w:szCs w:val="23"/>
        </w:rPr>
        <w:t>ArT</w:t>
      </w:r>
      <w:proofErr w:type="spellEnd"/>
      <w:r>
        <w:rPr>
          <w:color w:val="0F172A"/>
          <w:sz w:val="23"/>
          <w:szCs w:val="23"/>
        </w:rPr>
        <w:t xml:space="preserve"> Decision Outcomes</w:t>
      </w:r>
      <w:r>
        <w:tab/>
      </w:r>
      <w:r>
        <w:rPr>
          <w:color w:val="0F172A"/>
          <w:sz w:val="23"/>
          <w:szCs w:val="23"/>
        </w:rPr>
        <w:t>3</w:t>
      </w:r>
    </w:p>
    <w:p w:rsidR="002A5CF3" w:rsidRDefault="00000000">
      <w:pPr>
        <w:tabs>
          <w:tab w:val="right" w:leader="dot" w:pos="9360"/>
        </w:tabs>
        <w:spacing w:after="140"/>
      </w:pPr>
      <w:r>
        <w:rPr>
          <w:color w:val="0F172A"/>
          <w:sz w:val="23"/>
          <w:szCs w:val="23"/>
        </w:rPr>
        <w:t>4.  Regulatory Coverage</w:t>
      </w:r>
      <w:r>
        <w:tab/>
      </w:r>
      <w:r>
        <w:rPr>
          <w:color w:val="0F172A"/>
          <w:sz w:val="23"/>
          <w:szCs w:val="23"/>
        </w:rPr>
        <w:t>4</w:t>
      </w:r>
    </w:p>
    <w:p w:rsidR="002A5CF3" w:rsidRDefault="00000000">
      <w:pPr>
        <w:tabs>
          <w:tab w:val="right" w:leader="dot" w:pos="9360"/>
        </w:tabs>
        <w:spacing w:after="140"/>
      </w:pPr>
      <w:r>
        <w:rPr>
          <w:color w:val="0F172A"/>
          <w:sz w:val="23"/>
          <w:szCs w:val="23"/>
        </w:rPr>
        <w:t>5.  Navigating the Platform</w:t>
      </w:r>
      <w:r>
        <w:tab/>
      </w:r>
      <w:r>
        <w:rPr>
          <w:color w:val="0F172A"/>
          <w:sz w:val="23"/>
          <w:szCs w:val="23"/>
        </w:rPr>
        <w:t>5</w:t>
      </w:r>
    </w:p>
    <w:p w:rsidR="002A5CF3" w:rsidRDefault="00000000">
      <w:pPr>
        <w:tabs>
          <w:tab w:val="right" w:leader="dot" w:pos="9360"/>
        </w:tabs>
        <w:spacing w:after="90"/>
        <w:ind w:left="360"/>
      </w:pPr>
      <w:proofErr w:type="gramStart"/>
      <w:r>
        <w:rPr>
          <w:color w:val="374151"/>
          <w:sz w:val="21"/>
          <w:szCs w:val="21"/>
        </w:rPr>
        <w:t>5.1  Trade</w:t>
      </w:r>
      <w:proofErr w:type="gramEnd"/>
      <w:r>
        <w:rPr>
          <w:color w:val="374151"/>
          <w:sz w:val="21"/>
          <w:szCs w:val="21"/>
        </w:rPr>
        <w:t xml:space="preserve"> Generator (Stub 1)</w:t>
      </w:r>
      <w:r>
        <w:tab/>
      </w:r>
      <w:r>
        <w:rPr>
          <w:color w:val="374151"/>
          <w:sz w:val="21"/>
          <w:szCs w:val="21"/>
        </w:rPr>
        <w:t>5</w:t>
      </w:r>
    </w:p>
    <w:p w:rsidR="002A5CF3" w:rsidRDefault="00000000">
      <w:pPr>
        <w:tabs>
          <w:tab w:val="right" w:leader="dot" w:pos="9360"/>
        </w:tabs>
        <w:spacing w:after="90"/>
        <w:ind w:left="360"/>
      </w:pPr>
      <w:proofErr w:type="gramStart"/>
      <w:r>
        <w:rPr>
          <w:color w:val="374151"/>
          <w:sz w:val="21"/>
          <w:szCs w:val="21"/>
        </w:rPr>
        <w:t>5.2  Supervisory</w:t>
      </w:r>
      <w:proofErr w:type="gramEnd"/>
      <w:r>
        <w:rPr>
          <w:color w:val="374151"/>
          <w:sz w:val="21"/>
          <w:szCs w:val="21"/>
        </w:rPr>
        <w:t xml:space="preserve"> Approvals (Stub 2)</w:t>
      </w:r>
      <w:r>
        <w:tab/>
      </w:r>
      <w:r>
        <w:rPr>
          <w:color w:val="374151"/>
          <w:sz w:val="21"/>
          <w:szCs w:val="21"/>
        </w:rPr>
        <w:t>8</w:t>
      </w:r>
    </w:p>
    <w:p w:rsidR="002A5CF3" w:rsidRDefault="00000000">
      <w:pPr>
        <w:tabs>
          <w:tab w:val="right" w:leader="dot" w:pos="9360"/>
        </w:tabs>
        <w:spacing w:after="90"/>
        <w:ind w:left="360"/>
      </w:pPr>
      <w:proofErr w:type="gramStart"/>
      <w:r>
        <w:rPr>
          <w:color w:val="374151"/>
          <w:sz w:val="21"/>
          <w:szCs w:val="21"/>
        </w:rPr>
        <w:t>5.3  Rules</w:t>
      </w:r>
      <w:proofErr w:type="gramEnd"/>
      <w:r>
        <w:rPr>
          <w:color w:val="374151"/>
          <w:sz w:val="21"/>
          <w:szCs w:val="21"/>
        </w:rPr>
        <w:t xml:space="preserve"> Manager (Controls Team)</w:t>
      </w:r>
      <w:r>
        <w:tab/>
      </w:r>
      <w:r>
        <w:rPr>
          <w:color w:val="374151"/>
          <w:sz w:val="21"/>
          <w:szCs w:val="21"/>
        </w:rPr>
        <w:t>9</w:t>
      </w:r>
    </w:p>
    <w:p w:rsidR="002A5CF3" w:rsidRDefault="00000000">
      <w:pPr>
        <w:tabs>
          <w:tab w:val="right" w:leader="dot" w:pos="9360"/>
        </w:tabs>
        <w:spacing w:after="90"/>
        <w:ind w:left="360"/>
      </w:pPr>
      <w:proofErr w:type="gramStart"/>
      <w:r>
        <w:rPr>
          <w:color w:val="374151"/>
          <w:sz w:val="21"/>
          <w:szCs w:val="21"/>
        </w:rPr>
        <w:t>5.4  MI</w:t>
      </w:r>
      <w:proofErr w:type="gramEnd"/>
      <w:r>
        <w:rPr>
          <w:color w:val="374151"/>
          <w:sz w:val="21"/>
          <w:szCs w:val="21"/>
        </w:rPr>
        <w:t xml:space="preserve"> Dashboard (Management)</w:t>
      </w:r>
      <w:r>
        <w:tab/>
      </w:r>
      <w:r>
        <w:rPr>
          <w:color w:val="374151"/>
          <w:sz w:val="21"/>
          <w:szCs w:val="21"/>
        </w:rPr>
        <w:t>10</w:t>
      </w:r>
    </w:p>
    <w:p w:rsidR="002A5CF3" w:rsidRDefault="00000000">
      <w:pPr>
        <w:tabs>
          <w:tab w:val="right" w:leader="dot" w:pos="9360"/>
        </w:tabs>
        <w:spacing w:after="90"/>
        <w:ind w:left="360"/>
      </w:pPr>
      <w:proofErr w:type="gramStart"/>
      <w:r>
        <w:rPr>
          <w:color w:val="374151"/>
          <w:sz w:val="21"/>
          <w:szCs w:val="21"/>
        </w:rPr>
        <w:t>5.5  Audit</w:t>
      </w:r>
      <w:proofErr w:type="gramEnd"/>
      <w:r>
        <w:rPr>
          <w:color w:val="374151"/>
          <w:sz w:val="21"/>
          <w:szCs w:val="21"/>
        </w:rPr>
        <w:t xml:space="preserve"> Log (Compliance)</w:t>
      </w:r>
      <w:r>
        <w:tab/>
      </w:r>
      <w:r>
        <w:rPr>
          <w:color w:val="374151"/>
          <w:sz w:val="21"/>
          <w:szCs w:val="21"/>
        </w:rPr>
        <w:t>11</w:t>
      </w:r>
    </w:p>
    <w:p w:rsidR="002A5CF3" w:rsidRDefault="00000000">
      <w:r>
        <w:br w:type="page"/>
      </w:r>
    </w:p>
    <w:p w:rsidR="002A5CF3" w:rsidRDefault="00000000">
      <w:pPr>
        <w:pStyle w:val="Heading1"/>
        <w:spacing w:before="400" w:after="200"/>
      </w:pPr>
      <w:r>
        <w:rPr>
          <w:b/>
          <w:bCs/>
          <w:color w:val="0F172A"/>
        </w:rPr>
        <w:lastRenderedPageBreak/>
        <w:t xml:space="preserve">1. Purpose of the </w:t>
      </w:r>
      <w:proofErr w:type="spellStart"/>
      <w:r>
        <w:rPr>
          <w:b/>
          <w:bCs/>
          <w:color w:val="0F172A"/>
        </w:rPr>
        <w:t>ArT</w:t>
      </w:r>
      <w:proofErr w:type="spellEnd"/>
      <w:r>
        <w:rPr>
          <w:b/>
          <w:bCs/>
          <w:color w:val="0F172A"/>
        </w:rPr>
        <w:t xml:space="preserve"> Platform</w:t>
      </w:r>
    </w:p>
    <w:p w:rsidR="002A5CF3" w:rsidRDefault="00000000">
      <w:pPr>
        <w:spacing w:after="200" w:line="276" w:lineRule="auto"/>
      </w:pPr>
      <w:proofErr w:type="spellStart"/>
      <w:r>
        <w:rPr>
          <w:sz w:val="22"/>
          <w:szCs w:val="22"/>
        </w:rPr>
        <w:t>ArT</w:t>
      </w:r>
      <w:proofErr w:type="spellEnd"/>
      <w:r>
        <w:rPr>
          <w:sz w:val="22"/>
          <w:szCs w:val="22"/>
        </w:rPr>
        <w:t xml:space="preserve"> is a real-time pre-trade compliance decision engine designed to enforce regulatory requirements across equity and fixed-income trading desks. It intercepts every trade before execution and returns an immediate compliance decision with full reasoning, enabling traders, supervisors, and the controls team to act on accurate, auditable information.</w:t>
      </w:r>
    </w:p>
    <w:p w:rsidR="002A5CF3" w:rsidRDefault="00000000">
      <w:pPr>
        <w:pStyle w:val="Heading1"/>
        <w:spacing w:before="400" w:after="200"/>
      </w:pPr>
      <w:r>
        <w:rPr>
          <w:b/>
          <w:bCs/>
          <w:color w:val="0F172A"/>
        </w:rPr>
        <w:t>2. Platform Views</w:t>
      </w:r>
    </w:p>
    <w:p w:rsidR="002A5CF3" w:rsidRDefault="00000000">
      <w:pPr>
        <w:spacing w:after="200" w:line="276" w:lineRule="auto"/>
      </w:pPr>
      <w:r>
        <w:rPr>
          <w:sz w:val="22"/>
          <w:szCs w:val="22"/>
        </w:rPr>
        <w:t>The platform is organised into six views, each serving a distinct role in the pre-trade compliance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6300"/>
      </w:tblGrid>
      <w:tr w:rsidR="002A5CF3">
        <w:trPr>
          <w:tblHeader/>
        </w:trPr>
        <w:tc>
          <w:tcPr>
            <w:tcW w:w="3060" w:type="dxa"/>
            <w:shd w:val="clear" w:color="auto" w:fill="1E293B"/>
            <w:tcMar>
              <w:top w:w="100" w:type="dxa"/>
              <w:left w:w="120" w:type="dxa"/>
              <w:bottom w:w="100" w:type="dxa"/>
              <w:right w:w="120" w:type="dxa"/>
            </w:tcMar>
            <w:vAlign w:val="center"/>
          </w:tcPr>
          <w:p w:rsidR="002A5CF3" w:rsidRDefault="00000000">
            <w:r>
              <w:rPr>
                <w:b/>
                <w:bCs/>
                <w:color w:val="FFFFFF"/>
              </w:rPr>
              <w:t>View</w:t>
            </w:r>
          </w:p>
        </w:tc>
        <w:tc>
          <w:tcPr>
            <w:tcW w:w="6300" w:type="dxa"/>
            <w:shd w:val="clear" w:color="auto" w:fill="1E293B"/>
            <w:tcMar>
              <w:top w:w="100" w:type="dxa"/>
              <w:left w:w="120" w:type="dxa"/>
              <w:bottom w:w="100" w:type="dxa"/>
              <w:right w:w="120" w:type="dxa"/>
            </w:tcMar>
            <w:vAlign w:val="center"/>
          </w:tcPr>
          <w:p w:rsidR="002A5CF3" w:rsidRDefault="00000000">
            <w:r>
              <w:rPr>
                <w:b/>
                <w:bCs/>
                <w:color w:val="FFFFFF"/>
              </w:rPr>
              <w:t>Role</w:t>
            </w:r>
          </w:p>
        </w:tc>
      </w:tr>
      <w:tr w:rsidR="002A5CF3">
        <w:tc>
          <w:tcPr>
            <w:tcW w:w="3060" w:type="dxa"/>
            <w:shd w:val="clear" w:color="auto" w:fill="FFFFFF"/>
            <w:tcMar>
              <w:top w:w="100" w:type="dxa"/>
              <w:left w:w="120" w:type="dxa"/>
              <w:bottom w:w="100" w:type="dxa"/>
              <w:right w:w="120" w:type="dxa"/>
            </w:tcMar>
            <w:vAlign w:val="center"/>
          </w:tcPr>
          <w:p w:rsidR="002A5CF3" w:rsidRDefault="00000000">
            <w:r>
              <w:rPr>
                <w:color w:val="1F2937"/>
              </w:rPr>
              <w:t>Trade Generator</w:t>
            </w:r>
          </w:p>
        </w:tc>
        <w:tc>
          <w:tcPr>
            <w:tcW w:w="6300" w:type="dxa"/>
            <w:shd w:val="clear" w:color="auto" w:fill="FFFFFF"/>
            <w:tcMar>
              <w:top w:w="100" w:type="dxa"/>
              <w:left w:w="120" w:type="dxa"/>
              <w:bottom w:w="100" w:type="dxa"/>
              <w:right w:w="120" w:type="dxa"/>
            </w:tcMar>
            <w:vAlign w:val="center"/>
          </w:tcPr>
          <w:p w:rsidR="002A5CF3" w:rsidRDefault="00000000">
            <w:r>
              <w:rPr>
                <w:color w:val="1F2937"/>
              </w:rPr>
              <w:t>Stub to generate trades, single or in batch</w:t>
            </w:r>
          </w:p>
        </w:tc>
      </w:tr>
      <w:tr w:rsidR="002A5CF3">
        <w:tc>
          <w:tcPr>
            <w:tcW w:w="3060" w:type="dxa"/>
            <w:shd w:val="clear" w:color="auto" w:fill="FFFFFF"/>
            <w:tcMar>
              <w:top w:w="100" w:type="dxa"/>
              <w:left w:w="120" w:type="dxa"/>
              <w:bottom w:w="100" w:type="dxa"/>
              <w:right w:w="120" w:type="dxa"/>
            </w:tcMar>
            <w:vAlign w:val="center"/>
          </w:tcPr>
          <w:p w:rsidR="002A5CF3" w:rsidRDefault="00000000">
            <w:r>
              <w:rPr>
                <w:color w:val="1F2937"/>
              </w:rPr>
              <w:t>Trader Entry</w:t>
            </w:r>
          </w:p>
        </w:tc>
        <w:tc>
          <w:tcPr>
            <w:tcW w:w="6300" w:type="dxa"/>
            <w:shd w:val="clear" w:color="auto" w:fill="FFFFFF"/>
            <w:tcMar>
              <w:top w:w="100" w:type="dxa"/>
              <w:left w:w="120" w:type="dxa"/>
              <w:bottom w:w="100" w:type="dxa"/>
              <w:right w:w="120" w:type="dxa"/>
            </w:tcMar>
            <w:vAlign w:val="center"/>
          </w:tcPr>
          <w:p w:rsidR="002A5CF3" w:rsidRDefault="00000000">
            <w:r>
              <w:rPr>
                <w:color w:val="1F2937"/>
              </w:rPr>
              <w:t>For Trader to manually submit a trade</w:t>
            </w:r>
          </w:p>
        </w:tc>
      </w:tr>
      <w:tr w:rsidR="002A5CF3">
        <w:tc>
          <w:tcPr>
            <w:tcW w:w="3060" w:type="dxa"/>
            <w:shd w:val="clear" w:color="auto" w:fill="FFFFFF"/>
            <w:tcMar>
              <w:top w:w="100" w:type="dxa"/>
              <w:left w:w="120" w:type="dxa"/>
              <w:bottom w:w="100" w:type="dxa"/>
              <w:right w:w="120" w:type="dxa"/>
            </w:tcMar>
            <w:vAlign w:val="center"/>
          </w:tcPr>
          <w:p w:rsidR="002A5CF3" w:rsidRDefault="00000000">
            <w:r>
              <w:rPr>
                <w:color w:val="1F2937"/>
              </w:rPr>
              <w:t>Approvals</w:t>
            </w:r>
          </w:p>
        </w:tc>
        <w:tc>
          <w:tcPr>
            <w:tcW w:w="6300" w:type="dxa"/>
            <w:shd w:val="clear" w:color="auto" w:fill="FFFFFF"/>
            <w:tcMar>
              <w:top w:w="100" w:type="dxa"/>
              <w:left w:w="120" w:type="dxa"/>
              <w:bottom w:w="100" w:type="dxa"/>
              <w:right w:w="120" w:type="dxa"/>
            </w:tcMar>
            <w:vAlign w:val="center"/>
          </w:tcPr>
          <w:p w:rsidR="002A5CF3" w:rsidRDefault="00000000">
            <w:r>
              <w:rPr>
                <w:color w:val="1F2937"/>
              </w:rPr>
              <w:t>For Supervisor to override Hard Block</w:t>
            </w:r>
            <w:r w:rsidR="00EC3920">
              <w:rPr>
                <w:color w:val="1F2937"/>
              </w:rPr>
              <w:t>s</w:t>
            </w:r>
          </w:p>
        </w:tc>
      </w:tr>
      <w:tr w:rsidR="002A5CF3">
        <w:tc>
          <w:tcPr>
            <w:tcW w:w="3060" w:type="dxa"/>
            <w:shd w:val="clear" w:color="auto" w:fill="FFFFFF"/>
            <w:tcMar>
              <w:top w:w="100" w:type="dxa"/>
              <w:left w:w="120" w:type="dxa"/>
              <w:bottom w:w="100" w:type="dxa"/>
              <w:right w:w="120" w:type="dxa"/>
            </w:tcMar>
            <w:vAlign w:val="center"/>
          </w:tcPr>
          <w:p w:rsidR="002A5CF3" w:rsidRDefault="00000000">
            <w:r>
              <w:rPr>
                <w:color w:val="1F2937"/>
              </w:rPr>
              <w:t>Rules Manager</w:t>
            </w:r>
          </w:p>
        </w:tc>
        <w:tc>
          <w:tcPr>
            <w:tcW w:w="6300" w:type="dxa"/>
            <w:shd w:val="clear" w:color="auto" w:fill="FFFFFF"/>
            <w:tcMar>
              <w:top w:w="100" w:type="dxa"/>
              <w:left w:w="120" w:type="dxa"/>
              <w:bottom w:w="100" w:type="dxa"/>
              <w:right w:w="120" w:type="dxa"/>
            </w:tcMar>
            <w:vAlign w:val="center"/>
          </w:tcPr>
          <w:p w:rsidR="002A5CF3" w:rsidRDefault="00000000">
            <w:r>
              <w:rPr>
                <w:color w:val="1F2937"/>
              </w:rPr>
              <w:t>For Controls Team to configure FINRA or Reg T or in-house custom rules</w:t>
            </w:r>
          </w:p>
        </w:tc>
      </w:tr>
      <w:tr w:rsidR="002A5CF3">
        <w:tc>
          <w:tcPr>
            <w:tcW w:w="3060" w:type="dxa"/>
            <w:shd w:val="clear" w:color="auto" w:fill="FFFFFF"/>
            <w:tcMar>
              <w:top w:w="100" w:type="dxa"/>
              <w:left w:w="120" w:type="dxa"/>
              <w:bottom w:w="100" w:type="dxa"/>
              <w:right w:w="120" w:type="dxa"/>
            </w:tcMar>
            <w:vAlign w:val="center"/>
          </w:tcPr>
          <w:p w:rsidR="002A5CF3" w:rsidRDefault="00000000">
            <w:r>
              <w:rPr>
                <w:color w:val="1F2937"/>
              </w:rPr>
              <w:t>MI Dashboard</w:t>
            </w:r>
          </w:p>
        </w:tc>
        <w:tc>
          <w:tcPr>
            <w:tcW w:w="6300" w:type="dxa"/>
            <w:shd w:val="clear" w:color="auto" w:fill="FFFFFF"/>
            <w:tcMar>
              <w:top w:w="100" w:type="dxa"/>
              <w:left w:w="120" w:type="dxa"/>
              <w:bottom w:w="100" w:type="dxa"/>
              <w:right w:w="120" w:type="dxa"/>
            </w:tcMar>
            <w:vAlign w:val="center"/>
          </w:tcPr>
          <w:p w:rsidR="002A5CF3" w:rsidRDefault="00000000">
            <w:r>
              <w:rPr>
                <w:color w:val="1F2937"/>
              </w:rPr>
              <w:t>For Management reporting on blocks</w:t>
            </w:r>
          </w:p>
        </w:tc>
      </w:tr>
      <w:tr w:rsidR="002A5CF3">
        <w:tc>
          <w:tcPr>
            <w:tcW w:w="3060" w:type="dxa"/>
            <w:shd w:val="clear" w:color="auto" w:fill="FFFFFF"/>
            <w:tcMar>
              <w:top w:w="100" w:type="dxa"/>
              <w:left w:w="120" w:type="dxa"/>
              <w:bottom w:w="100" w:type="dxa"/>
              <w:right w:w="120" w:type="dxa"/>
            </w:tcMar>
            <w:vAlign w:val="center"/>
          </w:tcPr>
          <w:p w:rsidR="002A5CF3" w:rsidRDefault="00000000">
            <w:r>
              <w:rPr>
                <w:color w:val="1F2937"/>
              </w:rPr>
              <w:t>Audit Log</w:t>
            </w:r>
          </w:p>
        </w:tc>
        <w:tc>
          <w:tcPr>
            <w:tcW w:w="6300" w:type="dxa"/>
            <w:shd w:val="clear" w:color="auto" w:fill="FFFFFF"/>
            <w:tcMar>
              <w:top w:w="100" w:type="dxa"/>
              <w:left w:w="120" w:type="dxa"/>
              <w:bottom w:w="100" w:type="dxa"/>
              <w:right w:w="120" w:type="dxa"/>
            </w:tcMar>
            <w:vAlign w:val="center"/>
          </w:tcPr>
          <w:p w:rsidR="002A5CF3" w:rsidRDefault="00000000">
            <w:r>
              <w:rPr>
                <w:color w:val="1F2937"/>
              </w:rPr>
              <w:t>For Compliance to check actions taken on the platform</w:t>
            </w:r>
          </w:p>
        </w:tc>
      </w:tr>
    </w:tbl>
    <w:p w:rsidR="002A5CF3" w:rsidRDefault="002A5CF3">
      <w:pPr>
        <w:spacing w:after="200"/>
      </w:pPr>
    </w:p>
    <w:p w:rsidR="002A5CF3" w:rsidRDefault="00000000">
      <w:pPr>
        <w:pStyle w:val="Heading1"/>
        <w:spacing w:before="400" w:after="200"/>
      </w:pPr>
      <w:r>
        <w:rPr>
          <w:b/>
          <w:bCs/>
          <w:color w:val="0F172A"/>
        </w:rPr>
        <w:t xml:space="preserve">3. </w:t>
      </w:r>
      <w:proofErr w:type="spellStart"/>
      <w:r>
        <w:rPr>
          <w:b/>
          <w:bCs/>
          <w:color w:val="0F172A"/>
        </w:rPr>
        <w:t>ArT</w:t>
      </w:r>
      <w:proofErr w:type="spellEnd"/>
      <w:r>
        <w:rPr>
          <w:b/>
          <w:bCs/>
          <w:color w:val="0F172A"/>
        </w:rPr>
        <w:t xml:space="preserve"> Decision Outcomes</w:t>
      </w:r>
    </w:p>
    <w:p w:rsidR="002A5CF3" w:rsidRDefault="00000000">
      <w:pPr>
        <w:spacing w:after="200" w:line="276" w:lineRule="auto"/>
      </w:pPr>
      <w:r>
        <w:rPr>
          <w:sz w:val="22"/>
          <w:szCs w:val="22"/>
        </w:rPr>
        <w:t xml:space="preserve">Every trade submitted to </w:t>
      </w:r>
      <w:proofErr w:type="spellStart"/>
      <w:r>
        <w:rPr>
          <w:sz w:val="22"/>
          <w:szCs w:val="22"/>
        </w:rPr>
        <w:t>ArT</w:t>
      </w:r>
      <w:proofErr w:type="spellEnd"/>
      <w:r>
        <w:rPr>
          <w:sz w:val="22"/>
          <w:szCs w:val="22"/>
        </w:rPr>
        <w:t xml:space="preserve"> resolves to one of four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5800"/>
      </w:tblGrid>
      <w:tr w:rsidR="002A5CF3">
        <w:trPr>
          <w:tblHeader/>
        </w:trPr>
        <w:tc>
          <w:tcPr>
            <w:tcW w:w="3560" w:type="dxa"/>
            <w:shd w:val="clear" w:color="auto" w:fill="1E293B"/>
            <w:tcMar>
              <w:top w:w="100" w:type="dxa"/>
              <w:left w:w="120" w:type="dxa"/>
              <w:bottom w:w="100" w:type="dxa"/>
              <w:right w:w="120" w:type="dxa"/>
            </w:tcMar>
            <w:vAlign w:val="center"/>
          </w:tcPr>
          <w:p w:rsidR="002A5CF3" w:rsidRDefault="00000000">
            <w:r>
              <w:rPr>
                <w:b/>
                <w:bCs/>
                <w:color w:val="FFFFFF"/>
              </w:rPr>
              <w:t>Outcome</w:t>
            </w:r>
          </w:p>
        </w:tc>
        <w:tc>
          <w:tcPr>
            <w:tcW w:w="5800" w:type="dxa"/>
            <w:shd w:val="clear" w:color="auto" w:fill="1E293B"/>
            <w:tcMar>
              <w:top w:w="100" w:type="dxa"/>
              <w:left w:w="120" w:type="dxa"/>
              <w:bottom w:w="100" w:type="dxa"/>
              <w:right w:w="120" w:type="dxa"/>
            </w:tcMar>
            <w:vAlign w:val="center"/>
          </w:tcPr>
          <w:p w:rsidR="002A5CF3" w:rsidRDefault="00000000">
            <w:r>
              <w:rPr>
                <w:b/>
                <w:bCs/>
                <w:color w:val="FFFFFF"/>
              </w:rPr>
              <w:t>Meaning</w:t>
            </w:r>
          </w:p>
        </w:tc>
      </w:tr>
      <w:tr w:rsidR="002A5CF3">
        <w:tc>
          <w:tcPr>
            <w:tcW w:w="3560" w:type="dxa"/>
            <w:shd w:val="clear" w:color="auto" w:fill="FFFFFF"/>
            <w:tcMar>
              <w:top w:w="100" w:type="dxa"/>
              <w:left w:w="120" w:type="dxa"/>
              <w:bottom w:w="100" w:type="dxa"/>
              <w:right w:w="120" w:type="dxa"/>
            </w:tcMar>
            <w:vAlign w:val="center"/>
          </w:tcPr>
          <w:p w:rsidR="002A5CF3" w:rsidRDefault="00000000">
            <w:r>
              <w:rPr>
                <w:color w:val="1F2937"/>
              </w:rPr>
              <w:t>Clean Pass</w:t>
            </w:r>
          </w:p>
        </w:tc>
        <w:tc>
          <w:tcPr>
            <w:tcW w:w="5800" w:type="dxa"/>
            <w:shd w:val="clear" w:color="auto" w:fill="FFFFFF"/>
            <w:tcMar>
              <w:top w:w="100" w:type="dxa"/>
              <w:left w:w="120" w:type="dxa"/>
              <w:bottom w:w="100" w:type="dxa"/>
              <w:right w:w="120" w:type="dxa"/>
            </w:tcMar>
            <w:vAlign w:val="center"/>
          </w:tcPr>
          <w:p w:rsidR="002A5CF3" w:rsidRDefault="00000000">
            <w:r>
              <w:rPr>
                <w:color w:val="1F2937"/>
              </w:rPr>
              <w:t>No rules triggered. Trade proceeds.</w:t>
            </w:r>
          </w:p>
        </w:tc>
      </w:tr>
      <w:tr w:rsidR="002A5CF3">
        <w:tc>
          <w:tcPr>
            <w:tcW w:w="3560" w:type="dxa"/>
            <w:shd w:val="clear" w:color="auto" w:fill="FFFFFF"/>
            <w:tcMar>
              <w:top w:w="100" w:type="dxa"/>
              <w:left w:w="120" w:type="dxa"/>
              <w:bottom w:w="100" w:type="dxa"/>
              <w:right w:w="120" w:type="dxa"/>
            </w:tcMar>
            <w:vAlign w:val="center"/>
          </w:tcPr>
          <w:p w:rsidR="002A5CF3" w:rsidRDefault="00000000">
            <w:r>
              <w:rPr>
                <w:color w:val="1F2937"/>
              </w:rPr>
              <w:t>Soft Block</w:t>
            </w:r>
          </w:p>
        </w:tc>
        <w:tc>
          <w:tcPr>
            <w:tcW w:w="5800" w:type="dxa"/>
            <w:shd w:val="clear" w:color="auto" w:fill="FFFFFF"/>
            <w:tcMar>
              <w:top w:w="100" w:type="dxa"/>
              <w:left w:w="120" w:type="dxa"/>
              <w:bottom w:w="100" w:type="dxa"/>
              <w:right w:w="120" w:type="dxa"/>
            </w:tcMar>
            <w:vAlign w:val="center"/>
          </w:tcPr>
          <w:p w:rsidR="002A5CF3" w:rsidRDefault="00000000">
            <w:r>
              <w:rPr>
                <w:color w:val="1F2937"/>
              </w:rPr>
              <w:t>Warning issued. Trader acknowledges and can proceed.</w:t>
            </w:r>
          </w:p>
        </w:tc>
      </w:tr>
      <w:tr w:rsidR="002A5CF3">
        <w:tc>
          <w:tcPr>
            <w:tcW w:w="3560" w:type="dxa"/>
            <w:shd w:val="clear" w:color="auto" w:fill="FFFFFF"/>
            <w:tcMar>
              <w:top w:w="100" w:type="dxa"/>
              <w:left w:w="120" w:type="dxa"/>
              <w:bottom w:w="100" w:type="dxa"/>
              <w:right w:w="120" w:type="dxa"/>
            </w:tcMar>
            <w:vAlign w:val="center"/>
          </w:tcPr>
          <w:p w:rsidR="002A5CF3" w:rsidRDefault="00000000">
            <w:r>
              <w:rPr>
                <w:color w:val="1F2937"/>
              </w:rPr>
              <w:t>Hard Block</w:t>
            </w:r>
          </w:p>
        </w:tc>
        <w:tc>
          <w:tcPr>
            <w:tcW w:w="5800" w:type="dxa"/>
            <w:shd w:val="clear" w:color="auto" w:fill="FFFFFF"/>
            <w:tcMar>
              <w:top w:w="100" w:type="dxa"/>
              <w:left w:w="120" w:type="dxa"/>
              <w:bottom w:w="100" w:type="dxa"/>
              <w:right w:w="120" w:type="dxa"/>
            </w:tcMar>
            <w:vAlign w:val="center"/>
          </w:tcPr>
          <w:p w:rsidR="002A5CF3" w:rsidRDefault="00000000">
            <w:r>
              <w:rPr>
                <w:color w:val="1F2937"/>
              </w:rPr>
              <w:t>Trade rejected. Regulatory hard limit — no override path.</w:t>
            </w:r>
          </w:p>
        </w:tc>
      </w:tr>
      <w:tr w:rsidR="002A5CF3">
        <w:tc>
          <w:tcPr>
            <w:tcW w:w="3560" w:type="dxa"/>
            <w:shd w:val="clear" w:color="auto" w:fill="FFFFFF"/>
            <w:tcMar>
              <w:top w:w="100" w:type="dxa"/>
              <w:left w:w="120" w:type="dxa"/>
              <w:bottom w:w="100" w:type="dxa"/>
              <w:right w:w="120" w:type="dxa"/>
            </w:tcMar>
            <w:vAlign w:val="center"/>
          </w:tcPr>
          <w:p w:rsidR="002A5CF3" w:rsidRDefault="00000000">
            <w:r>
              <w:rPr>
                <w:color w:val="1F2937"/>
              </w:rPr>
              <w:t>Hard Block with Override</w:t>
            </w:r>
          </w:p>
        </w:tc>
        <w:tc>
          <w:tcPr>
            <w:tcW w:w="5800" w:type="dxa"/>
            <w:shd w:val="clear" w:color="auto" w:fill="FFFFFF"/>
            <w:tcMar>
              <w:top w:w="100" w:type="dxa"/>
              <w:left w:w="120" w:type="dxa"/>
              <w:bottom w:w="100" w:type="dxa"/>
              <w:right w:w="120" w:type="dxa"/>
            </w:tcMar>
            <w:vAlign w:val="center"/>
          </w:tcPr>
          <w:p w:rsidR="002A5CF3" w:rsidRDefault="00000000">
            <w:r>
              <w:rPr>
                <w:color w:val="1F2937"/>
              </w:rPr>
              <w:t>Trade blocked pending supervisory approval.</w:t>
            </w:r>
          </w:p>
        </w:tc>
      </w:tr>
    </w:tbl>
    <w:p w:rsidR="002A5CF3" w:rsidRDefault="00000000">
      <w:r>
        <w:br w:type="page"/>
      </w:r>
    </w:p>
    <w:p w:rsidR="002A5CF3" w:rsidRDefault="00000000">
      <w:pPr>
        <w:pStyle w:val="Heading1"/>
        <w:spacing w:before="400" w:after="200"/>
      </w:pPr>
      <w:r>
        <w:rPr>
          <w:b/>
          <w:bCs/>
          <w:color w:val="0F172A"/>
        </w:rPr>
        <w:lastRenderedPageBreak/>
        <w:t>4. Regulatory Coverage</w:t>
      </w:r>
    </w:p>
    <w:p w:rsidR="002A5CF3" w:rsidRDefault="00000000">
      <w:pPr>
        <w:pStyle w:val="Heading2"/>
        <w:spacing w:before="300" w:after="150"/>
      </w:pPr>
      <w:r>
        <w:rPr>
          <w:b/>
          <w:bCs/>
          <w:color w:val="1D4ED8"/>
        </w:rPr>
        <w:t>Regulation T (12 CFR Part 220)</w:t>
      </w:r>
    </w:p>
    <w:p w:rsidR="002A5CF3" w:rsidRDefault="00000000">
      <w:pPr>
        <w:pStyle w:val="ListParagraph"/>
        <w:numPr>
          <w:ilvl w:val="0"/>
          <w:numId w:val="2"/>
        </w:numPr>
        <w:spacing w:after="100"/>
      </w:pPr>
      <w:r>
        <w:rPr>
          <w:sz w:val="22"/>
          <w:szCs w:val="22"/>
        </w:rPr>
        <w:t>50% initial margin for equity purchases</w:t>
      </w:r>
    </w:p>
    <w:p w:rsidR="002A5CF3" w:rsidRDefault="00000000">
      <w:pPr>
        <w:pStyle w:val="ListParagraph"/>
        <w:numPr>
          <w:ilvl w:val="0"/>
          <w:numId w:val="2"/>
        </w:numPr>
        <w:spacing w:after="100"/>
      </w:pPr>
      <w:r>
        <w:rPr>
          <w:sz w:val="22"/>
          <w:szCs w:val="22"/>
        </w:rPr>
        <w:t>150% collateral for short sales</w:t>
      </w:r>
    </w:p>
    <w:p w:rsidR="002A5CF3" w:rsidRDefault="00000000">
      <w:pPr>
        <w:pStyle w:val="ListParagraph"/>
        <w:numPr>
          <w:ilvl w:val="0"/>
          <w:numId w:val="2"/>
        </w:numPr>
        <w:spacing w:after="100"/>
      </w:pPr>
      <w:r>
        <w:rPr>
          <w:sz w:val="22"/>
          <w:szCs w:val="22"/>
        </w:rPr>
        <w:t>Full payment for cash accounts</w:t>
      </w:r>
    </w:p>
    <w:p w:rsidR="002A5CF3" w:rsidRDefault="00000000">
      <w:pPr>
        <w:pStyle w:val="ListParagraph"/>
        <w:numPr>
          <w:ilvl w:val="0"/>
          <w:numId w:val="2"/>
        </w:numPr>
        <w:spacing w:after="100"/>
      </w:pPr>
      <w:r>
        <w:rPr>
          <w:sz w:val="22"/>
          <w:szCs w:val="22"/>
        </w:rPr>
        <w:t>Fixed income margin by credit grade</w:t>
      </w:r>
    </w:p>
    <w:p w:rsidR="002A5CF3" w:rsidRDefault="002A5CF3">
      <w:pPr>
        <w:spacing w:after="150"/>
      </w:pPr>
    </w:p>
    <w:p w:rsidR="002A5CF3" w:rsidRDefault="00000000">
      <w:pPr>
        <w:pStyle w:val="Heading2"/>
        <w:spacing w:before="300" w:after="150"/>
      </w:pPr>
      <w:r>
        <w:rPr>
          <w:b/>
          <w:bCs/>
          <w:color w:val="1D4ED8"/>
        </w:rPr>
        <w:t>FINRA Rule 4210 (2026 Amendments)</w:t>
      </w:r>
    </w:p>
    <w:p w:rsidR="002A5CF3" w:rsidRDefault="00000000">
      <w:pPr>
        <w:pStyle w:val="ListParagraph"/>
        <w:numPr>
          <w:ilvl w:val="0"/>
          <w:numId w:val="2"/>
        </w:numPr>
        <w:spacing w:after="100"/>
      </w:pPr>
      <w:r>
        <w:rPr>
          <w:sz w:val="22"/>
          <w:szCs w:val="22"/>
        </w:rPr>
        <w:t>Intraday Margin Level (IML) computation</w:t>
      </w:r>
    </w:p>
    <w:p w:rsidR="002A5CF3" w:rsidRDefault="00000000">
      <w:pPr>
        <w:pStyle w:val="ListParagraph"/>
        <w:numPr>
          <w:ilvl w:val="0"/>
          <w:numId w:val="2"/>
        </w:numPr>
        <w:spacing w:after="100"/>
      </w:pPr>
      <w:r>
        <w:rPr>
          <w:sz w:val="22"/>
          <w:szCs w:val="22"/>
        </w:rPr>
        <w:t>Intraday margin deficit framework</w:t>
      </w:r>
    </w:p>
    <w:p w:rsidR="002A5CF3" w:rsidRDefault="00000000">
      <w:pPr>
        <w:pStyle w:val="ListParagraph"/>
        <w:numPr>
          <w:ilvl w:val="0"/>
          <w:numId w:val="2"/>
        </w:numPr>
        <w:spacing w:after="100"/>
      </w:pPr>
      <w:r>
        <w:rPr>
          <w:sz w:val="22"/>
          <w:szCs w:val="22"/>
        </w:rPr>
        <w:t>Safe harbour thresholds</w:t>
      </w:r>
    </w:p>
    <w:p w:rsidR="002A5CF3" w:rsidRDefault="00000000">
      <w:pPr>
        <w:pStyle w:val="ListParagraph"/>
        <w:numPr>
          <w:ilvl w:val="0"/>
          <w:numId w:val="2"/>
        </w:numPr>
        <w:spacing w:after="100"/>
      </w:pPr>
      <w:r>
        <w:rPr>
          <w:sz w:val="22"/>
          <w:szCs w:val="22"/>
        </w:rPr>
        <w:t>90-day freeze enforcement</w:t>
      </w:r>
    </w:p>
    <w:p w:rsidR="002A5CF3" w:rsidRDefault="00000000">
      <w:pPr>
        <w:pStyle w:val="ListParagraph"/>
        <w:numPr>
          <w:ilvl w:val="0"/>
          <w:numId w:val="2"/>
        </w:numPr>
        <w:spacing w:after="100"/>
      </w:pPr>
      <w:r>
        <w:rPr>
          <w:sz w:val="22"/>
          <w:szCs w:val="22"/>
        </w:rPr>
        <w:t>Portfolio margin sub-$5M check</w:t>
      </w:r>
    </w:p>
    <w:p w:rsidR="002A5CF3" w:rsidRDefault="00000000">
      <w:pPr>
        <w:pStyle w:val="ListParagraph"/>
        <w:numPr>
          <w:ilvl w:val="0"/>
          <w:numId w:val="2"/>
        </w:numPr>
        <w:spacing w:after="100"/>
      </w:pPr>
      <w:r>
        <w:rPr>
          <w:sz w:val="22"/>
          <w:szCs w:val="22"/>
        </w:rPr>
        <w:t>Pattern Day Trader (PDT) regime eliminated</w:t>
      </w:r>
    </w:p>
    <w:p w:rsidR="002A5CF3" w:rsidRDefault="00000000">
      <w:r>
        <w:br w:type="page"/>
      </w:r>
    </w:p>
    <w:p w:rsidR="002A5CF3" w:rsidRDefault="00000000">
      <w:pPr>
        <w:pStyle w:val="Heading1"/>
        <w:spacing w:before="400" w:after="200"/>
      </w:pPr>
      <w:r>
        <w:rPr>
          <w:b/>
          <w:bCs/>
          <w:color w:val="0F172A"/>
        </w:rPr>
        <w:lastRenderedPageBreak/>
        <w:t>5. Navigating the Platform</w:t>
      </w:r>
    </w:p>
    <w:p w:rsidR="002A5CF3" w:rsidRDefault="00000000">
      <w:pPr>
        <w:spacing w:after="200" w:line="276" w:lineRule="auto"/>
      </w:pPr>
      <w:r>
        <w:rPr>
          <w:sz w:val="22"/>
          <w:szCs w:val="22"/>
        </w:rPr>
        <w:t>All views are reached from the fixed navigation menu on the left-hand side of the screen: Trade Generator, Trader, Approvals, Rules Manager, MI Dashboard, and Audit Log. Click any item to switch views — the active view is highlighted in blue. The sections below walk through each view in turn.</w:t>
      </w:r>
    </w:p>
    <w:p w:rsidR="002A5CF3" w:rsidRDefault="00000000">
      <w:pPr>
        <w:pStyle w:val="Heading2"/>
        <w:spacing w:before="300" w:after="150"/>
      </w:pPr>
      <w:proofErr w:type="gramStart"/>
      <w:r>
        <w:rPr>
          <w:b/>
          <w:bCs/>
          <w:color w:val="1D4ED8"/>
        </w:rPr>
        <w:t>5.1  Trade</w:t>
      </w:r>
      <w:proofErr w:type="gramEnd"/>
      <w:r>
        <w:rPr>
          <w:b/>
          <w:bCs/>
          <w:color w:val="1D4ED8"/>
        </w:rPr>
        <w:t xml:space="preserve"> Generator (Stub 1)</w:t>
      </w:r>
    </w:p>
    <w:p w:rsidR="002A5CF3" w:rsidRDefault="00000000">
      <w:pPr>
        <w:spacing w:after="200" w:line="276" w:lineRule="auto"/>
      </w:pPr>
      <w:r>
        <w:rPr>
          <w:sz w:val="22"/>
          <w:szCs w:val="22"/>
        </w:rPr>
        <w:t xml:space="preserve">The Trade Generator is a testing stub that randomly generates trades and fires them at the </w:t>
      </w:r>
      <w:proofErr w:type="spellStart"/>
      <w:r>
        <w:rPr>
          <w:sz w:val="22"/>
          <w:szCs w:val="22"/>
        </w:rPr>
        <w:t>ArT</w:t>
      </w:r>
      <w:proofErr w:type="spellEnd"/>
      <w:r>
        <w:rPr>
          <w:sz w:val="22"/>
          <w:szCs w:val="22"/>
        </w:rPr>
        <w:t xml:space="preserve"> rules engine, covering all four outcome types across Equities and Fixed Income.</w:t>
      </w:r>
    </w:p>
    <w:p w:rsidR="002A5CF3" w:rsidRDefault="00000000">
      <w:pPr>
        <w:pBdr>
          <w:left w:val="single" w:sz="24" w:space="0" w:color="1D4ED8"/>
        </w:pBdr>
        <w:shd w:val="clear" w:color="auto" w:fill="EEF2FF"/>
        <w:spacing w:after="250"/>
        <w:ind w:left="100"/>
      </w:pPr>
      <w:r>
        <w:rPr>
          <w:b/>
          <w:bCs/>
          <w:color w:val="0F172A"/>
        </w:rPr>
        <w:t xml:space="preserve">How to get here: </w:t>
      </w:r>
      <w:r>
        <w:rPr>
          <w:color w:val="374151"/>
        </w:rPr>
        <w:t>Left-hand navigation menu → “Trade Generator” (top item, marked “Stub 1”).</w:t>
      </w:r>
    </w:p>
    <w:p w:rsidR="002A5CF3" w:rsidRDefault="00000000">
      <w:pPr>
        <w:pBdr>
          <w:top w:val="single" w:sz="4" w:space="0" w:color="CBD5E1"/>
          <w:left w:val="single" w:sz="4" w:space="0" w:color="CBD5E1"/>
          <w:bottom w:val="single" w:sz="4" w:space="0" w:color="CBD5E1"/>
          <w:right w:val="single" w:sz="4" w:space="0" w:color="CBD5E1"/>
        </w:pBdr>
        <w:spacing w:before="150" w:after="60"/>
        <w:jc w:val="center"/>
      </w:pPr>
      <w:r>
        <w:rPr>
          <w:noProof/>
        </w:rPr>
        <w:drawing>
          <wp:inline distT="0" distB="0" distL="0" distR="0">
            <wp:extent cx="5715000" cy="185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57375"/>
                    </a:xfrm>
                    <a:prstGeom prst="rect">
                      <a:avLst/>
                    </a:prstGeom>
                  </pic:spPr>
                </pic:pic>
              </a:graphicData>
            </a:graphic>
          </wp:inline>
        </w:drawing>
      </w:r>
    </w:p>
    <w:p w:rsidR="002A5CF3" w:rsidRDefault="00000000">
      <w:pPr>
        <w:spacing w:before="100" w:after="300"/>
        <w:jc w:val="center"/>
      </w:pPr>
      <w:r>
        <w:rPr>
          <w:i/>
          <w:iCs/>
          <w:color w:val="6B7280"/>
          <w:sz w:val="19"/>
          <w:szCs w:val="19"/>
        </w:rPr>
        <w:t>Figure 1 — Trade Generator default view, before any trades are run.</w:t>
      </w:r>
    </w:p>
    <w:p w:rsidR="002A5CF3" w:rsidRDefault="00000000">
      <w:pPr>
        <w:spacing w:after="200" w:line="276" w:lineRule="auto"/>
      </w:pPr>
      <w:r>
        <w:rPr>
          <w:sz w:val="22"/>
          <w:szCs w:val="22"/>
        </w:rPr>
        <w:t>Use the Scenario dropdown to pick a specific outcome type to test (e.g. Clean Equity Buy, Hard Block Reg T, Frozen Account Short), or leave it on “Random (weighted)”.</w:t>
      </w:r>
    </w:p>
    <w:p w:rsidR="002A5CF3" w:rsidRDefault="00000000">
      <w:pPr>
        <w:pBdr>
          <w:top w:val="single" w:sz="4" w:space="0" w:color="CBD5E1"/>
          <w:left w:val="single" w:sz="4" w:space="0" w:color="CBD5E1"/>
          <w:bottom w:val="single" w:sz="4" w:space="0" w:color="CBD5E1"/>
          <w:right w:val="single" w:sz="4" w:space="0" w:color="CBD5E1"/>
        </w:pBdr>
        <w:spacing w:before="150" w:after="60"/>
        <w:jc w:val="center"/>
      </w:pPr>
      <w:r>
        <w:rPr>
          <w:noProof/>
        </w:rPr>
        <w:lastRenderedPageBreak/>
        <w:drawing>
          <wp:inline distT="0" distB="0" distL="0" distR="0">
            <wp:extent cx="5715000" cy="3476625"/>
            <wp:effectExtent l="0" t="0" r="0" b="0"/>
            <wp:docPr id="1428822501" name="Picture 142882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76625"/>
                    </a:xfrm>
                    <a:prstGeom prst="rect">
                      <a:avLst/>
                    </a:prstGeom>
                  </pic:spPr>
                </pic:pic>
              </a:graphicData>
            </a:graphic>
          </wp:inline>
        </w:drawing>
      </w:r>
    </w:p>
    <w:p w:rsidR="002A5CF3" w:rsidRDefault="00000000">
      <w:pPr>
        <w:spacing w:before="100" w:after="300"/>
        <w:jc w:val="center"/>
      </w:pPr>
      <w:r>
        <w:rPr>
          <w:i/>
          <w:iCs/>
          <w:color w:val="6B7280"/>
          <w:sz w:val="19"/>
          <w:szCs w:val="19"/>
        </w:rPr>
        <w:t>Figure 2 — Selecting a scenario from the dropdown.</w:t>
      </w:r>
    </w:p>
    <w:p w:rsidR="002A5CF3" w:rsidRDefault="00000000">
      <w:pPr>
        <w:spacing w:after="200" w:line="276" w:lineRule="auto"/>
      </w:pPr>
      <w:r>
        <w:rPr>
          <w:sz w:val="22"/>
          <w:szCs w:val="22"/>
        </w:rPr>
        <w:t xml:space="preserve">Use the Trader dropdown to run the trade as a specific trader, or leave it on “Random trader”. Click “Run Single Trade” to generate one trade; the result and its full </w:t>
      </w:r>
      <w:proofErr w:type="spellStart"/>
      <w:r>
        <w:rPr>
          <w:sz w:val="22"/>
          <w:szCs w:val="22"/>
        </w:rPr>
        <w:t>ArT</w:t>
      </w:r>
      <w:proofErr w:type="spellEnd"/>
      <w:r>
        <w:rPr>
          <w:sz w:val="22"/>
          <w:szCs w:val="22"/>
        </w:rPr>
        <w:t xml:space="preserve"> Decision reasoning appear on the right.</w:t>
      </w:r>
    </w:p>
    <w:p w:rsidR="002A5CF3" w:rsidRDefault="00000000">
      <w:pPr>
        <w:pBdr>
          <w:top w:val="single" w:sz="4" w:space="0" w:color="CBD5E1"/>
          <w:left w:val="single" w:sz="4" w:space="0" w:color="CBD5E1"/>
          <w:bottom w:val="single" w:sz="4" w:space="0" w:color="CBD5E1"/>
          <w:right w:val="single" w:sz="4" w:space="0" w:color="CBD5E1"/>
        </w:pBdr>
        <w:spacing w:before="150" w:after="60"/>
        <w:jc w:val="center"/>
      </w:pPr>
      <w:r>
        <w:rPr>
          <w:noProof/>
        </w:rPr>
        <w:drawing>
          <wp:inline distT="0" distB="0" distL="0" distR="0">
            <wp:extent cx="5715000" cy="3467100"/>
            <wp:effectExtent l="0" t="0" r="0" b="0"/>
            <wp:docPr id="1122208188" name="Picture 112220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67100"/>
                    </a:xfrm>
                    <a:prstGeom prst="rect">
                      <a:avLst/>
                    </a:prstGeom>
                  </pic:spPr>
                </pic:pic>
              </a:graphicData>
            </a:graphic>
          </wp:inline>
        </w:drawing>
      </w:r>
    </w:p>
    <w:p w:rsidR="002A5CF3" w:rsidRDefault="00000000">
      <w:pPr>
        <w:spacing w:before="100" w:after="300"/>
        <w:jc w:val="center"/>
      </w:pPr>
      <w:r>
        <w:rPr>
          <w:i/>
          <w:iCs/>
          <w:color w:val="6B7280"/>
          <w:sz w:val="19"/>
          <w:szCs w:val="19"/>
        </w:rPr>
        <w:t xml:space="preserve">Figure 3 — Selecting a trader, and a single generated trade with its </w:t>
      </w:r>
      <w:proofErr w:type="spellStart"/>
      <w:r>
        <w:rPr>
          <w:i/>
          <w:iCs/>
          <w:color w:val="6B7280"/>
          <w:sz w:val="19"/>
          <w:szCs w:val="19"/>
        </w:rPr>
        <w:t>ArT</w:t>
      </w:r>
      <w:proofErr w:type="spellEnd"/>
      <w:r>
        <w:rPr>
          <w:i/>
          <w:iCs/>
          <w:color w:val="6B7280"/>
          <w:sz w:val="19"/>
          <w:szCs w:val="19"/>
        </w:rPr>
        <w:t xml:space="preserve"> decision detail on the right.</w:t>
      </w:r>
    </w:p>
    <w:p w:rsidR="002A5CF3" w:rsidRDefault="00000000">
      <w:pPr>
        <w:spacing w:after="200" w:line="276" w:lineRule="auto"/>
      </w:pPr>
      <w:r>
        <w:rPr>
          <w:sz w:val="22"/>
          <w:szCs w:val="22"/>
        </w:rPr>
        <w:lastRenderedPageBreak/>
        <w:t xml:space="preserve">When a trade is blocked, the decision panel on the right lists every rule that </w:t>
      </w:r>
      <w:r w:rsidR="00261E7F">
        <w:rPr>
          <w:sz w:val="22"/>
          <w:szCs w:val="22"/>
        </w:rPr>
        <w:t xml:space="preserve">is </w:t>
      </w:r>
      <w:r>
        <w:rPr>
          <w:sz w:val="22"/>
          <w:szCs w:val="22"/>
        </w:rPr>
        <w:t>fired, with its rule code and a plain-language reason. Click any row in the trade list to inspect its decision.</w:t>
      </w:r>
    </w:p>
    <w:p w:rsidR="002A5CF3" w:rsidRDefault="00000000">
      <w:pPr>
        <w:pBdr>
          <w:top w:val="single" w:sz="4" w:space="0" w:color="CBD5E1"/>
          <w:left w:val="single" w:sz="4" w:space="0" w:color="CBD5E1"/>
          <w:bottom w:val="single" w:sz="4" w:space="0" w:color="CBD5E1"/>
          <w:right w:val="single" w:sz="4" w:space="0" w:color="CBD5E1"/>
        </w:pBdr>
        <w:spacing w:before="150" w:after="60"/>
        <w:jc w:val="center"/>
      </w:pPr>
      <w:r>
        <w:rPr>
          <w:noProof/>
        </w:rPr>
        <w:drawing>
          <wp:inline distT="0" distB="0" distL="0" distR="0">
            <wp:extent cx="5715000" cy="3267075"/>
            <wp:effectExtent l="0" t="0" r="0" b="0"/>
            <wp:docPr id="1156940778" name="Picture 115694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67075"/>
                    </a:xfrm>
                    <a:prstGeom prst="rect">
                      <a:avLst/>
                    </a:prstGeom>
                  </pic:spPr>
                </pic:pic>
              </a:graphicData>
            </a:graphic>
          </wp:inline>
        </w:drawing>
      </w:r>
    </w:p>
    <w:p w:rsidR="002A5CF3" w:rsidRDefault="00000000">
      <w:pPr>
        <w:spacing w:before="100" w:after="300"/>
        <w:jc w:val="center"/>
      </w:pPr>
      <w:r>
        <w:rPr>
          <w:i/>
          <w:iCs/>
          <w:color w:val="6B7280"/>
          <w:sz w:val="19"/>
          <w:szCs w:val="19"/>
        </w:rPr>
        <w:t>Figure 4 — A Hard Block outcome, showing the three rules triggered and the reasoning behind the rejection.</w:t>
      </w:r>
    </w:p>
    <w:p w:rsidR="002A5CF3" w:rsidRDefault="00000000">
      <w:pPr>
        <w:spacing w:after="200" w:line="276" w:lineRule="auto"/>
      </w:pPr>
      <w:r>
        <w:rPr>
          <w:sz w:val="22"/>
          <w:szCs w:val="22"/>
        </w:rPr>
        <w:t>Set the batch size field and click “Run Batch” to generate multiple trades at once. The outcome counters at the top (Clean Pass, Soft Block, Hard Block with Override, Hard Block) update live as trades are generated.</w:t>
      </w:r>
    </w:p>
    <w:p w:rsidR="002A5CF3" w:rsidRDefault="00000000">
      <w:pPr>
        <w:pBdr>
          <w:top w:val="single" w:sz="4" w:space="0" w:color="CBD5E1"/>
          <w:left w:val="single" w:sz="4" w:space="0" w:color="CBD5E1"/>
          <w:bottom w:val="single" w:sz="4" w:space="0" w:color="CBD5E1"/>
          <w:right w:val="single" w:sz="4" w:space="0" w:color="CBD5E1"/>
        </w:pBdr>
        <w:spacing w:before="150" w:after="60"/>
        <w:jc w:val="center"/>
      </w:pPr>
      <w:r>
        <w:rPr>
          <w:noProof/>
        </w:rPr>
        <w:lastRenderedPageBreak/>
        <w:drawing>
          <wp:inline distT="0" distB="0" distL="0" distR="0">
            <wp:extent cx="5715000" cy="3419475"/>
            <wp:effectExtent l="0" t="0" r="0" b="0"/>
            <wp:docPr id="354945827" name="Picture 35494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19475"/>
                    </a:xfrm>
                    <a:prstGeom prst="rect">
                      <a:avLst/>
                    </a:prstGeom>
                  </pic:spPr>
                </pic:pic>
              </a:graphicData>
            </a:graphic>
          </wp:inline>
        </w:drawing>
      </w:r>
    </w:p>
    <w:p w:rsidR="002A5CF3" w:rsidRDefault="00000000">
      <w:pPr>
        <w:spacing w:before="100" w:after="300"/>
        <w:jc w:val="center"/>
      </w:pPr>
      <w:r>
        <w:rPr>
          <w:i/>
          <w:iCs/>
          <w:color w:val="6B7280"/>
          <w:sz w:val="19"/>
          <w:szCs w:val="19"/>
        </w:rPr>
        <w:t>Figure 5 — Running a batch of trades; the outcome counters and trade list update for all generated trades.</w:t>
      </w:r>
    </w:p>
    <w:p w:rsidR="002A5CF3" w:rsidRDefault="00000000">
      <w:pPr>
        <w:pStyle w:val="Heading2"/>
        <w:spacing w:before="300" w:after="150"/>
      </w:pPr>
      <w:proofErr w:type="gramStart"/>
      <w:r>
        <w:rPr>
          <w:b/>
          <w:bCs/>
          <w:color w:val="1D4ED8"/>
        </w:rPr>
        <w:t>5.2  Supervisory</w:t>
      </w:r>
      <w:proofErr w:type="gramEnd"/>
      <w:r>
        <w:rPr>
          <w:b/>
          <w:bCs/>
          <w:color w:val="1D4ED8"/>
        </w:rPr>
        <w:t xml:space="preserve"> Approvals (Stub 2)</w:t>
      </w:r>
    </w:p>
    <w:p w:rsidR="002A5CF3" w:rsidRDefault="00000000">
      <w:pPr>
        <w:spacing w:after="200" w:line="276" w:lineRule="auto"/>
      </w:pPr>
      <w:r>
        <w:rPr>
          <w:sz w:val="22"/>
          <w:szCs w:val="22"/>
        </w:rPr>
        <w:t>The Approvals view lists all override requests for trades that returned a Hard Block with Override outcome. Supervisors review each request — including an AI-generated risk score and rationale — and approve, reject, or escalate it.</w:t>
      </w:r>
    </w:p>
    <w:p w:rsidR="002A5CF3" w:rsidRDefault="00000000">
      <w:pPr>
        <w:pBdr>
          <w:left w:val="single" w:sz="24" w:space="0" w:color="1D4ED8"/>
        </w:pBdr>
        <w:shd w:val="clear" w:color="auto" w:fill="EEF2FF"/>
        <w:spacing w:after="250"/>
        <w:ind w:left="100"/>
      </w:pPr>
      <w:r>
        <w:rPr>
          <w:b/>
          <w:bCs/>
          <w:color w:val="0F172A"/>
        </w:rPr>
        <w:t xml:space="preserve">How to get here: </w:t>
      </w:r>
      <w:r>
        <w:rPr>
          <w:color w:val="374151"/>
        </w:rPr>
        <w:t>Left-hand navigation menu → “Approvals” (marked “Stub 2”).</w:t>
      </w:r>
    </w:p>
    <w:p w:rsidR="002A5CF3" w:rsidRDefault="00000000">
      <w:pPr>
        <w:pBdr>
          <w:top w:val="single" w:sz="4" w:space="0" w:color="CBD5E1"/>
          <w:left w:val="single" w:sz="4" w:space="0" w:color="CBD5E1"/>
          <w:bottom w:val="single" w:sz="4" w:space="0" w:color="CBD5E1"/>
          <w:right w:val="single" w:sz="4" w:space="0" w:color="CBD5E1"/>
        </w:pBdr>
        <w:spacing w:before="150" w:after="60"/>
        <w:jc w:val="center"/>
      </w:pPr>
      <w:r>
        <w:rPr>
          <w:noProof/>
        </w:rPr>
        <w:lastRenderedPageBreak/>
        <w:drawing>
          <wp:inline distT="0" distB="0" distL="0" distR="0">
            <wp:extent cx="5715000" cy="3467100"/>
            <wp:effectExtent l="0" t="0" r="0" b="0"/>
            <wp:docPr id="1713845225" name="Picture 171384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67100"/>
                    </a:xfrm>
                    <a:prstGeom prst="rect">
                      <a:avLst/>
                    </a:prstGeom>
                  </pic:spPr>
                </pic:pic>
              </a:graphicData>
            </a:graphic>
          </wp:inline>
        </w:drawing>
      </w:r>
    </w:p>
    <w:p w:rsidR="002A5CF3" w:rsidRDefault="00000000">
      <w:pPr>
        <w:spacing w:before="100" w:after="300"/>
        <w:jc w:val="center"/>
      </w:pPr>
      <w:r>
        <w:rPr>
          <w:i/>
          <w:iCs/>
          <w:color w:val="6B7280"/>
          <w:sz w:val="19"/>
          <w:szCs w:val="19"/>
        </w:rPr>
        <w:t>Figure 6 — Pending override requests with AI risk assessment; select a request, choose the acting supervisor, add notes, then Approve or Reject.</w:t>
      </w:r>
    </w:p>
    <w:p w:rsidR="002A5CF3" w:rsidRDefault="00000000">
      <w:pPr>
        <w:spacing w:after="200" w:line="276" w:lineRule="auto"/>
      </w:pPr>
      <w:r>
        <w:rPr>
          <w:sz w:val="22"/>
          <w:szCs w:val="22"/>
        </w:rPr>
        <w:t>Use the tabs above the list (Pending, Approved, Rejected, Escalated, All) to filter by status.</w:t>
      </w:r>
    </w:p>
    <w:p w:rsidR="002A5CF3" w:rsidRDefault="00000000">
      <w:pPr>
        <w:pStyle w:val="Heading2"/>
        <w:spacing w:before="300" w:after="150"/>
      </w:pPr>
      <w:proofErr w:type="gramStart"/>
      <w:r>
        <w:rPr>
          <w:b/>
          <w:bCs/>
          <w:color w:val="1D4ED8"/>
        </w:rPr>
        <w:t>5.3  Rules</w:t>
      </w:r>
      <w:proofErr w:type="gramEnd"/>
      <w:r>
        <w:rPr>
          <w:b/>
          <w:bCs/>
          <w:color w:val="1D4ED8"/>
        </w:rPr>
        <w:t xml:space="preserve"> Manager (Controls Team)</w:t>
      </w:r>
    </w:p>
    <w:p w:rsidR="002A5CF3" w:rsidRDefault="00000000">
      <w:pPr>
        <w:spacing w:after="200" w:line="276" w:lineRule="auto"/>
      </w:pPr>
      <w:r>
        <w:rPr>
          <w:sz w:val="22"/>
          <w:szCs w:val="22"/>
        </w:rPr>
        <w:t>The Rules Manager lists every active pre-trade control rule — Regulation T, FINRA 4210, and custom in-house rules — with its code, type, scope, block level, and priority. New rules can be added in plain English using the AI Natural Language Rules Builder at the top of the page.</w:t>
      </w:r>
    </w:p>
    <w:p w:rsidR="002A5CF3" w:rsidRDefault="00000000">
      <w:pPr>
        <w:pBdr>
          <w:left w:val="single" w:sz="24" w:space="0" w:color="1D4ED8"/>
        </w:pBdr>
        <w:shd w:val="clear" w:color="auto" w:fill="EEF2FF"/>
        <w:spacing w:after="250"/>
        <w:ind w:left="100"/>
      </w:pPr>
      <w:r>
        <w:rPr>
          <w:b/>
          <w:bCs/>
          <w:color w:val="0F172A"/>
        </w:rPr>
        <w:t xml:space="preserve">How to get here: </w:t>
      </w:r>
      <w:r>
        <w:rPr>
          <w:color w:val="374151"/>
        </w:rPr>
        <w:t>Left-hand navigation menu → “Rules Manager” (marked “Controls Team”).</w:t>
      </w:r>
    </w:p>
    <w:p w:rsidR="002A5CF3" w:rsidRDefault="00000000">
      <w:pPr>
        <w:pBdr>
          <w:top w:val="single" w:sz="4" w:space="0" w:color="CBD5E1"/>
          <w:left w:val="single" w:sz="4" w:space="0" w:color="CBD5E1"/>
          <w:bottom w:val="single" w:sz="4" w:space="0" w:color="CBD5E1"/>
          <w:right w:val="single" w:sz="4" w:space="0" w:color="CBD5E1"/>
        </w:pBdr>
        <w:spacing w:before="150" w:after="60"/>
        <w:jc w:val="center"/>
      </w:pPr>
      <w:r>
        <w:rPr>
          <w:noProof/>
        </w:rPr>
        <w:lastRenderedPageBreak/>
        <w:drawing>
          <wp:inline distT="0" distB="0" distL="0" distR="0">
            <wp:extent cx="5715000" cy="3400425"/>
            <wp:effectExtent l="0" t="0" r="0" b="0"/>
            <wp:docPr id="1813392506" name="Picture 181339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00425"/>
                    </a:xfrm>
                    <a:prstGeom prst="rect">
                      <a:avLst/>
                    </a:prstGeom>
                  </pic:spPr>
                </pic:pic>
              </a:graphicData>
            </a:graphic>
          </wp:inline>
        </w:drawing>
      </w:r>
    </w:p>
    <w:p w:rsidR="002A5CF3" w:rsidRDefault="00000000">
      <w:pPr>
        <w:spacing w:before="100" w:after="300"/>
        <w:jc w:val="center"/>
      </w:pPr>
      <w:r>
        <w:rPr>
          <w:i/>
          <w:iCs/>
          <w:color w:val="6B7280"/>
          <w:sz w:val="19"/>
          <w:szCs w:val="19"/>
        </w:rPr>
        <w:t>Figure 7 — The AI Natural Language Rules Builder (top) and the full rules table, filterable by type (Reg T, FINRA 4210, Custom).</w:t>
      </w:r>
    </w:p>
    <w:p w:rsidR="002A5CF3" w:rsidRDefault="00000000">
      <w:pPr>
        <w:pStyle w:val="Heading2"/>
        <w:spacing w:before="300" w:after="150"/>
      </w:pPr>
      <w:proofErr w:type="gramStart"/>
      <w:r>
        <w:rPr>
          <w:b/>
          <w:bCs/>
          <w:color w:val="1D4ED8"/>
        </w:rPr>
        <w:t>5.4  MI</w:t>
      </w:r>
      <w:proofErr w:type="gramEnd"/>
      <w:r>
        <w:rPr>
          <w:b/>
          <w:bCs/>
          <w:color w:val="1D4ED8"/>
        </w:rPr>
        <w:t xml:space="preserve"> Dashboard (Management)</w:t>
      </w:r>
    </w:p>
    <w:p w:rsidR="002A5CF3" w:rsidRDefault="00000000">
      <w:pPr>
        <w:spacing w:after="200" w:line="276" w:lineRule="auto"/>
      </w:pPr>
      <w:r>
        <w:rPr>
          <w:sz w:val="22"/>
          <w:szCs w:val="22"/>
        </w:rPr>
        <w:t>The MI Dashboard gives management a real-time view of platform activity: total trades, outcome counts, a 14-day decision trend, outcome distribution, the top rules triggered, and the traders with the most block decisions. Use the date-range selector at the top right to change the reporting window.</w:t>
      </w:r>
    </w:p>
    <w:p w:rsidR="002A5CF3" w:rsidRDefault="00000000">
      <w:pPr>
        <w:pBdr>
          <w:left w:val="single" w:sz="24" w:space="0" w:color="1D4ED8"/>
        </w:pBdr>
        <w:shd w:val="clear" w:color="auto" w:fill="EEF2FF"/>
        <w:spacing w:after="250"/>
        <w:ind w:left="100"/>
      </w:pPr>
      <w:r>
        <w:rPr>
          <w:b/>
          <w:bCs/>
          <w:color w:val="0F172A"/>
        </w:rPr>
        <w:t xml:space="preserve">How to get here: </w:t>
      </w:r>
      <w:r>
        <w:rPr>
          <w:color w:val="374151"/>
        </w:rPr>
        <w:t>Left-hand navigation menu → “MI Dashboard” (marked “Management”).</w:t>
      </w:r>
    </w:p>
    <w:p w:rsidR="002A5CF3" w:rsidRDefault="00000000">
      <w:pPr>
        <w:pBdr>
          <w:top w:val="single" w:sz="4" w:space="0" w:color="CBD5E1"/>
          <w:left w:val="single" w:sz="4" w:space="0" w:color="CBD5E1"/>
          <w:bottom w:val="single" w:sz="4" w:space="0" w:color="CBD5E1"/>
          <w:right w:val="single" w:sz="4" w:space="0" w:color="CBD5E1"/>
        </w:pBdr>
        <w:spacing w:before="150" w:after="60"/>
        <w:jc w:val="center"/>
      </w:pPr>
      <w:r>
        <w:rPr>
          <w:noProof/>
        </w:rPr>
        <w:lastRenderedPageBreak/>
        <w:drawing>
          <wp:inline distT="0" distB="0" distL="0" distR="0">
            <wp:extent cx="5715000" cy="3486150"/>
            <wp:effectExtent l="0" t="0" r="0" b="0"/>
            <wp:docPr id="777023350" name="Picture 77702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486150"/>
                    </a:xfrm>
                    <a:prstGeom prst="rect">
                      <a:avLst/>
                    </a:prstGeom>
                  </pic:spPr>
                </pic:pic>
              </a:graphicData>
            </a:graphic>
          </wp:inline>
        </w:drawing>
      </w:r>
    </w:p>
    <w:p w:rsidR="002A5CF3" w:rsidRDefault="00000000">
      <w:pPr>
        <w:spacing w:before="100" w:after="300"/>
        <w:jc w:val="center"/>
      </w:pPr>
      <w:r>
        <w:rPr>
          <w:i/>
          <w:iCs/>
          <w:color w:val="6B7280"/>
          <w:sz w:val="19"/>
          <w:szCs w:val="19"/>
        </w:rPr>
        <w:t>Figure 8 — MI Dashboard summary tiles, decision trend, outcome distribution, and top rules/</w:t>
      </w:r>
      <w:proofErr w:type="gramStart"/>
      <w:r>
        <w:rPr>
          <w:i/>
          <w:iCs/>
          <w:color w:val="6B7280"/>
          <w:sz w:val="19"/>
          <w:szCs w:val="19"/>
        </w:rPr>
        <w:t>traders</w:t>
      </w:r>
      <w:proofErr w:type="gramEnd"/>
      <w:r>
        <w:rPr>
          <w:i/>
          <w:iCs/>
          <w:color w:val="6B7280"/>
          <w:sz w:val="19"/>
          <w:szCs w:val="19"/>
        </w:rPr>
        <w:t xml:space="preserve"> tables.</w:t>
      </w:r>
    </w:p>
    <w:p w:rsidR="002A5CF3" w:rsidRDefault="00000000">
      <w:pPr>
        <w:pStyle w:val="Heading2"/>
        <w:spacing w:before="300" w:after="150"/>
      </w:pPr>
      <w:proofErr w:type="gramStart"/>
      <w:r>
        <w:rPr>
          <w:b/>
          <w:bCs/>
          <w:color w:val="1D4ED8"/>
        </w:rPr>
        <w:t>5.5  Audit</w:t>
      </w:r>
      <w:proofErr w:type="gramEnd"/>
      <w:r>
        <w:rPr>
          <w:b/>
          <w:bCs/>
          <w:color w:val="1D4ED8"/>
        </w:rPr>
        <w:t xml:space="preserve"> Log (Compliance)</w:t>
      </w:r>
    </w:p>
    <w:p w:rsidR="002A5CF3" w:rsidRDefault="00000000">
      <w:pPr>
        <w:spacing w:after="200" w:line="276" w:lineRule="auto"/>
      </w:pPr>
      <w:r>
        <w:rPr>
          <w:sz w:val="22"/>
          <w:szCs w:val="22"/>
        </w:rPr>
        <w:t xml:space="preserve">The Audit Log is an immutable record of every </w:t>
      </w:r>
      <w:proofErr w:type="spellStart"/>
      <w:r>
        <w:rPr>
          <w:sz w:val="22"/>
          <w:szCs w:val="22"/>
        </w:rPr>
        <w:t>ArT</w:t>
      </w:r>
      <w:proofErr w:type="spellEnd"/>
      <w:r>
        <w:rPr>
          <w:sz w:val="22"/>
          <w:szCs w:val="22"/>
        </w:rPr>
        <w:t xml:space="preserve"> decision, override action, and system event, with timestamp, event type, related trade, acting user, and a description. Use the date-range and event-type filters at the top to narrow the log.</w:t>
      </w:r>
    </w:p>
    <w:p w:rsidR="002A5CF3" w:rsidRDefault="00000000">
      <w:pPr>
        <w:pBdr>
          <w:left w:val="single" w:sz="24" w:space="0" w:color="1D4ED8"/>
        </w:pBdr>
        <w:shd w:val="clear" w:color="auto" w:fill="EEF2FF"/>
        <w:spacing w:after="250"/>
        <w:ind w:left="100"/>
      </w:pPr>
      <w:r>
        <w:rPr>
          <w:b/>
          <w:bCs/>
          <w:color w:val="0F172A"/>
        </w:rPr>
        <w:t xml:space="preserve">How to get here: </w:t>
      </w:r>
      <w:r>
        <w:rPr>
          <w:color w:val="374151"/>
        </w:rPr>
        <w:t>Left-hand navigation menu → “Audit Log” (marked “Compliance”).</w:t>
      </w:r>
    </w:p>
    <w:p w:rsidR="002A5CF3" w:rsidRDefault="00000000">
      <w:pPr>
        <w:pBdr>
          <w:top w:val="single" w:sz="4" w:space="0" w:color="CBD5E1"/>
          <w:left w:val="single" w:sz="4" w:space="0" w:color="CBD5E1"/>
          <w:bottom w:val="single" w:sz="4" w:space="0" w:color="CBD5E1"/>
          <w:right w:val="single" w:sz="4" w:space="0" w:color="CBD5E1"/>
        </w:pBdr>
        <w:spacing w:before="150" w:after="60"/>
        <w:jc w:val="center"/>
      </w:pPr>
      <w:r>
        <w:rPr>
          <w:noProof/>
        </w:rPr>
        <w:lastRenderedPageBreak/>
        <w:drawing>
          <wp:inline distT="0" distB="0" distL="0" distR="0">
            <wp:extent cx="5715000" cy="3248025"/>
            <wp:effectExtent l="0" t="0" r="0" b="0"/>
            <wp:docPr id="1341036042" name="Picture 134103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48025"/>
                    </a:xfrm>
                    <a:prstGeom prst="rect">
                      <a:avLst/>
                    </a:prstGeom>
                  </pic:spPr>
                </pic:pic>
              </a:graphicData>
            </a:graphic>
          </wp:inline>
        </w:drawing>
      </w:r>
    </w:p>
    <w:p w:rsidR="002A5CF3" w:rsidRDefault="00000000">
      <w:pPr>
        <w:spacing w:before="100" w:after="300"/>
        <w:jc w:val="center"/>
      </w:pPr>
      <w:r>
        <w:rPr>
          <w:i/>
          <w:iCs/>
          <w:color w:val="6B7280"/>
          <w:sz w:val="19"/>
          <w:szCs w:val="19"/>
        </w:rPr>
        <w:t>Figure 9 — Audit Log showing every trade check event, filterable by date range and event type.</w:t>
      </w:r>
    </w:p>
    <w:sectPr w:rsidR="002A5CF3">
      <w:footerReference w:type="default" r:id="rId17"/>
      <w:footerReference w:type="first" r:id="rId1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122DC" w:rsidRDefault="006122DC">
      <w:r>
        <w:separator/>
      </w:r>
    </w:p>
  </w:endnote>
  <w:endnote w:type="continuationSeparator" w:id="0">
    <w:p w:rsidR="006122DC" w:rsidRDefault="00612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5CF3" w:rsidRDefault="00000000">
    <w:pPr>
      <w:jc w:val="center"/>
    </w:pPr>
    <w:proofErr w:type="spellStart"/>
    <w:r>
      <w:rPr>
        <w:color w:val="6B7280"/>
        <w:sz w:val="16"/>
        <w:szCs w:val="16"/>
      </w:rPr>
      <w:t>ArT</w:t>
    </w:r>
    <w:proofErr w:type="spellEnd"/>
    <w:r>
      <w:rPr>
        <w:color w:val="6B7280"/>
        <w:sz w:val="16"/>
        <w:szCs w:val="16"/>
      </w:rPr>
      <w:t xml:space="preserve"> Pre-Trade Controls Engine — User Manual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EC3920">
      <w:rPr>
        <w:noProof/>
        <w:color w:val="6B7280"/>
        <w:sz w:val="16"/>
        <w:szCs w:val="16"/>
      </w:rPr>
      <w:t>20</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EC3920">
      <w:rPr>
        <w:noProof/>
        <w:color w:val="6B7280"/>
        <w:sz w:val="16"/>
        <w:szCs w:val="16"/>
      </w:rPr>
      <w:t>1</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5CF3" w:rsidRDefault="002A5C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122DC" w:rsidRDefault="006122DC">
      <w:r>
        <w:separator/>
      </w:r>
    </w:p>
  </w:footnote>
  <w:footnote w:type="continuationSeparator" w:id="0">
    <w:p w:rsidR="006122DC" w:rsidRDefault="006122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5487E"/>
    <w:multiLevelType w:val="hybridMultilevel"/>
    <w:tmpl w:val="BCC67206"/>
    <w:lvl w:ilvl="0" w:tplc="C8562448">
      <w:start w:val="1"/>
      <w:numFmt w:val="bullet"/>
      <w:lvlText w:val="•"/>
      <w:lvlJc w:val="left"/>
      <w:pPr>
        <w:ind w:left="420" w:hanging="260"/>
      </w:pPr>
    </w:lvl>
    <w:lvl w:ilvl="1" w:tplc="25464900">
      <w:numFmt w:val="decimal"/>
      <w:lvlText w:val=""/>
      <w:lvlJc w:val="left"/>
    </w:lvl>
    <w:lvl w:ilvl="2" w:tplc="DD988AA6">
      <w:numFmt w:val="decimal"/>
      <w:lvlText w:val=""/>
      <w:lvlJc w:val="left"/>
    </w:lvl>
    <w:lvl w:ilvl="3" w:tplc="A636025C">
      <w:numFmt w:val="decimal"/>
      <w:lvlText w:val=""/>
      <w:lvlJc w:val="left"/>
    </w:lvl>
    <w:lvl w:ilvl="4" w:tplc="EE6E81E8">
      <w:numFmt w:val="decimal"/>
      <w:lvlText w:val=""/>
      <w:lvlJc w:val="left"/>
    </w:lvl>
    <w:lvl w:ilvl="5" w:tplc="2FB8F6C2">
      <w:numFmt w:val="decimal"/>
      <w:lvlText w:val=""/>
      <w:lvlJc w:val="left"/>
    </w:lvl>
    <w:lvl w:ilvl="6" w:tplc="2782ED52">
      <w:numFmt w:val="decimal"/>
      <w:lvlText w:val=""/>
      <w:lvlJc w:val="left"/>
    </w:lvl>
    <w:lvl w:ilvl="7" w:tplc="02C49784">
      <w:numFmt w:val="decimal"/>
      <w:lvlText w:val=""/>
      <w:lvlJc w:val="left"/>
    </w:lvl>
    <w:lvl w:ilvl="8" w:tplc="0CD4831C">
      <w:numFmt w:val="decimal"/>
      <w:lvlText w:val=""/>
      <w:lvlJc w:val="left"/>
    </w:lvl>
  </w:abstractNum>
  <w:abstractNum w:abstractNumId="1" w15:restartNumberingAfterBreak="0">
    <w:nsid w:val="17710EFC"/>
    <w:multiLevelType w:val="hybridMultilevel"/>
    <w:tmpl w:val="1F42ABB2"/>
    <w:lvl w:ilvl="0" w:tplc="67EC550E">
      <w:start w:val="1"/>
      <w:numFmt w:val="bullet"/>
      <w:lvlText w:val="●"/>
      <w:lvlJc w:val="left"/>
      <w:pPr>
        <w:ind w:left="720" w:hanging="360"/>
      </w:pPr>
    </w:lvl>
    <w:lvl w:ilvl="1" w:tplc="64A0B22A">
      <w:start w:val="1"/>
      <w:numFmt w:val="bullet"/>
      <w:lvlText w:val="○"/>
      <w:lvlJc w:val="left"/>
      <w:pPr>
        <w:ind w:left="1440" w:hanging="360"/>
      </w:pPr>
    </w:lvl>
    <w:lvl w:ilvl="2" w:tplc="A418B2F0">
      <w:start w:val="1"/>
      <w:numFmt w:val="bullet"/>
      <w:lvlText w:val="■"/>
      <w:lvlJc w:val="left"/>
      <w:pPr>
        <w:ind w:left="2160" w:hanging="360"/>
      </w:pPr>
    </w:lvl>
    <w:lvl w:ilvl="3" w:tplc="1CA2E040">
      <w:start w:val="1"/>
      <w:numFmt w:val="bullet"/>
      <w:lvlText w:val="●"/>
      <w:lvlJc w:val="left"/>
      <w:pPr>
        <w:ind w:left="2880" w:hanging="360"/>
      </w:pPr>
    </w:lvl>
    <w:lvl w:ilvl="4" w:tplc="B82877B0">
      <w:start w:val="1"/>
      <w:numFmt w:val="bullet"/>
      <w:lvlText w:val="○"/>
      <w:lvlJc w:val="left"/>
      <w:pPr>
        <w:ind w:left="3600" w:hanging="360"/>
      </w:pPr>
    </w:lvl>
    <w:lvl w:ilvl="5" w:tplc="FCDE6B7A">
      <w:start w:val="1"/>
      <w:numFmt w:val="bullet"/>
      <w:lvlText w:val="■"/>
      <w:lvlJc w:val="left"/>
      <w:pPr>
        <w:ind w:left="4320" w:hanging="360"/>
      </w:pPr>
    </w:lvl>
    <w:lvl w:ilvl="6" w:tplc="B4BC1DF6">
      <w:start w:val="1"/>
      <w:numFmt w:val="bullet"/>
      <w:lvlText w:val="●"/>
      <w:lvlJc w:val="left"/>
      <w:pPr>
        <w:ind w:left="5040" w:hanging="360"/>
      </w:pPr>
    </w:lvl>
    <w:lvl w:ilvl="7" w:tplc="A976A918">
      <w:start w:val="1"/>
      <w:numFmt w:val="bullet"/>
      <w:lvlText w:val="●"/>
      <w:lvlJc w:val="left"/>
      <w:pPr>
        <w:ind w:left="5760" w:hanging="360"/>
      </w:pPr>
    </w:lvl>
    <w:lvl w:ilvl="8" w:tplc="8B7C7418">
      <w:start w:val="1"/>
      <w:numFmt w:val="bullet"/>
      <w:lvlText w:val="●"/>
      <w:lvlJc w:val="left"/>
      <w:pPr>
        <w:ind w:left="6480" w:hanging="360"/>
      </w:pPr>
    </w:lvl>
  </w:abstractNum>
  <w:num w:numId="1" w16cid:durableId="514079526">
    <w:abstractNumId w:val="1"/>
    <w:lvlOverride w:ilvl="0">
      <w:startOverride w:val="1"/>
    </w:lvlOverride>
  </w:num>
  <w:num w:numId="2" w16cid:durableId="608320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CF3"/>
    <w:rsid w:val="000329FE"/>
    <w:rsid w:val="00261E7F"/>
    <w:rsid w:val="002A5CF3"/>
    <w:rsid w:val="003E56EC"/>
    <w:rsid w:val="00454F22"/>
    <w:rsid w:val="005336E0"/>
    <w:rsid w:val="006122DC"/>
    <w:rsid w:val="00691A9A"/>
    <w:rsid w:val="00915860"/>
    <w:rsid w:val="00EC39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82F191"/>
  <w15:docId w15:val="{86F54A84-4FFF-8643-9482-6B06E972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1C234-D3FD-074E-A428-6B0FD7556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Pre-Trade Controls Engine — User Manual</dc:title>
  <dc:creator>ArT Compliance Team</dc:creator>
  <cp:lastModifiedBy>Microsoft Office User</cp:lastModifiedBy>
  <cp:revision>3</cp:revision>
  <cp:lastPrinted>2026-09-18T06:48:00Z</cp:lastPrinted>
  <dcterms:created xsi:type="dcterms:W3CDTF">2026-09-18T06:48:00Z</dcterms:created>
  <dcterms:modified xsi:type="dcterms:W3CDTF">2026-09-18T06:48:00Z</dcterms:modified>
</cp:coreProperties>
</file>