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b/>
          <w:bCs/>
          <w:color w:val="2563EB"/>
          <w:sz w:val="44"/>
          <w:szCs w:val="44"/>
        </w:rPr>
        <w:t xml:space="preserve">PRODUCT REQUIREMENTS DOCUMENT</w:t>
      </w:r>
    </w:p>
    <w:p>
      <w:pPr>
        <w:spacing w:after="400"/>
        <w:jc w:val="center"/>
      </w:pPr>
      <w:r>
        <w:rPr>
          <w:b/>
          <w:bCs/>
          <w:color w:val="6B7280"/>
          <w:sz w:val="28"/>
          <w:szCs w:val="28"/>
        </w:rPr>
        <w:t xml:space="preserve">&amp; Software Requirements Specification</w:t>
      </w:r>
    </w:p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Agentic Pipeline Inspection Copilot</w:t>
      </w:r>
    </w:p>
    <w:p>
      <w:pPr>
        <w:spacing w:after="800"/>
        <w:jc w:val="center"/>
      </w:pPr>
      <w:r>
        <w:rPr>
          <w:color w:val="6B7280"/>
          <w:sz w:val="24"/>
          <w:szCs w:val="24"/>
        </w:rPr>
        <w:t xml:space="preserve">CV + Agentic AI + LLM Dashboard for Autonomous Pipeline Inspection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Prepared for Raphson Robotics</w:t>
      </w:r>
    </w:p>
    <w:p>
      <w:pPr>
        <w:spacing w:after="60"/>
        <w:jc w:val="center"/>
      </w:pPr>
      <w:r>
        <w:rPr>
          <w:sz w:val="22"/>
          <w:szCs w:val="22"/>
        </w:rPr>
        <w:t xml:space="preserve">Author: Geetika Vasistha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Version 1.0  |  Draft  | 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Document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80"/>
        <w:gridCol w:w="2400"/>
        <w:gridCol w:w="4800"/>
      </w:tblGrid>
      <w:tr>
        <w:trPr>
          <w:tblHeader/>
        </w:trPr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4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Summary of Changes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July 2026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Geetika Vasistha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Initial draft — dashboard-first scope, Kaggle-bootstrapped CV model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2. Executive Summary</w:t>
      </w:r>
    </w:p>
    <w:p>
      <w:pPr>
        <w:spacing w:after="160"/>
      </w:pPr>
      <w:r>
        <w:t xml:space="preserve">Raphson Robotics builds quadruped robots for pipeline inspection. This document specifies the requirements for the software layer that turns raw inspection footage into a sellable product: a computer-vision defect detection model, an agentic reasoning layer built on the Gemini API that assesses severity and plans next actions, and — as the centerpiece for commercialization — an accurate, reliable operations dashboard that a paying customer (pipeline operators, utilities, industrial inspection contractors) would trust to make real maintenance decisions.</w:t>
      </w:r>
    </w:p>
    <w:p>
      <w:pPr>
        <w:spacing w:after="160"/>
      </w:pPr>
      <w:r>
        <w:t xml:space="preserve">Because the product is intended for sale alongside the physical quadruped, this specification treats accuracy and reliability of both the detection model and the dashboard as first-class, non-negotiable requirements rather than “nice to have” polish. The initial model is bootstrapped on public Kaggle datasets (Severstal Steel Defect Detection as the primary labeled set, supplemented by pipeline-specific sets) before any proprietary Raphson footage is incorporated.</w:t>
      </w:r>
    </w:p>
    <w:p>
      <w:pPr>
        <w:pStyle w:val="Heading1"/>
        <w:spacing w:after="160" w:before="360"/>
      </w:pPr>
      <w:r>
        <w:t xml:space="preserve">3. Purpose &amp; Scope</w:t>
      </w:r>
    </w:p>
    <w:p>
      <w:pPr>
        <w:pStyle w:val="Heading2"/>
        <w:spacing w:after="120" w:before="240"/>
      </w:pPr>
      <w:r>
        <w:t xml:space="preserve">3.1 Purpose</w:t>
      </w:r>
    </w:p>
    <w:p>
      <w:pPr>
        <w:spacing w:after="160"/>
      </w:pPr>
      <w:r>
        <w:t xml:space="preserve">To define functional, non-functional, data, and dashboard-specific requirements for a system that: (1) detects pipeline defects from image/video input, (2) reasons about severity and next actions using an LLM agent, (3) generates human-readable inspection reports, and (4) presents all of this through a dashboard reliable enough to underpin a commercial product.</w:t>
      </w:r>
    </w:p>
    <w:p>
      <w:pPr>
        <w:pStyle w:val="Heading2"/>
        <w:spacing w:after="120" w:before="240"/>
      </w:pPr>
      <w:r>
        <w:t xml:space="preserve">3.2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CV defect detection model (training, evaluation, inference pipeline)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Agentic reasoning layer (Gemini API) for severity scoring and action 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NLP-generated inspection reports and natural-language chat query over historical 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Operations dashboard: live feed view, defect map, severity trends, work order queue, report viewer, chat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storage and retrieval layer (vector store for logs/reports)</w:t>
      </w:r>
    </w:p>
    <w:p>
      <w:pPr>
        <w:pStyle w:val="Heading2"/>
        <w:spacing w:after="120" w:before="240"/>
      </w:pPr>
      <w:r>
        <w:t xml:space="preserve">3.3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Physical quadruped hardware design and firmware (owned separately by Raphson hardware team)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SLAM / autonomous navigation of the robot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billing, SSO, and enterprise account management (deferred to post-MVP commercialization phase)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On-premise/air-gapped deployment (deferred; v1 assumes cloud/hybrid with free-tier infrastructure)</w:t>
      </w:r>
    </w:p>
    <w:p>
      <w:pPr>
        <w:pStyle w:val="Heading1"/>
        <w:spacing w:after="160" w:before="360"/>
      </w:pPr>
      <w:r>
        <w:t xml:space="preserve">4. Product Overview</w:t>
      </w:r>
    </w:p>
    <w:p>
      <w:pPr>
        <w:spacing w:after="160"/>
      </w:pPr>
      <w:r>
        <w:t xml:space="preserve">The product is sold as a bundle: the Raphson quadruped (“Spider”) captures inspection footage, and this software stack turns that footage into actionable, auditable intelligence via the dashboard. The dashboard is the primary interface a customer's operations team will use daily, so it must communicate model confidence, not just raw detections — an operator needs to know when to trust an automated finding versus flag it for human re-inspection.</w:t>
      </w:r>
    </w:p>
    <w:p>
      <w:pPr>
        <w:pStyle w:val="Heading2"/>
        <w:spacing w:after="120" w:before="240"/>
      </w:pPr>
      <w:r>
        <w:t xml:space="preserve">4.1 Target Users / Personas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120"/>
        <w:gridCol w:w="4320"/>
      </w:tblGrid>
      <w:tr>
        <w:trPr>
          <w:tblHeader/>
        </w:trPr>
        <w:tc>
          <w:tcPr>
            <w:tcW w:type="dxa" w:w="26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3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Primary Need</w:t>
            </w:r>
          </w:p>
        </w:tc>
      </w:tr>
      <w:tr>
        <w:tc>
          <w:tcPr>
            <w:tcW w:type="dxa" w:w="2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Field Operations Manager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Oversees inspection schedules and crews</w:t>
            </w:r>
          </w:p>
        </w:tc>
        <w:tc>
          <w:tcPr>
            <w:tcW w:type="dxa" w:w="4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At-a-glance view of defect severity across all active pipeline segments</w:t>
            </w:r>
          </w:p>
        </w:tc>
      </w:tr>
      <w:tr>
        <w:tc>
          <w:tcPr>
            <w:tcW w:type="dxa" w:w="26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Pipeline Engineer</w:t>
            </w:r>
          </w:p>
        </w:tc>
        <w:tc>
          <w:tcPr>
            <w:tcW w:type="dxa" w:w="31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Reviews flagged defects, approves repairs</w:t>
            </w:r>
          </w:p>
        </w:tc>
        <w:tc>
          <w:tcPr>
            <w:tcW w:type="dxa" w:w="43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Detailed defect evidence (image, confidence, location) and report context</w:t>
            </w:r>
          </w:p>
        </w:tc>
      </w:tr>
      <w:tr>
        <w:tc>
          <w:tcPr>
            <w:tcW w:type="dxa" w:w="2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Maintenance Technician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Executes work orders</w:t>
            </w:r>
          </w:p>
        </w:tc>
        <w:tc>
          <w:tcPr>
            <w:tcW w:type="dxa" w:w="4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Clear, prioritized task list with location and defect description</w:t>
            </w:r>
          </w:p>
        </w:tc>
      </w:tr>
      <w:tr>
        <w:tc>
          <w:tcPr>
            <w:tcW w:type="dxa" w:w="26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Raphson Product/Sales</w:t>
            </w:r>
          </w:p>
        </w:tc>
        <w:tc>
          <w:tcPr>
            <w:tcW w:type="dxa" w:w="31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Demos and sells the system</w:t>
            </w:r>
          </w:p>
        </w:tc>
        <w:tc>
          <w:tcPr>
            <w:tcW w:type="dxa" w:w="43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polished, reliable dashboard that inspires customer confidence</w:t>
            </w:r>
          </w:p>
        </w:tc>
      </w:tr>
    </w:tbl>
    <w:p>
      <w:pPr>
        <w:pStyle w:val="Heading1"/>
        <w:spacing w:after="160" w:before="360"/>
      </w:pPr>
      <w:r>
        <w:t xml:space="preserve">5. System Architecture Overview</w:t>
      </w:r>
    </w:p>
    <w:p>
      <w:pPr>
        <w:spacing w:after="160"/>
      </w:pPr>
      <w:r>
        <w:t xml:space="preserve">Pipeline: Inspection feed → CV defect detection model → Gemini reasoning agent (severity + planning) → branches into (a) NLP inspection report and (b) work order / escalation → both logged into a vector store that powers the dashboard and chat query interface.</w:t>
      </w:r>
    </w:p>
    <w:p>
      <w:pPr>
        <w:pStyle w:val="Heading2"/>
        <w:spacing w:after="120" w:before="240"/>
      </w:pPr>
      <w:r>
        <w:t xml:space="preserve">5.1 Component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336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3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3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Tech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CV Detection Module</w:t>
            </w:r>
          </w:p>
        </w:tc>
        <w:tc>
          <w:tcPr>
            <w:tcW w:type="dxa" w:w="4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Detect/segment defects from images or video frames; output type, location, confidence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YOLOv8 / segmentation model, OpenCV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Reasoning Agent</w:t>
            </w:r>
          </w:p>
        </w:tc>
        <w:tc>
          <w:tcPr>
            <w:tcW w:type="dxa" w:w="43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Assess severity, decide re-scan vs. escalate, plan next inspection point</w:t>
            </w:r>
          </w:p>
        </w:tc>
        <w:tc>
          <w:tcPr>
            <w:tcW w:type="dxa" w:w="33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API, custom agent loop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Reporting Module</w:t>
            </w:r>
          </w:p>
        </w:tc>
        <w:tc>
          <w:tcPr>
            <w:tcW w:type="dxa" w:w="4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Convert structured detections into readable inspection reports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API (NLP generation)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 Store</w:t>
            </w:r>
          </w:p>
        </w:tc>
        <w:tc>
          <w:tcPr>
            <w:tcW w:type="dxa" w:w="43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Persist detections, reports, and metadata; support retrieval for chat</w:t>
            </w:r>
          </w:p>
        </w:tc>
        <w:tc>
          <w:tcPr>
            <w:tcW w:type="dxa" w:w="33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ChromaDB (local vector store)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4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 live feed, defect map, trends, work orders, reports, chat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+ Tailwind + Recharts, FastAPI backend layer (Streamlit used only as an internal Week 1–3 testing harness)</w:t>
            </w:r>
          </w:p>
        </w:tc>
      </w:tr>
    </w:tbl>
    <w:p>
      <w:pPr>
        <w:pStyle w:val="Heading1"/>
        <w:spacing w:after="160" w:before="360"/>
      </w:pPr>
      <w:r>
        <w:t xml:space="preserve">6. Functional Requirements</w:t>
      </w:r>
    </w:p>
    <w:p>
      <w:pPr>
        <w:pStyle w:val="Heading2"/>
        <w:spacing w:after="120" w:before="240"/>
      </w:pPr>
      <w:r>
        <w:t xml:space="preserve">6.1 CV Detection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720"/>
        <w:gridCol w:w="1920"/>
      </w:tblGrid>
      <w:tr>
        <w:trPr>
          <w:tblHeader/>
        </w:trPr>
        <w:tc>
          <w:tcPr>
            <w:tcW w:type="dxa" w:w="14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7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9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FR-1.1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shall detect and classify at least 4 defect categories (e.g., corrosion, crack, pitting, weld defect) from still images</w:t>
            </w:r>
          </w:p>
        </w:tc>
        <w:tc>
          <w:tcPr>
            <w:tcW w:type="dxa" w:w="19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4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FR-1.2</w:t>
            </w:r>
          </w:p>
        </w:tc>
        <w:tc>
          <w:tcPr>
            <w:tcW w:type="dxa" w:w="67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shall output a confidence score (0–100%) for every detection</w:t>
            </w:r>
          </w:p>
        </w:tc>
        <w:tc>
          <w:tcPr>
            <w:tcW w:type="dxa" w:w="19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FR-1.3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shall support frame-by-frame inference on video input at a minimum of 5 FPS on free-tier compute</w:t>
            </w:r>
          </w:p>
        </w:tc>
        <w:tc>
          <w:tcPr>
            <w:tcW w:type="dxa" w:w="19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14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FR-1.4</w:t>
            </w:r>
          </w:p>
        </w:tc>
        <w:tc>
          <w:tcPr>
            <w:tcW w:type="dxa" w:w="67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shall flag low-confidence detections (below a configurable threshold) for mandatory human review</w:t>
            </w:r>
          </w:p>
        </w:tc>
        <w:tc>
          <w:tcPr>
            <w:tcW w:type="dxa" w:w="19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</w:tbl>
    <w:p>
      <w:pPr>
        <w:pStyle w:val="Heading2"/>
        <w:spacing w:after="120" w:before="240"/>
      </w:pPr>
      <w:r>
        <w:t xml:space="preserve">6.2 Reasoning Agent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720"/>
        <w:gridCol w:w="1920"/>
      </w:tblGrid>
      <w:tr>
        <w:trPr>
          <w:tblHeader/>
        </w:trPr>
        <w:tc>
          <w:tcPr>
            <w:tcW w:type="dxa" w:w="14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7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9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FR-2.1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shall assign a severity level (Low / Medium / High / Critical) to every confirmed detection</w:t>
            </w:r>
          </w:p>
        </w:tc>
        <w:tc>
          <w:tcPr>
            <w:tcW w:type="dxa" w:w="19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4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FR-2.2</w:t>
            </w:r>
          </w:p>
        </w:tc>
        <w:tc>
          <w:tcPr>
            <w:tcW w:type="dxa" w:w="67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shall decide whether a re-scan of the same location is warranted based on confidence and severity</w:t>
            </w:r>
          </w:p>
        </w:tc>
        <w:tc>
          <w:tcPr>
            <w:tcW w:type="dxa" w:w="19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FR-2.3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shall generate a structured work order for High/Critical severity findings, including location, defect type, and recommended action</w:t>
            </w:r>
          </w:p>
        </w:tc>
        <w:tc>
          <w:tcPr>
            <w:tcW w:type="dxa" w:w="19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4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FR-2.4</w:t>
            </w:r>
          </w:p>
        </w:tc>
        <w:tc>
          <w:tcPr>
            <w:tcW w:type="dxa" w:w="67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decisions shall be logged with the reasoning trace for auditability</w:t>
            </w:r>
          </w:p>
        </w:tc>
        <w:tc>
          <w:tcPr>
            <w:tcW w:type="dxa" w:w="19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</w:tbl>
    <w:p>
      <w:pPr>
        <w:pStyle w:val="Heading2"/>
        <w:spacing w:after="120" w:before="240"/>
      </w:pPr>
      <w:r>
        <w:t xml:space="preserve">6.3 Reporting &amp; NLP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720"/>
        <w:gridCol w:w="1920"/>
      </w:tblGrid>
      <w:tr>
        <w:trPr>
          <w:tblHeader/>
        </w:trPr>
        <w:tc>
          <w:tcPr>
            <w:tcW w:type="dxa" w:w="14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7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9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FR-3.1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shall auto-generate a plain-language inspection report per scan session</w:t>
            </w:r>
          </w:p>
        </w:tc>
        <w:tc>
          <w:tcPr>
            <w:tcW w:type="dxa" w:w="19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4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FR-3.2</w:t>
            </w:r>
          </w:p>
        </w:tc>
        <w:tc>
          <w:tcPr>
            <w:tcW w:type="dxa" w:w="67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Users shall be able to query historical inspection logs in natural language (e.g., “what did we find in sector 4 last week”)</w:t>
            </w:r>
          </w:p>
        </w:tc>
        <w:tc>
          <w:tcPr>
            <w:tcW w:type="dxa" w:w="19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FR-3.3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Reports shall cite the specific detections (image reference, confidence, location) they summarize</w:t>
            </w:r>
          </w:p>
        </w:tc>
        <w:tc>
          <w:tcPr>
            <w:tcW w:type="dxa" w:w="19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</w:tbl>
    <w:p>
      <w:pPr>
        <w:pStyle w:val="Heading2"/>
        <w:spacing w:after="120" w:before="240"/>
      </w:pPr>
      <w:r>
        <w:t xml:space="preserve">6.4 Dashboard</w:t>
      </w:r>
    </w:p>
    <w:p>
      <w:pPr>
        <w:spacing w:after="160"/>
      </w:pPr>
      <w:r>
        <w:t xml:space="preserve">Since the dashboard is the customer-facing centerpiece of the sellable product, its requirements are broken out in detail below.</w:t>
      </w:r>
    </w:p>
    <w:p>
      <w:pPr>
        <w:pStyle w:val="Heading1"/>
        <w:spacing w:after="160" w:before="360"/>
      </w:pPr>
      <w:r>
        <w:t xml:space="preserve">7. Dashboard Requirements (Detailed)</w:t>
      </w:r>
    </w:p>
    <w:p>
      <w:pPr>
        <w:pStyle w:val="Heading2"/>
        <w:spacing w:after="120" w:before="240"/>
      </w:pPr>
      <w:r>
        <w:t xml:space="preserve">7.1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Trustworthiness over flashiness: every number shown must be traceable to its source detection or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is always visible, never hidden — operators must be able to distinguish “model is certain” from “model is guessing”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ambiguity in severity color-coding, consistent across every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remain usable on a single laptop screen for field demos (no dependency on large multi-monitor setups)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Customer-facing v1 is built in React + Tailwind (not a low-code dashboard framework) so visual design, motion, and layout can be fully controlled — a Streamlit build is used only as an internal backend-validation harness during Weeks 1–3</w:t>
      </w:r>
    </w:p>
    <w:p>
      <w:pPr>
        <w:pStyle w:val="Heading2"/>
        <w:spacing w:after="120" w:before="240"/>
      </w:pPr>
      <w:r>
        <w:t xml:space="preserve">7.2 Screens / Views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120"/>
        <w:gridCol w:w="4800"/>
      </w:tblGrid>
      <w:tr>
        <w:trPr>
          <w:tblHeader/>
        </w:trPr>
        <w:tc>
          <w:tcPr>
            <w:tcW w:type="dxa" w:w="21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Elements</w:t>
            </w:r>
          </w:p>
        </w:tc>
      </w:tr>
      <w:tr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Live Feed / Overview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Real-time or latest-session view of the inspection run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Video/image feed with defect bounding boxes overlaid, running defect count, overall confidence gauge</w:t>
            </w:r>
          </w:p>
        </w:tc>
      </w:tr>
      <w:tr>
        <w:tc>
          <w:tcPr>
            <w:tcW w:type="dxa" w:w="21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Defect Map</w:t>
            </w:r>
          </w:p>
        </w:tc>
        <w:tc>
          <w:tcPr>
            <w:tcW w:type="dxa" w:w="31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Spatial view of all detected defects along the inspected pipeline segment</w:t>
            </w:r>
          </w:p>
        </w:tc>
        <w:tc>
          <w:tcPr>
            <w:tcW w:type="dxa" w:w="4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Map or linear-schematic view, color-coded severity pins, filter by date/severity/type</w:t>
            </w:r>
          </w:p>
        </w:tc>
      </w:tr>
      <w:tr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Severity Trends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Historical trend of defect severity and frequency over time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Time-series chart, comparison across pipeline segments, exportable data</w:t>
            </w:r>
          </w:p>
        </w:tc>
      </w:tr>
      <w:tr>
        <w:tc>
          <w:tcPr>
            <w:tcW w:type="dxa" w:w="21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 Order Queue</w:t>
            </w:r>
          </w:p>
        </w:tc>
        <w:tc>
          <w:tcPr>
            <w:tcW w:type="dxa" w:w="31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Actionable list for maintenance teams</w:t>
            </w:r>
          </w:p>
        </w:tc>
        <w:tc>
          <w:tcPr>
            <w:tcW w:type="dxa" w:w="4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Sortable/filterable table: priority, location, defect type, status, assigned technician</w:t>
            </w:r>
          </w:p>
        </w:tc>
      </w:tr>
      <w:tr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Inspection Report Viewer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generated report per session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 text, linked source images, confidence annotations, PDF export</w:t>
            </w:r>
          </w:p>
        </w:tc>
      </w:tr>
      <w:tr>
        <w:tc>
          <w:tcPr>
            <w:tcW w:type="dxa" w:w="21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Chat / Query Panel</w:t>
            </w:r>
          </w:p>
        </w:tc>
        <w:tc>
          <w:tcPr>
            <w:tcW w:type="dxa" w:w="31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Natural-language Q&amp;A over historical logs</w:t>
            </w:r>
          </w:p>
        </w:tc>
        <w:tc>
          <w:tcPr>
            <w:tcW w:type="dxa" w:w="4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Chat interface backed by the vector store; answers cite source reports</w:t>
            </w:r>
          </w:p>
        </w:tc>
      </w:tr>
    </w:tbl>
    <w:p>
      <w:pPr>
        <w:pStyle w:val="Heading2"/>
        <w:spacing w:after="120" w:before="240"/>
      </w:pPr>
      <w:r>
        <w:t xml:space="preserve">7.3 Dashboard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rPr>
          <w:tblHeader/>
        </w:trPr>
        <w:tc>
          <w:tcPr>
            <w:tcW w:type="dxa" w:w="14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6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DR-1</w:t>
            </w:r>
          </w:p>
        </w:tc>
        <w:tc>
          <w:tcPr>
            <w:tcW w:type="dxa" w:w="8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shall load the overview screen in under 3 seconds on a standard laptop with free-tier hosting</w:t>
            </w:r>
          </w:p>
        </w:tc>
      </w:tr>
      <w:tr>
        <w:tc>
          <w:tcPr>
            <w:tcW w:type="dxa" w:w="14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DR-2</w:t>
            </w:r>
          </w:p>
        </w:tc>
        <w:tc>
          <w:tcPr>
            <w:tcW w:type="dxa" w:w="86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shall never silently drop a detection — every model output must appear somewhere in the UI, even if only in a low-confidence review queue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DR-3</w:t>
            </w:r>
          </w:p>
        </w:tc>
        <w:tc>
          <w:tcPr>
            <w:tcW w:type="dxa" w:w="8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severity color codes (e.g., red = Critical) shall be identical across every screen and every export</w:t>
            </w:r>
          </w:p>
        </w:tc>
      </w:tr>
      <w:tr>
        <w:tc>
          <w:tcPr>
            <w:tcW w:type="dxa" w:w="14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DR-4</w:t>
            </w:r>
          </w:p>
        </w:tc>
        <w:tc>
          <w:tcPr>
            <w:tcW w:type="dxa" w:w="864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shall visibly distinguish AI-generated content (agent reasoning, generated reports) from raw sensor/model output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DR-5</w:t>
            </w:r>
          </w:p>
        </w:tc>
        <w:tc>
          <w:tcPr>
            <w:tcW w:type="dxa" w:w="8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shall remain functional (read-only mode) if the Gemini API is temporarily unavailable, falling back to raw CV detections</w:t>
            </w:r>
          </w:p>
        </w:tc>
      </w:tr>
    </w:tbl>
    <w:p>
      <w:pPr>
        <w:pStyle w:val="Heading1"/>
        <w:spacing w:after="160" w:before="360"/>
      </w:pPr>
      <w:r>
        <w:t xml:space="preserve">8. Non-Functional Requirements (System-Wide)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5152"/>
        <w:gridCol w:w="2912"/>
      </w:tblGrid>
      <w:tr>
        <w:trPr>
          <w:tblHeader/>
        </w:trPr>
        <w:tc>
          <w:tcPr>
            <w:tcW w:type="dxa" w:w="2016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5152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912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Accuracy</w:t>
            </w:r>
          </w:p>
        </w:tc>
        <w:tc>
          <w:tcPr>
            <w:tcW w:type="dxa" w:w="51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CV model precision/recall on held-out validation set</w:t>
            </w:r>
          </w:p>
        </w:tc>
        <w:tc>
          <w:tcPr>
            <w:tcW w:type="dxa" w:w="291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90% precision, ≥ 85% recall on primary defect classes</w:t>
            </w:r>
          </w:p>
        </w:tc>
      </w:tr>
      <w:tr>
        <w:tc>
          <w:tcPr>
            <w:tcW w:type="dxa" w:w="201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Reliability</w:t>
            </w:r>
          </w:p>
        </w:tc>
        <w:tc>
          <w:tcPr>
            <w:tcW w:type="dxa" w:w="5152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False negative rate on High/Critical severity defects</w:t>
            </w:r>
          </w:p>
        </w:tc>
        <w:tc>
          <w:tcPr>
            <w:tcW w:type="dxa" w:w="2912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close to zero as achievable — prioritized over false-positive reduction</w:t>
            </w:r>
          </w:p>
        </w:tc>
      </w:tr>
      <w:tr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Latency</w:t>
            </w:r>
          </w:p>
        </w:tc>
        <w:tc>
          <w:tcPr>
            <w:tcW w:type="dxa" w:w="51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End-to-end time from image capture to dashboard display</w:t>
            </w:r>
          </w:p>
        </w:tc>
        <w:tc>
          <w:tcPr>
            <w:tcW w:type="dxa" w:w="291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10 seconds per frame (non-real-time acceptable for v1)</w:t>
            </w:r>
          </w:p>
        </w:tc>
      </w:tr>
      <w:tr>
        <w:tc>
          <w:tcPr>
            <w:tcW w:type="dxa" w:w="201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Auditability</w:t>
            </w:r>
          </w:p>
        </w:tc>
        <w:tc>
          <w:tcPr>
            <w:tcW w:type="dxa" w:w="5152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 dashboard figure traceable to source detection/report</w:t>
            </w:r>
          </w:p>
        </w:tc>
        <w:tc>
          <w:tcPr>
            <w:tcW w:type="dxa" w:w="2912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 traceability, no unexplained aggregates</w:t>
            </w:r>
          </w:p>
        </w:tc>
      </w:tr>
      <w:tr>
        <w:tc>
          <w:tcPr>
            <w:tcW w:type="dxa" w:w="20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Cost</w:t>
            </w:r>
          </w:p>
        </w:tc>
        <w:tc>
          <w:tcPr>
            <w:tcW w:type="dxa" w:w="51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Infrastructure cost outside the Gemini API</w:t>
            </w:r>
          </w:p>
        </w:tc>
        <w:tc>
          <w:tcPr>
            <w:tcW w:type="dxa" w:w="291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 — free-tier tools only (per project constraint)</w:t>
            </w:r>
          </w:p>
        </w:tc>
      </w:tr>
      <w:tr>
        <w:tc>
          <w:tcPr>
            <w:tcW w:type="dxa" w:w="201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5152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uptime during customer demos/pilots</w:t>
            </w:r>
          </w:p>
        </w:tc>
        <w:tc>
          <w:tcPr>
            <w:tcW w:type="dxa" w:w="2912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99% during active pilot windows</w:t>
            </w:r>
          </w:p>
        </w:tc>
      </w:tr>
    </w:tbl>
    <w:p>
      <w:pPr>
        <w:pStyle w:val="Heading1"/>
        <w:spacing w:after="160" w:before="360"/>
      </w:pPr>
      <w:r>
        <w:t xml:space="preserve">9. Data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training set: Severstal Steel Defect Detection (Kaggle) — pixel-level segmentation labels across 4 defect 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Secondary/fine-tuning sets: pipeline-specific Kaggle datasets (corrosion imagery, robot-captured pipeline video) for domain adaptation and demo footage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detection, agent-reasoning, and report data persisted in a vector store with consistent schema: timestamp, location, defect type, confidence, severity, report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licensing: all training data drawn from publicly available Kaggle datasets under their respective licenses; no proprietary customer data used in v1 model training</w:t>
      </w:r>
    </w:p>
    <w:p>
      <w:pPr>
        <w:pStyle w:val="Heading1"/>
        <w:spacing w:after="160" w:before="360"/>
      </w:pPr>
      <w:r>
        <w:t xml:space="preserve">10. Success Metrics /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4"/>
        <w:gridCol w:w="4256"/>
      </w:tblGrid>
      <w:tr>
        <w:trPr>
          <w:tblHeader/>
        </w:trPr>
        <w:tc>
          <w:tcPr>
            <w:tcW w:type="dxa" w:w="5824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256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58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precision (primary classes)</w:t>
            </w:r>
          </w:p>
        </w:tc>
        <w:tc>
          <w:tcPr>
            <w:tcW w:type="dxa" w:w="425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90%</w:t>
            </w:r>
          </w:p>
        </w:tc>
      </w:tr>
      <w:tr>
        <w:tc>
          <w:tcPr>
            <w:tcW w:type="dxa" w:w="5824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recall (primary classes)</w:t>
            </w:r>
          </w:p>
        </w:tc>
        <w:tc>
          <w:tcPr>
            <w:tcW w:type="dxa" w:w="425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85%</w:t>
            </w:r>
          </w:p>
        </w:tc>
      </w:tr>
      <w:tr>
        <w:tc>
          <w:tcPr>
            <w:tcW w:type="dxa" w:w="58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Critical-defect false negative rate</w:t>
            </w:r>
          </w:p>
        </w:tc>
        <w:tc>
          <w:tcPr>
            <w:tcW w:type="dxa" w:w="425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close to 0% as achievable; tracked and reported every release</w:t>
            </w:r>
          </w:p>
        </w:tc>
      </w:tr>
      <w:tr>
        <w:tc>
          <w:tcPr>
            <w:tcW w:type="dxa" w:w="5824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load time</w:t>
            </w:r>
          </w:p>
        </w:tc>
        <w:tc>
          <w:tcPr>
            <w:tcW w:type="dxa" w:w="425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3 seconds</w:t>
            </w:r>
          </w:p>
        </w:tc>
      </w:tr>
      <w:tr>
        <w:tc>
          <w:tcPr>
            <w:tcW w:type="dxa" w:w="58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 generation accuracy (human-reviewed spot checks)</w:t>
            </w:r>
          </w:p>
        </w:tc>
        <w:tc>
          <w:tcPr>
            <w:tcW w:type="dxa" w:w="425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95% factually consistent with underlying detections</w:t>
            </w:r>
          </w:p>
        </w:tc>
      </w:tr>
      <w:tr>
        <w:tc>
          <w:tcPr>
            <w:tcW w:type="dxa" w:w="5824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Pilot customer trust score (qualitative survey)</w:t>
            </w:r>
          </w:p>
        </w:tc>
        <w:tc>
          <w:tcPr>
            <w:tcW w:type="dxa" w:w="425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Establish baseline in first pilot; track improvement thereafter</w:t>
            </w:r>
          </w:p>
        </w:tc>
      </w:tr>
    </w:tbl>
    <w:p>
      <w:pPr>
        <w:pStyle w:val="Heading1"/>
        <w:spacing w:after="160" w:before="360"/>
      </w:pPr>
      <w:r>
        <w:t xml:space="preserve">11.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tooling other than the Gemini API must be free/open-source (project constraint)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 model is trained on public Kaggle data; Raphson's own robot footage is incorporated in a later phase once collected at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Streamlit prototype is used internally in Weeks 1–3 purely to validate the CV + agent + reporting pipeline; it is not the customer-facing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Customer-facing dashboard v1 is built directly in React + Tailwind + Recharts, since dashboard credibility is central to the product's sellability and a low-code UI would undercut that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API usage assumes availability within free/low-cost quota tiers suitable for a pre-revenue pilot stage</w:t>
      </w:r>
    </w:p>
    <w:p>
      <w:pPr>
        <w:pStyle w:val="Heading1"/>
        <w:spacing w:after="160" w:before="360"/>
      </w:pPr>
      <w:r>
        <w:t xml:space="preserve">12.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8"/>
        <w:gridCol w:w="2978"/>
        <w:gridCol w:w="4124"/>
      </w:tblGrid>
      <w:tr>
        <w:trPr>
          <w:tblHeader/>
        </w:trPr>
        <w:tc>
          <w:tcPr>
            <w:tcW w:type="dxa" w:w="2978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978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124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9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 dataset (Severstal) is steel-sheet imagery, not pipeline-specific</w:t>
            </w:r>
          </w:p>
        </w:tc>
        <w:tc>
          <w:tcPr>
            <w:tcW w:type="dxa" w:w="29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may underperform on real pipeline defects</w:t>
            </w:r>
          </w:p>
        </w:tc>
        <w:tc>
          <w:tcPr>
            <w:tcW w:type="dxa" w:w="41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Fine-tune on pipeline-specific Kaggle sets and real Raphson footage as it becomes available; validate before customer pilots</w:t>
            </w:r>
          </w:p>
        </w:tc>
      </w:tr>
      <w:tr>
        <w:tc>
          <w:tcPr>
            <w:tcW w:type="dxa" w:w="2978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Over-reliance on Gemini API availability</w:t>
            </w:r>
          </w:p>
        </w:tc>
        <w:tc>
          <w:tcPr>
            <w:tcW w:type="dxa" w:w="2978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Dashboard/report generation could stall if API is down or rate-limited</w:t>
            </w:r>
          </w:p>
        </w:tc>
        <w:tc>
          <w:tcPr>
            <w:tcW w:type="dxa" w:w="4124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Fallback read-only mode showing raw CV detections without agent reasoning (see DR-5)</w:t>
            </w:r>
          </w:p>
        </w:tc>
      </w:tr>
      <w:tr>
        <w:tc>
          <w:tcPr>
            <w:tcW w:type="dxa" w:w="29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False negatives on Critical defects erode customer trust</w:t>
            </w:r>
          </w:p>
        </w:tc>
        <w:tc>
          <w:tcPr>
            <w:tcW w:type="dxa" w:w="29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 credibility risk for a safety-relevant use case</w:t>
            </w:r>
          </w:p>
        </w:tc>
        <w:tc>
          <w:tcPr>
            <w:tcW w:type="dxa" w:w="41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Bias detection thresholds toward recall on Critical classes; mandatory human review queue for low-confidence cases</w:t>
            </w:r>
          </w:p>
        </w:tc>
      </w:tr>
      <w:tr>
        <w:tc>
          <w:tcPr>
            <w:tcW w:type="dxa" w:w="2978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Free-tier infrastructure limits (compute/storage caps)</w:t>
            </w:r>
          </w:p>
        </w:tc>
        <w:tc>
          <w:tcPr>
            <w:tcW w:type="dxa" w:w="2978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Could bottleneck during customer demos</w:t>
            </w:r>
          </w:p>
        </w:tc>
        <w:tc>
          <w:tcPr>
            <w:tcW w:type="dxa" w:w="4124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Monitor usage; plan a paid-infra upgrade path once revenue justifies it</w:t>
            </w:r>
          </w:p>
        </w:tc>
      </w:tr>
    </w:tbl>
    <w:p>
      <w:pPr>
        <w:pStyle w:val="Heading1"/>
        <w:spacing w:after="160" w:before="360"/>
      </w:pPr>
      <w:r>
        <w:t xml:space="preserve">13. Roadmap / Milestones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2062"/>
        <w:gridCol w:w="5269"/>
      </w:tblGrid>
      <w:tr>
        <w:trPr>
          <w:tblHeader/>
        </w:trPr>
        <w:tc>
          <w:tcPr>
            <w:tcW w:type="dxa" w:w="2749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062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5269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2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1 — CV Foundation</w:t>
            </w:r>
          </w:p>
        </w:tc>
        <w:tc>
          <w:tcPr>
            <w:tcW w:type="dxa" w:w="20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526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Fine-tuned defect detection model on Severstal dataset</w:t>
            </w:r>
          </w:p>
        </w:tc>
      </w:tr>
      <w:tr>
        <w:tc>
          <w:tcPr>
            <w:tcW w:type="dxa" w:w="2749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2 — Agent Core</w:t>
            </w:r>
          </w:p>
        </w:tc>
        <w:tc>
          <w:tcPr>
            <w:tcW w:type="dxa" w:w="2062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5269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Gemini-based reasoning agent for severity + planning</w:t>
            </w:r>
          </w:p>
        </w:tc>
      </w:tr>
      <w:tr>
        <w:tc>
          <w:tcPr>
            <w:tcW w:type="dxa" w:w="2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3 — NLP + Reporting</w:t>
            </w:r>
          </w:p>
        </w:tc>
        <w:tc>
          <w:tcPr>
            <w:tcW w:type="dxa" w:w="20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526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Auto-generated reports, ChromaDB log store, chat query</w:t>
            </w:r>
          </w:p>
        </w:tc>
      </w:tr>
      <w:tr>
        <w:tc>
          <w:tcPr>
            <w:tcW w:type="dxa" w:w="2749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4 — Dashboard v1</w:t>
            </w:r>
          </w:p>
        </w:tc>
        <w:tc>
          <w:tcPr>
            <w:tcW w:type="dxa" w:w="2062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4+</w:t>
            </w:r>
          </w:p>
        </w:tc>
        <w:tc>
          <w:tcPr>
            <w:tcW w:type="dxa" w:w="5269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+ Tailwind dashboard covering all 6 screens in Section 7.2, connected to the backend via FastAPI (Streamlit harness retired)</w:t>
            </w:r>
          </w:p>
        </w:tc>
      </w:tr>
      <w:tr>
        <w:tc>
          <w:tcPr>
            <w:tcW w:type="dxa" w:w="2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5 — Pilot Validation</w:t>
            </w:r>
          </w:p>
        </w:tc>
        <w:tc>
          <w:tcPr>
            <w:tcW w:type="dxa" w:w="20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Post-MVP</w:t>
            </w:r>
          </w:p>
        </w:tc>
        <w:tc>
          <w:tcPr>
            <w:tcW w:type="dxa" w:w="526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Fine-tune on pipeline-specific data; first customer pilot; collect KPI baselines</w:t>
            </w:r>
          </w:p>
        </w:tc>
      </w:tr>
    </w:tbl>
    <w:p>
      <w:pPr>
        <w:pStyle w:val="Heading1"/>
        <w:spacing w:after="160" w:before="360"/>
      </w:pPr>
      <w:r>
        <w:t xml:space="preserve">14. Appendix: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4"/>
        <w:gridCol w:w="6496"/>
      </w:tblGrid>
      <w:tr>
        <w:trPr>
          <w:tblHeader/>
        </w:trPr>
        <w:tc>
          <w:tcPr>
            <w:tcW w:type="dxa" w:w="3584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496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</w:tr>
      <w:tr>
        <w:tc>
          <w:tcPr>
            <w:tcW w:type="dxa" w:w="358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CV / Deep Learning</w:t>
            </w:r>
          </w:p>
        </w:tc>
        <w:tc>
          <w:tcPr>
            <w:tcW w:type="dxa" w:w="64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YOLOv8 or segmentation model (PyTorch), OpenCV</w:t>
            </w:r>
          </w:p>
        </w:tc>
      </w:tr>
      <w:tr>
        <w:tc>
          <w:tcPr>
            <w:tcW w:type="dxa" w:w="3584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Agentic / LLM Reasoning</w:t>
            </w:r>
          </w:p>
        </w:tc>
        <w:tc>
          <w:tcPr>
            <w:tcW w:type="dxa" w:w="649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API</w:t>
            </w:r>
          </w:p>
        </w:tc>
      </w:tr>
      <w:tr>
        <w:tc>
          <w:tcPr>
            <w:tcW w:type="dxa" w:w="358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Vector Store</w:t>
            </w:r>
          </w:p>
        </w:tc>
        <w:tc>
          <w:tcPr>
            <w:tcW w:type="dxa" w:w="64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ChromaDB (local, free)</w:t>
            </w:r>
          </w:p>
        </w:tc>
      </w:tr>
      <w:tr>
        <w:tc>
          <w:tcPr>
            <w:tcW w:type="dxa" w:w="3584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(v1)</w:t>
            </w:r>
          </w:p>
        </w:tc>
        <w:tc>
          <w:tcPr>
            <w:tcW w:type="dxa" w:w="649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+ Tailwind + Recharts, FastAPI backend, hosted free on Vercel/Netlify</w:t>
            </w:r>
          </w:p>
        </w:tc>
      </w:tr>
      <w:tr>
        <w:tc>
          <w:tcPr>
            <w:tcW w:type="dxa" w:w="358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Internal Testing Harness</w:t>
            </w:r>
          </w:p>
        </w:tc>
        <w:tc>
          <w:tcPr>
            <w:tcW w:type="dxa" w:w="64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Streamlit (Weeks 1–3 backend validation only, not customer-facing)</w:t>
            </w:r>
          </w:p>
        </w:tc>
      </w:tr>
      <w:tr>
        <w:tc>
          <w:tcPr>
            <w:tcW w:type="dxa" w:w="3584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Sources</w:t>
            </w:r>
          </w:p>
        </w:tc>
        <w:tc>
          <w:tcPr>
            <w:tcW w:type="dxa" w:w="649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Kaggle (Severstal Steel Defect Detection + pipeline-specific sets)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60" w:before="360"/>
    </w:pPr>
    <w:rPr>
      <w:b/>
      <w:bCs/>
      <w:color w:val="2563E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2026-07-30T20:43:25.899Z</dcterms:created>
  <dcterms:modified xsi:type="dcterms:W3CDTF">2026-07-30T20:43:25.918Z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