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jc w:val="left"/>
      </w:pPr>
      <w:r>
        <w:rPr>
          <w:rFonts w:ascii="Calibri" w:cs="Calibri" w:eastAsia="Calibri" w:hAnsi="Calibri"/>
          <w:b/>
          <w:bCs/>
          <w:color w:val="2E5E8C"/>
          <w:spacing w:val="40"/>
          <w:sz w:val="24"/>
          <w:szCs w:val="24"/>
        </w:rPr>
        <w:t xml:space="preserve">FUNCTIONAL SPECIFICATION</w:t>
      </w:r>
    </w:p>
    <w:p>
      <w:pPr>
        <w:pBdr>
          <w:bottom w:val="single" w:color="1F3A5F" w:sz="18" w:space="8"/>
        </w:pBdr>
        <w:spacing w:after="120"/>
      </w:pPr>
      <w:r>
        <w:rPr>
          <w:rFonts w:ascii="Calibri" w:cs="Calibri" w:eastAsia="Calibri" w:hAnsi="Calibri"/>
          <w:b/>
          <w:bCs/>
          <w:color w:val="1F3A5F"/>
          <w:sz w:val="46"/>
          <w:szCs w:val="46"/>
        </w:rPr>
        <w:t xml:space="preserve">Cross-Border Wholesale &amp; Freight Management Platform</w:t>
      </w:r>
    </w:p>
    <w:p>
      <w:pPr>
        <w:spacing w:after="400" w:before="60"/>
      </w:pPr>
      <w:r>
        <w:rPr>
          <w:rFonts w:ascii="Calibri" w:cs="Calibri" w:eastAsia="Calibri" w:hAnsi="Calibri"/>
          <w:i/>
          <w:iCs/>
          <w:color w:val="5A6472"/>
          <w:sz w:val="26"/>
          <w:szCs w:val="26"/>
        </w:rPr>
        <w:t xml:space="preserve">China-to-India Sourcing, Vendor Catalog &amp; Inventory Operations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2600"/>
        <w:gridCol w:w="6760"/>
      </w:tblGrid>
      <w:tr>
        <w:trPr>
          <w:tblHeader/>
        </w:trPr>
        <w:tc>
          <w:tcPr>
            <w:tcW w:type="dxa" w:w="2600"/>
            <w:tcBorders>
              <w:top w:val="single" w:color="C9D4E0" w:sz="4"/>
              <w:left w:val="single" w:color="C9D4E0" w:sz="4"/>
              <w:bottom w:val="single" w:color="C9D4E0" w:sz="4"/>
              <w:right w:val="single" w:color="C9D4E0" w:sz="4"/>
            </w:tcBorders>
            <w:shd w:fill="1F3A5F"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Document Control</w:t>
            </w:r>
          </w:p>
        </w:tc>
        <w:tc>
          <w:tcPr>
            <w:tcW w:type="dxa" w:w="6760"/>
            <w:tcBorders>
              <w:top w:val="single" w:color="C9D4E0" w:sz="4"/>
              <w:left w:val="single" w:color="C9D4E0" w:sz="4"/>
              <w:bottom w:val="single" w:color="C9D4E0" w:sz="4"/>
              <w:right w:val="single" w:color="C9D4E0" w:sz="4"/>
            </w:tcBorders>
            <w:shd w:fill="1F3A5F"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
            </w:r>
          </w:p>
        </w:tc>
      </w:tr>
      <w:tr>
        <w:tc>
          <w:tcPr>
            <w:tcW w:type="dxa" w:w="26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Client / Business</w:t>
            </w:r>
          </w:p>
        </w:tc>
        <w:tc>
          <w:tcPr>
            <w:tcW w:type="dxa" w:w="67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Confidential — Cross-Border Wholesale Trading Co.</w:t>
            </w:r>
          </w:p>
        </w:tc>
      </w:tr>
      <w:tr>
        <w:tc>
          <w:tcPr>
            <w:tcW w:type="dxa" w:w="26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Prepared for</w:t>
            </w:r>
          </w:p>
        </w:tc>
        <w:tc>
          <w:tcPr>
            <w:tcW w:type="dxa" w:w="67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Business Owner &amp; Operations Team</w:t>
            </w:r>
          </w:p>
        </w:tc>
      </w:tr>
      <w:tr>
        <w:tc>
          <w:tcPr>
            <w:tcW w:type="dxa" w:w="26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Document type</w:t>
            </w:r>
          </w:p>
        </w:tc>
        <w:tc>
          <w:tcPr>
            <w:tcW w:type="dxa" w:w="67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Functional Specification Document (FSD) + Delivery Roadmap</w:t>
            </w:r>
          </w:p>
        </w:tc>
      </w:tr>
      <w:tr>
        <w:tc>
          <w:tcPr>
            <w:tcW w:type="dxa" w:w="26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Version</w:t>
            </w:r>
          </w:p>
        </w:tc>
        <w:tc>
          <w:tcPr>
            <w:tcW w:type="dxa" w:w="67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1.0 (Draft for review)</w:t>
            </w:r>
          </w:p>
        </w:tc>
      </w:tr>
      <w:tr>
        <w:tc>
          <w:tcPr>
            <w:tcW w:type="dxa" w:w="26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Date</w:t>
            </w:r>
          </w:p>
        </w:tc>
        <w:tc>
          <w:tcPr>
            <w:tcW w:type="dxa" w:w="67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25 July 2026</w:t>
            </w:r>
          </w:p>
        </w:tc>
      </w:tr>
      <w:tr>
        <w:tc>
          <w:tcPr>
            <w:tcW w:type="dxa" w:w="26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Status</w:t>
            </w:r>
          </w:p>
        </w:tc>
        <w:tc>
          <w:tcPr>
            <w:tcW w:type="dxa" w:w="67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Requirements baseline — Phase 1 scope confirmed</w:t>
            </w:r>
          </w:p>
        </w:tc>
      </w:tr>
      <w:tr>
        <w:tc>
          <w:tcPr>
            <w:tcW w:type="dxa" w:w="26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Author</w:t>
            </w:r>
          </w:p>
        </w:tc>
        <w:tc>
          <w:tcPr>
            <w:tcW w:type="dxa" w:w="67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Solutions &amp; Delivery Team</w:t>
            </w:r>
          </w:p>
        </w:tc>
      </w:tr>
    </w:tbl>
    <w:p>
      <w:r>
        <w:br w:type="page"/>
      </w:r>
    </w:p>
    <w:p>
      <w:pPr>
        <w:spacing w:after="12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E8C" w:sz="10" w:space="6"/>
        </w:pBdr>
        <w:spacing w:after="140" w:before="320"/>
      </w:pPr>
      <w:r>
        <w:rPr>
          <w:rFonts w:ascii="Calibri" w:cs="Calibri" w:eastAsia="Calibri" w:hAnsi="Calibri"/>
          <w:b/>
          <w:bCs/>
          <w:color w:val="1F3A5F"/>
          <w:sz w:val="30"/>
          <w:szCs w:val="30"/>
        </w:rPr>
        <w:t xml:space="preserve">1. Executive Summary</w:t>
      </w:r>
    </w:p>
    <w:p>
      <w:pPr>
        <w:spacing w:after="120" w:before="0" w:line="276"/>
      </w:pPr>
      <w:r>
        <w:rPr>
          <w:rFonts w:ascii="Calibri" w:cs="Calibri" w:eastAsia="Calibri" w:hAnsi="Calibri"/>
          <w:color w:val="222831"/>
          <w:sz w:val="21"/>
          <w:szCs w:val="21"/>
        </w:rPr>
        <w:t xml:space="preserve">Our client operates a China-to-India cross-border wholesale and freight business — functionally similar to Alibaba, but positioned as a sourcing and fulfilment intermediary for Indian businesses. The client either sells Chinese products as a wholesaler (handling the full landed cost) or provides freight-only services for goods the buyer has already purchased from marketplaces such as Alibaba. Today this operation runs on WhatsApp chats, phone calls, spreadsheets, and PDF catalogs exchanged manually. As deal volume, vendor count, and product breadth grow, that manual approach is becoming the primary constraint on the business.</w:t>
      </w:r>
    </w:p>
    <w:p>
      <w:pPr>
        <w:spacing w:after="120" w:before="0" w:line="276"/>
      </w:pPr>
      <w:r>
        <w:rPr>
          <w:rFonts w:ascii="Calibri" w:cs="Calibri" w:eastAsia="Calibri" w:hAnsi="Calibri"/>
          <w:color w:val="222831"/>
          <w:sz w:val="21"/>
          <w:szCs w:val="21"/>
        </w:rPr>
        <w:t xml:space="preserve">This document specifies an internal operations platform that gives the business owner and her staff a single system to capture leads, manage customers and vendors, maintain product catalogs with vendor PDFs, track inventory and outbound shipments, dispatch catalogs to customers over WhatsApp in one click, and see the health of the business through dashboards. It is scoped deliberately: Phase 1 is an internal tool (no customer or vendor logins), commerce/finance is intentionally lightweight (a simple invoice per deal, without full quote-to-cash automation), and WhatsApp uses a click-to-chat deep link rather than the paid Business API. Customer-facing portals, quote-to-cash, and API-based messaging are defined here as later phases so the platform can grow without rework.</w:t>
      </w:r>
    </w:p>
    <w:p>
      <w:pPr>
        <w:spacing w:after="60" w:before="0" w:line="276"/>
      </w:pPr>
      <w:r>
        <w:rPr>
          <w:rFonts w:ascii="Calibri" w:cs="Calibri" w:eastAsia="Calibri" w:hAnsi="Calibri"/>
          <w:color w:val="222831"/>
          <w:sz w:val="21"/>
          <w:szCs w:val="21"/>
        </w:rPr>
        <w:t xml:space="preserve">The remainder of the document establishes the business context and model, the users and their roles, the core business use cases, detailed functional requirements by module, a proposed data model, non-functional requirements, a phased delivery roadmap, and a register of open questions and assumptions for the client to confirm.</w:t>
      </w:r>
    </w:p>
    <w:p>
      <w:pPr>
        <w:pStyle w:val="Heading1"/>
        <w:pBdr>
          <w:bottom w:val="single" w:color="2E5E8C" w:sz="10" w:space="6"/>
        </w:pBdr>
        <w:spacing w:after="140" w:before="320"/>
      </w:pPr>
      <w:r>
        <w:rPr>
          <w:rFonts w:ascii="Calibri" w:cs="Calibri" w:eastAsia="Calibri" w:hAnsi="Calibri"/>
          <w:b/>
          <w:bCs/>
          <w:color w:val="1F3A5F"/>
          <w:sz w:val="30"/>
          <w:szCs w:val="30"/>
        </w:rPr>
        <w:t xml:space="preserve">2. Business Context</w:t>
      </w:r>
    </w:p>
    <w:p>
      <w:pPr>
        <w:pStyle w:val="Heading2"/>
        <w:spacing w:after="100" w:before="240"/>
      </w:pPr>
      <w:r>
        <w:rPr>
          <w:rFonts w:ascii="Calibri" w:cs="Calibri" w:eastAsia="Calibri" w:hAnsi="Calibri"/>
          <w:b/>
          <w:bCs/>
          <w:color w:val="2E5E8C"/>
          <w:sz w:val="25"/>
          <w:szCs w:val="25"/>
        </w:rPr>
        <w:t xml:space="preserve">2.1 The Business</w:t>
      </w:r>
    </w:p>
    <w:p>
      <w:pPr>
        <w:spacing w:after="120" w:before="0" w:line="276"/>
      </w:pPr>
      <w:r>
        <w:rPr>
          <w:rFonts w:ascii="Calibri" w:cs="Calibri" w:eastAsia="Calibri" w:hAnsi="Calibri"/>
          <w:color w:val="222831"/>
          <w:sz w:val="21"/>
          <w:szCs w:val="21"/>
        </w:rPr>
        <w:t xml:space="preserve">The business is a cross-continent trading intermediary that connects Chinese manufacturers and wholesalers with Indian buyers (retailers, resellers, and small-to-mid businesses). Buyers reach the business informally today — through WhatsApp messages and phone calls — asking for products, prices, and catalogs. The business sources from a roster of Chinese vendors, arranges freight and, where required, insurance and customs handling, and delivers goods into India. Revenue comes from wholesale margin (on fully-sourced deals) and from freight/logistics service fees (on freight-only deals).</w:t>
      </w:r>
    </w:p>
    <w:p>
      <w:pPr>
        <w:pStyle w:val="Heading2"/>
        <w:spacing w:after="100" w:before="240"/>
      </w:pPr>
      <w:r>
        <w:rPr>
          <w:rFonts w:ascii="Calibri" w:cs="Calibri" w:eastAsia="Calibri" w:hAnsi="Calibri"/>
          <w:b/>
          <w:bCs/>
          <w:color w:val="2E5E8C"/>
          <w:sz w:val="25"/>
          <w:szCs w:val="25"/>
        </w:rPr>
        <w:t xml:space="preserve">2.2 Business Model — Two Service Types</w:t>
      </w:r>
    </w:p>
    <w:p>
      <w:pPr>
        <w:spacing w:after="120" w:before="0" w:line="276"/>
      </w:pPr>
      <w:r>
        <w:rPr>
          <w:rFonts w:ascii="Calibri" w:cs="Calibri" w:eastAsia="Calibri" w:hAnsi="Calibri"/>
          <w:color w:val="222831"/>
          <w:sz w:val="21"/>
          <w:szCs w:val="21"/>
        </w:rPr>
        <w:t xml:space="preserve">A defining characteristic of this business is that it serves two distinct customer types, and the platform must model both first-class. The difference is who owns the cost and insurance legs of the transaction:</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2200"/>
        <w:gridCol w:w="3680"/>
        <w:gridCol w:w="3480"/>
      </w:tblGrid>
      <w:tr>
        <w:trPr>
          <w:tblHeader/>
        </w:trPr>
        <w:tc>
          <w:tcPr>
            <w:tcW w:type="dxa" w:w="22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Dimension</w:t>
            </w:r>
          </w:p>
        </w:tc>
        <w:tc>
          <w:tcPr>
            <w:tcW w:type="dxa" w:w="368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CIF customer (full-service)</w:t>
            </w:r>
          </w:p>
        </w:tc>
        <w:tc>
          <w:tcPr>
            <w:tcW w:type="dxa" w:w="348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Freight-only customer</w:t>
            </w:r>
          </w:p>
        </w:tc>
      </w:tr>
      <w:tr>
        <w:tc>
          <w:tcPr>
            <w:tcW w:type="dxa" w:w="2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 the business handles</w:t>
            </w:r>
          </w:p>
        </w:tc>
        <w:tc>
          <w:tcPr>
            <w:tcW w:type="dxa" w:w="36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Cost + Insurance + Freight. Sources the product from a Chinese vendor and delivers landed goods.</w:t>
            </w:r>
          </w:p>
        </w:tc>
        <w:tc>
          <w:tcPr>
            <w:tcW w:type="dxa" w:w="34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Freight only. Moves goods the customer already bought elsewhere.</w:t>
            </w:r>
          </w:p>
        </w:tc>
      </w:tr>
      <w:tr>
        <w:tc>
          <w:tcPr>
            <w:tcW w:type="dxa" w:w="2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Where the customer buys</w:t>
            </w:r>
          </w:p>
        </w:tc>
        <w:tc>
          <w:tcPr>
            <w:tcW w:type="dxa" w:w="36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From our client (client is the seller/wholesaler).</w:t>
            </w:r>
          </w:p>
        </w:tc>
        <w:tc>
          <w:tcPr>
            <w:tcW w:type="dxa" w:w="34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Directly from Alibaba or another brand/marketplace.</w:t>
            </w:r>
          </w:p>
        </w:tc>
      </w:tr>
      <w:tr>
        <w:tc>
          <w:tcPr>
            <w:tcW w:type="dxa" w:w="2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Cost &amp; insurance owned by</w:t>
            </w:r>
          </w:p>
        </w:tc>
        <w:tc>
          <w:tcPr>
            <w:tcW w:type="dxa" w:w="36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business (client).</w:t>
            </w:r>
          </w:p>
        </w:tc>
        <w:tc>
          <w:tcPr>
            <w:tcW w:type="dxa" w:w="34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external brand / marketplace (e.g. Alibaba).</w:t>
            </w:r>
          </w:p>
        </w:tc>
      </w:tr>
      <w:tr>
        <w:tc>
          <w:tcPr>
            <w:tcW w:type="dxa" w:w="2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Vendor relationship</w:t>
            </w:r>
          </w:p>
        </w:tc>
        <w:tc>
          <w:tcPr>
            <w:tcW w:type="dxa" w:w="36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Client's own vendor roster is used.</w:t>
            </w:r>
          </w:p>
        </w:tc>
        <w:tc>
          <w:tcPr>
            <w:tcW w:type="dxa" w:w="34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Vendor is external; client may only need pickup/consolidation details.</w:t>
            </w:r>
          </w:p>
        </w:tc>
      </w:tr>
      <w:tr>
        <w:tc>
          <w:tcPr>
            <w:tcW w:type="dxa" w:w="2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Revenue model</w:t>
            </w:r>
          </w:p>
        </w:tc>
        <w:tc>
          <w:tcPr>
            <w:tcW w:type="dxa" w:w="36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Product margin + service/logistics fees.</w:t>
            </w:r>
          </w:p>
        </w:tc>
        <w:tc>
          <w:tcPr>
            <w:tcW w:type="dxa" w:w="34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Freight &amp; logistics service fee.</w:t>
            </w:r>
          </w:p>
        </w:tc>
      </w:tr>
      <w:tr>
        <w:tc>
          <w:tcPr>
            <w:tcW w:type="dxa" w:w="2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Data the platform must hold</w:t>
            </w:r>
          </w:p>
        </w:tc>
        <w:tc>
          <w:tcPr>
            <w:tcW w:type="dxa" w:w="36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Product, vendor, pricing, insurance, freight, landed cost.</w:t>
            </w:r>
          </w:p>
        </w:tc>
        <w:tc>
          <w:tcPr>
            <w:tcW w:type="dxa" w:w="34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Shipment/freight details, reference to external purchase, freight fee.</w:t>
            </w:r>
          </w:p>
        </w:tc>
      </w:tr>
    </w:tbl>
    <w:p>
      <w:pPr>
        <w:spacing w:after="60"/>
      </w:pPr>
    </w:p>
    <w:p>
      <w:pPr>
        <w:spacing w:after="120" w:line="276"/>
      </w:pPr>
      <w:r>
        <w:rPr>
          <w:rFonts w:ascii="Calibri" w:cs="Calibri" w:eastAsia="Calibri" w:hAnsi="Calibri"/>
          <w:b/>
          <w:bCs/>
          <w:color w:val="222831"/>
          <w:sz w:val="21"/>
          <w:szCs w:val="21"/>
        </w:rPr>
        <w:t xml:space="preserve">Terminology note: </w:t>
      </w:r>
      <w:r>
        <w:rPr>
          <w:rFonts w:ascii="Calibri" w:cs="Calibri" w:eastAsia="Calibri" w:hAnsi="Calibri"/>
          <w:color w:val="222831"/>
          <w:sz w:val="21"/>
          <w:szCs w:val="21"/>
        </w:rPr>
        <w:t xml:space="preserve">CIF (Cost, Insurance, Freight) is an Incoterm where the seller bears cost, marine insurance, and freight to the destination port. In this business it is used more loosely to mean the full-service tier. Freight-only customers are effectively an FOB-style arrangement from the customer's perspective — they own the goods at origin and only buy transport. The platform should treat “service type” as a core attribute of every customer and every deal, because it changes which fields, documents, and workflow steps apply.</w:t>
      </w:r>
    </w:p>
    <w:p>
      <w:pPr>
        <w:pStyle w:val="Heading2"/>
        <w:spacing w:after="100" w:before="240"/>
      </w:pPr>
      <w:r>
        <w:rPr>
          <w:rFonts w:ascii="Calibri" w:cs="Calibri" w:eastAsia="Calibri" w:hAnsi="Calibri"/>
          <w:b/>
          <w:bCs/>
          <w:color w:val="2E5E8C"/>
          <w:sz w:val="25"/>
          <w:szCs w:val="25"/>
        </w:rPr>
        <w:t xml:space="preserve">2.3 Product Categories</w:t>
      </w:r>
    </w:p>
    <w:p>
      <w:pPr>
        <w:spacing w:after="120" w:before="0" w:line="276"/>
      </w:pPr>
      <w:r>
        <w:rPr>
          <w:rFonts w:ascii="Calibri" w:cs="Calibri" w:eastAsia="Calibri" w:hAnsi="Calibri"/>
          <w:color w:val="222831"/>
          <w:sz w:val="21"/>
          <w:szCs w:val="21"/>
        </w:rPr>
        <w:t xml:space="preserve">Goods handled today span six categories. Each carries different handling, compliance, and catalog characteristics, so category is a structural attribute used across vendors, catalogs, inventory, and analytics: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2100"/>
        <w:gridCol w:w="7260"/>
      </w:tblGrid>
      <w:tr>
        <w:trPr>
          <w:tblHeader/>
        </w:trPr>
        <w:tc>
          <w:tcPr>
            <w:tcW w:type="dxa" w:w="2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Category</w:t>
            </w:r>
          </w:p>
        </w:tc>
        <w:tc>
          <w:tcPr>
            <w:tcW w:type="dxa" w:w="72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Typical handling / compliance considerations</w:t>
            </w:r>
          </w:p>
        </w:tc>
      </w:tr>
      <w:tr>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Jewellery</w:t>
            </w:r>
          </w:p>
        </w:tc>
        <w:tc>
          <w:tcPr>
            <w:tcW w:type="dxa" w:w="7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High value-to-weight; hallmarking/quality claims; theft-sensitive; may attract higher duty and insurance.</w:t>
            </w:r>
          </w:p>
        </w:tc>
      </w:tr>
      <w:tr>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Furniture</w:t>
            </w:r>
          </w:p>
        </w:tc>
        <w:tc>
          <w:tcPr>
            <w:tcW w:type="dxa" w:w="7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Bulky/volumetric freight; often FCL or LCL; assembly and damage-in-transit risk.</w:t>
            </w:r>
          </w:p>
        </w:tc>
      </w:tr>
      <w:tr>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Stationery</w:t>
            </w:r>
          </w:p>
        </w:tc>
        <w:tc>
          <w:tcPr>
            <w:tcW w:type="dxa" w:w="7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Low unit value, high volume; commoditised; margin sensitive to freight cost.</w:t>
            </w:r>
          </w:p>
        </w:tc>
      </w:tr>
      <w:tr>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Handbags</w:t>
            </w:r>
          </w:p>
        </w:tc>
        <w:tc>
          <w:tcPr>
            <w:tcW w:type="dxa" w:w="7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Brand/IP and counterfeit sensitivity; quality grading; moderate value density.</w:t>
            </w:r>
          </w:p>
        </w:tc>
      </w:tr>
      <w:tr>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Electronics</w:t>
            </w:r>
          </w:p>
        </w:tc>
        <w:tc>
          <w:tcPr>
            <w:tcW w:type="dxa" w:w="7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BIS/compliance and battery (dangerous-goods) considerations; warranty and DOA handling; higher duty.</w:t>
            </w:r>
          </w:p>
        </w:tc>
      </w:tr>
      <w:tr>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Tools</w:t>
            </w:r>
          </w:p>
        </w:tc>
        <w:tc>
          <w:tcPr>
            <w:tcW w:type="dxa" w:w="7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Weight-heavy; possible dual-use/HS-code sensitivity; durability and quality grading.</w:t>
            </w:r>
          </w:p>
        </w:tc>
      </w:tr>
    </w:tbl>
    <w:p>
      <w:pPr>
        <w:spacing w:after="60"/>
      </w:pPr>
    </w:p>
    <w:p>
      <w:pPr>
        <w:spacing w:after="120" w:before="0" w:line="276"/>
      </w:pPr>
      <w:r>
        <w:rPr>
          <w:rFonts w:ascii="Calibri" w:cs="Calibri" w:eastAsia="Calibri" w:hAnsi="Calibri"/>
          <w:i/>
          <w:iCs/>
          <w:color w:val="5A6472"/>
          <w:sz w:val="21"/>
          <w:szCs w:val="21"/>
        </w:rPr>
        <w:t xml:space="preserve">The category list must be configurable (add/rename/retire) rather than hard-coded, because the client expects the product mix to change over time.</w:t>
      </w:r>
    </w:p>
    <w:p>
      <w:pPr>
        <w:pStyle w:val="Heading2"/>
        <w:spacing w:after="100" w:before="240"/>
      </w:pPr>
      <w:r>
        <w:rPr>
          <w:rFonts w:ascii="Calibri" w:cs="Calibri" w:eastAsia="Calibri" w:hAnsi="Calibri"/>
          <w:b/>
          <w:bCs/>
          <w:color w:val="2E5E8C"/>
          <w:sz w:val="25"/>
          <w:szCs w:val="25"/>
        </w:rPr>
        <w:t xml:space="preserve">2.4 Problems the Platform Solves</w:t>
      </w:r>
    </w:p>
    <w:p>
      <w:pPr>
        <w:pStyle w:val="ListParagraph"/>
        <w:numPr>
          <w:ilvl w:val="0"/>
          <w:numId w:val="2"/>
        </w:numPr>
        <w:spacing w:after="70" w:line="272"/>
      </w:pPr>
      <w:r>
        <w:rPr>
          <w:rFonts w:ascii="Calibri" w:cs="Calibri" w:eastAsia="Calibri" w:hAnsi="Calibri"/>
          <w:color w:val="222831"/>
          <w:sz w:val="21"/>
          <w:szCs w:val="21"/>
        </w:rPr>
        <w:t xml:space="preserve">Lead leakage: enquiries arrive over WhatsApp and calls with no structured capture, so leads are forgotten and follow-ups are missed.</w:t>
      </w:r>
    </w:p>
    <w:p>
      <w:pPr>
        <w:pStyle w:val="ListParagraph"/>
        <w:numPr>
          <w:ilvl w:val="0"/>
          <w:numId w:val="2"/>
        </w:numPr>
        <w:spacing w:after="70" w:line="272"/>
      </w:pPr>
      <w:r>
        <w:rPr>
          <w:rFonts w:ascii="Calibri" w:cs="Calibri" w:eastAsia="Calibri" w:hAnsi="Calibri"/>
          <w:color w:val="222831"/>
          <w:sz w:val="21"/>
          <w:szCs w:val="21"/>
        </w:rPr>
        <w:t xml:space="preserve">Fragmented records: customers, vendors, and product details live across chats, notebooks, and spreadsheets with no single source of truth.</w:t>
      </w:r>
    </w:p>
    <w:p>
      <w:pPr>
        <w:pStyle w:val="ListParagraph"/>
        <w:numPr>
          <w:ilvl w:val="0"/>
          <w:numId w:val="2"/>
        </w:numPr>
        <w:spacing w:after="70" w:line="272"/>
      </w:pPr>
      <w:r>
        <w:rPr>
          <w:rFonts w:ascii="Calibri" w:cs="Calibri" w:eastAsia="Calibri" w:hAnsi="Calibri"/>
          <w:color w:val="222831"/>
          <w:sz w:val="21"/>
          <w:szCs w:val="21"/>
        </w:rPr>
        <w:t xml:space="preserve">Manual catalog sharing: sending the right vendor catalog PDF to the right customer is a repetitive, error-prone manual task.</w:t>
      </w:r>
    </w:p>
    <w:p>
      <w:pPr>
        <w:pStyle w:val="ListParagraph"/>
        <w:numPr>
          <w:ilvl w:val="0"/>
          <w:numId w:val="2"/>
        </w:numPr>
        <w:spacing w:after="70" w:line="272"/>
      </w:pPr>
      <w:r>
        <w:rPr>
          <w:rFonts w:ascii="Calibri" w:cs="Calibri" w:eastAsia="Calibri" w:hAnsi="Calibri"/>
          <w:color w:val="222831"/>
          <w:sz w:val="21"/>
          <w:szCs w:val="21"/>
        </w:rPr>
        <w:t xml:space="preserve">No inventory visibility: what is on hand, what has shipped, and what has left the firm's inventory is not tracked systematically.</w:t>
      </w:r>
    </w:p>
    <w:p>
      <w:pPr>
        <w:pStyle w:val="ListParagraph"/>
        <w:numPr>
          <w:ilvl w:val="0"/>
          <w:numId w:val="2"/>
        </w:numPr>
        <w:spacing w:after="70" w:line="272"/>
      </w:pPr>
      <w:r>
        <w:rPr>
          <w:rFonts w:ascii="Calibri" w:cs="Calibri" w:eastAsia="Calibri" w:hAnsi="Calibri"/>
          <w:color w:val="222831"/>
          <w:sz w:val="21"/>
          <w:szCs w:val="21"/>
        </w:rPr>
        <w:t xml:space="preserve">No analytics: the owner cannot see lead volume, conversion, category mix, CIF-vs-freight split, or vendor performance to make decisions.</w:t>
      </w:r>
    </w:p>
    <w:p>
      <w:pPr>
        <w:pStyle w:val="ListParagraph"/>
        <w:numPr>
          <w:ilvl w:val="0"/>
          <w:numId w:val="2"/>
        </w:numPr>
        <w:spacing w:after="70" w:line="272"/>
      </w:pPr>
      <w:r>
        <w:rPr>
          <w:rFonts w:ascii="Calibri" w:cs="Calibri" w:eastAsia="Calibri" w:hAnsi="Calibri"/>
          <w:color w:val="222831"/>
          <w:sz w:val="21"/>
          <w:szCs w:val="21"/>
        </w:rPr>
        <w:t xml:space="preserve">Key-person dependency: knowledge sits in the owner's head and chat history, making it hard to delegate to staff wearing multiple hats.</w:t>
      </w:r>
    </w:p>
    <w:p>
      <w:pPr>
        <w:pStyle w:val="Heading1"/>
        <w:pBdr>
          <w:bottom w:val="single" w:color="2E5E8C" w:sz="10" w:space="6"/>
        </w:pBdr>
        <w:spacing w:after="140" w:before="320"/>
      </w:pPr>
      <w:r>
        <w:rPr>
          <w:rFonts w:ascii="Calibri" w:cs="Calibri" w:eastAsia="Calibri" w:hAnsi="Calibri"/>
          <w:b/>
          <w:bCs/>
          <w:color w:val="1F3A5F"/>
          <w:sz w:val="30"/>
          <w:szCs w:val="30"/>
        </w:rPr>
        <w:t xml:space="preserve">3. Scope</w:t>
      </w:r>
    </w:p>
    <w:p>
      <w:pPr>
        <w:pStyle w:val="Heading2"/>
        <w:spacing w:after="100" w:before="240"/>
      </w:pPr>
      <w:r>
        <w:rPr>
          <w:rFonts w:ascii="Calibri" w:cs="Calibri" w:eastAsia="Calibri" w:hAnsi="Calibri"/>
          <w:b/>
          <w:bCs/>
          <w:color w:val="2E5E8C"/>
          <w:sz w:val="25"/>
          <w:szCs w:val="25"/>
        </w:rPr>
        <w:t xml:space="preserve">3.1 In Scope — Phase 1</w:t>
      </w:r>
    </w:p>
    <w:p>
      <w:pPr>
        <w:spacing w:after="120" w:before="0" w:line="276"/>
      </w:pPr>
      <w:r>
        <w:rPr>
          <w:rFonts w:ascii="Calibri" w:cs="Calibri" w:eastAsia="Calibri" w:hAnsi="Calibri"/>
          <w:color w:val="222831"/>
          <w:sz w:val="21"/>
          <w:szCs w:val="21"/>
        </w:rPr>
        <w:t xml:space="preserve">Phase 1 delivers an internal operations tool used only by the business owner and her staff. There are no external logins. The following capabilities are in scope:</w:t>
      </w:r>
    </w:p>
    <w:p>
      <w:pPr>
        <w:pStyle w:val="ListParagraph"/>
        <w:numPr>
          <w:ilvl w:val="0"/>
          <w:numId w:val="2"/>
        </w:numPr>
        <w:spacing w:after="70" w:line="272"/>
      </w:pPr>
      <w:r>
        <w:rPr>
          <w:rFonts w:ascii="Calibri" w:cs="Calibri" w:eastAsia="Calibri" w:hAnsi="Calibri"/>
          <w:color w:val="222831"/>
          <w:sz w:val="21"/>
          <w:szCs w:val="21"/>
        </w:rPr>
        <w:t xml:space="preserve">Customer intake: a structured intake form/page to capture leads that arrive via WhatsApp or phone, including service type (CIF vs freight-only).</w:t>
      </w:r>
    </w:p>
    <w:p>
      <w:pPr>
        <w:pStyle w:val="ListParagraph"/>
        <w:numPr>
          <w:ilvl w:val="0"/>
          <w:numId w:val="2"/>
        </w:numPr>
        <w:spacing w:after="70" w:line="272"/>
      </w:pPr>
      <w:r>
        <w:rPr>
          <w:rFonts w:ascii="Calibri" w:cs="Calibri" w:eastAsia="Calibri" w:hAnsi="Calibri"/>
          <w:color w:val="222831"/>
          <w:sz w:val="21"/>
          <w:szCs w:val="21"/>
        </w:rPr>
        <w:t xml:space="preserve">Customer management (CRM): view, search, segment, and track customers and their enquiry/deal history.</w:t>
      </w:r>
    </w:p>
    <w:p>
      <w:pPr>
        <w:pStyle w:val="ListParagraph"/>
        <w:numPr>
          <w:ilvl w:val="0"/>
          <w:numId w:val="2"/>
        </w:numPr>
        <w:spacing w:after="70" w:line="272"/>
      </w:pPr>
      <w:r>
        <w:rPr>
          <w:rFonts w:ascii="Calibri" w:cs="Calibri" w:eastAsia="Calibri" w:hAnsi="Calibri"/>
          <w:color w:val="222831"/>
          <w:sz w:val="21"/>
          <w:szCs w:val="21"/>
        </w:rPr>
        <w:t xml:space="preserve">Vendor management: onboard and maintain vendors mapped to one or more product categories.</w:t>
      </w:r>
    </w:p>
    <w:p>
      <w:pPr>
        <w:pStyle w:val="ListParagraph"/>
        <w:numPr>
          <w:ilvl w:val="0"/>
          <w:numId w:val="2"/>
        </w:numPr>
        <w:spacing w:after="70" w:line="272"/>
      </w:pPr>
      <w:r>
        <w:rPr>
          <w:rFonts w:ascii="Calibri" w:cs="Calibri" w:eastAsia="Calibri" w:hAnsi="Calibri"/>
          <w:color w:val="222831"/>
          <w:sz w:val="21"/>
          <w:szCs w:val="21"/>
        </w:rPr>
        <w:t xml:space="preserve">Catalog management: catalog sections/listings per vendor, with one or more vendor PDF documents attached per catalog section.</w:t>
      </w:r>
    </w:p>
    <w:p>
      <w:pPr>
        <w:pStyle w:val="ListParagraph"/>
        <w:numPr>
          <w:ilvl w:val="0"/>
          <w:numId w:val="2"/>
        </w:numPr>
        <w:spacing w:after="70" w:line="272"/>
      </w:pPr>
      <w:r>
        <w:rPr>
          <w:rFonts w:ascii="Calibri" w:cs="Calibri" w:eastAsia="Calibri" w:hAnsi="Calibri"/>
          <w:color w:val="222831"/>
          <w:sz w:val="21"/>
          <w:szCs w:val="21"/>
        </w:rPr>
        <w:t xml:space="preserve">Inventory &amp; shipment tracking: track on-hand inventory, record outbound shipments, and reflect stock leaving the firm's inventory.</w:t>
      </w:r>
    </w:p>
    <w:p>
      <w:pPr>
        <w:pStyle w:val="ListParagraph"/>
        <w:numPr>
          <w:ilvl w:val="0"/>
          <w:numId w:val="2"/>
        </w:numPr>
        <w:spacing w:after="70" w:line="272"/>
      </w:pPr>
      <w:r>
        <w:rPr>
          <w:rFonts w:ascii="Calibri" w:cs="Calibri" w:eastAsia="Calibri" w:hAnsi="Calibri"/>
          <w:color w:val="222831"/>
          <w:sz w:val="21"/>
          <w:szCs w:val="21"/>
        </w:rPr>
        <w:t xml:space="preserve">Invoicing: generate a simple, document-based invoice per CIF deal or freight-only service, track its status, and share the invoice PDF with the customer (lightweight — not full quote-to-cash).</w:t>
      </w:r>
    </w:p>
    <w:p>
      <w:pPr>
        <w:pStyle w:val="ListParagraph"/>
        <w:numPr>
          <w:ilvl w:val="0"/>
          <w:numId w:val="2"/>
        </w:numPr>
        <w:spacing w:after="70" w:line="272"/>
      </w:pPr>
      <w:r>
        <w:rPr>
          <w:rFonts w:ascii="Calibri" w:cs="Calibri" w:eastAsia="Calibri" w:hAnsi="Calibri"/>
          <w:color w:val="222831"/>
          <w:sz w:val="21"/>
          <w:szCs w:val="21"/>
        </w:rPr>
        <w:t xml:space="preserve">WhatsApp catalog dispatch: a one-click button that opens WhatsApp pre-addressed to the selected customer so the owner attaches and sends the vendor PDF.</w:t>
      </w:r>
    </w:p>
    <w:p>
      <w:pPr>
        <w:pStyle w:val="ListParagraph"/>
        <w:numPr>
          <w:ilvl w:val="0"/>
          <w:numId w:val="2"/>
        </w:numPr>
        <w:spacing w:after="70" w:line="272"/>
      </w:pPr>
      <w:r>
        <w:rPr>
          <w:rFonts w:ascii="Calibri" w:cs="Calibri" w:eastAsia="Calibri" w:hAnsi="Calibri"/>
          <w:color w:val="222831"/>
          <w:sz w:val="21"/>
          <w:szCs w:val="21"/>
        </w:rPr>
        <w:t xml:space="preserve">Analytics &amp; dashboards: operational dashboards covering leads, customers, categories, CIF-vs-freight split, vendors, and inventory.</w:t>
      </w:r>
    </w:p>
    <w:p>
      <w:pPr>
        <w:pStyle w:val="ListParagraph"/>
        <w:numPr>
          <w:ilvl w:val="0"/>
          <w:numId w:val="2"/>
        </w:numPr>
        <w:spacing w:after="70" w:line="272"/>
      </w:pPr>
      <w:r>
        <w:rPr>
          <w:rFonts w:ascii="Calibri" w:cs="Calibri" w:eastAsia="Calibri" w:hAnsi="Calibri"/>
          <w:color w:val="222831"/>
          <w:sz w:val="21"/>
          <w:szCs w:val="21"/>
        </w:rPr>
        <w:t xml:space="preserve">Roles &amp; access: multiple internal roles so staff wearing several hats have appropriate access.</w:t>
      </w:r>
    </w:p>
    <w:p>
      <w:pPr>
        <w:pStyle w:val="Heading2"/>
        <w:spacing w:after="100" w:before="240"/>
      </w:pPr>
      <w:r>
        <w:rPr>
          <w:rFonts w:ascii="Calibri" w:cs="Calibri" w:eastAsia="Calibri" w:hAnsi="Calibri"/>
          <w:b/>
          <w:bCs/>
          <w:color w:val="2E5E8C"/>
          <w:sz w:val="25"/>
          <w:szCs w:val="25"/>
        </w:rPr>
        <w:t xml:space="preserve">3.2 Out of Scope (Deferred to Later Phases)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4200"/>
        <w:gridCol w:w="5160"/>
      </w:tblGrid>
      <w:tr>
        <w:trPr>
          <w:tblHeader/>
        </w:trPr>
        <w:tc>
          <w:tcPr>
            <w:tcW w:type="dxa" w:w="42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Deferred capability</w:t>
            </w:r>
          </w:p>
        </w:tc>
        <w:tc>
          <w:tcPr>
            <w:tcW w:type="dxa" w:w="5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Rationale / target phase</w:t>
            </w:r>
          </w:p>
        </w:tc>
      </w:tr>
      <w:tr>
        <w:tc>
          <w:tcPr>
            <w:tcW w:type="dxa" w:w="4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Customer-facing portal (logins, self-service order/shipment views, self-service catalog requests)</w:t>
            </w:r>
          </w:p>
        </w:tc>
        <w:tc>
          <w:tcPr>
            <w:tcW w:type="dxa" w:w="5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Confirmed in scope for the business but not yet — targeted for Phase 2/3.</w:t>
            </w:r>
          </w:p>
        </w:tc>
      </w:tr>
      <w:tr>
        <w:tc>
          <w:tcPr>
            <w:tcW w:type="dxa" w:w="4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Vendor self-service portal (vendors uploading their own catalogs/PDFs)</w:t>
            </w:r>
          </w:p>
        </w:tc>
        <w:tc>
          <w:tcPr>
            <w:tcW w:type="dxa" w:w="5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Later phase; Phase 1 staff upload vendor PDFs on their behalf.</w:t>
            </w:r>
          </w:p>
        </w:tc>
      </w:tr>
      <w:tr>
        <w:tc>
          <w:tcPr>
            <w:tcW w:type="dxa" w:w="4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Full quote-to-cash: RFQ/quotations, orders, payment gateway/reconciliation, landed-cost engine</w:t>
            </w:r>
          </w:p>
        </w:tc>
        <w:tc>
          <w:tcPr>
            <w:tcW w:type="dxa" w:w="5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Commerce remains deliberately lightweight in Phase 1; a simple document-based invoice is now in scope (Section 6.8), but RFQ, orders, payment processing/reconciliation, and the landed-cost engine are Phase 2.</w:t>
            </w:r>
          </w:p>
        </w:tc>
      </w:tr>
      <w:tr>
        <w:tc>
          <w:tcPr>
            <w:tcW w:type="dxa" w:w="4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WhatsApp Business API (automated PDF send, templates, delivery receipts, inbound capture)</w:t>
            </w:r>
          </w:p>
        </w:tc>
        <w:tc>
          <w:tcPr>
            <w:tcW w:type="dxa" w:w="5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1 uses click-to-chat deep link; API is a Phase 2 upgrade path.</w:t>
            </w:r>
          </w:p>
        </w:tc>
      </w:tr>
      <w:tr>
        <w:tc>
          <w:tcPr>
            <w:tcW w:type="dxa" w:w="4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Accounting / GST / customs-broker integrations</w:t>
            </w:r>
          </w:p>
        </w:tc>
        <w:tc>
          <w:tcPr>
            <w:tcW w:type="dxa" w:w="5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Later phase; assume external tools handle finance and compliance for now.</w:t>
            </w:r>
          </w:p>
        </w:tc>
      </w:tr>
      <w:tr>
        <w:tc>
          <w:tcPr>
            <w:tcW w:type="dxa" w:w="4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Native mobile apps</w:t>
            </w:r>
          </w:p>
        </w:tc>
        <w:tc>
          <w:tcPr>
            <w:tcW w:type="dxa" w:w="5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Web-responsive is sufficient for Phase 1.</w:t>
            </w:r>
          </w:p>
        </w:tc>
      </w:tr>
    </w:tbl>
    <w:p>
      <w:pPr>
        <w:pStyle w:val="Heading2"/>
        <w:spacing w:after="100" w:before="240"/>
      </w:pPr>
      <w:r>
        <w:rPr>
          <w:rFonts w:ascii="Calibri" w:cs="Calibri" w:eastAsia="Calibri" w:hAnsi="Calibri"/>
          <w:b/>
          <w:bCs/>
          <w:color w:val="2E5E8C"/>
          <w:sz w:val="25"/>
          <w:szCs w:val="25"/>
        </w:rPr>
        <w:t xml:space="preserve">3.3 Constraints &amp; Guiding Principles</w:t>
      </w:r>
    </w:p>
    <w:p>
      <w:pPr>
        <w:pStyle w:val="ListParagraph"/>
        <w:numPr>
          <w:ilvl w:val="0"/>
          <w:numId w:val="2"/>
        </w:numPr>
        <w:spacing w:after="70" w:line="272"/>
      </w:pPr>
      <w:r>
        <w:rPr>
          <w:rFonts w:ascii="Calibri" w:cs="Calibri" w:eastAsia="Calibri" w:hAnsi="Calibri"/>
          <w:color w:val="222831"/>
          <w:sz w:val="21"/>
          <w:szCs w:val="21"/>
        </w:rPr>
        <w:t xml:space="preserve">Single-tenant internal tool for one business; multi-tenant SaaS is not a Phase 1 requirement.</w:t>
      </w:r>
    </w:p>
    <w:p>
      <w:pPr>
        <w:pStyle w:val="ListParagraph"/>
        <w:numPr>
          <w:ilvl w:val="0"/>
          <w:numId w:val="2"/>
        </w:numPr>
        <w:spacing w:after="70" w:line="272"/>
      </w:pPr>
      <w:r>
        <w:rPr>
          <w:rFonts w:ascii="Calibri" w:cs="Calibri" w:eastAsia="Calibri" w:hAnsi="Calibri"/>
          <w:color w:val="222831"/>
          <w:sz w:val="21"/>
          <w:szCs w:val="21"/>
        </w:rPr>
        <w:t xml:space="preserve">Configurable master data (categories, service types, statuses) instead of hard-coded lists, so the business can evolve without code changes.</w:t>
      </w:r>
    </w:p>
    <w:p>
      <w:pPr>
        <w:pStyle w:val="ListParagraph"/>
        <w:numPr>
          <w:ilvl w:val="0"/>
          <w:numId w:val="2"/>
        </w:numPr>
        <w:spacing w:after="70" w:line="272"/>
      </w:pPr>
      <w:r>
        <w:rPr>
          <w:rFonts w:ascii="Calibri" w:cs="Calibri" w:eastAsia="Calibri" w:hAnsi="Calibri"/>
          <w:color w:val="222831"/>
          <w:sz w:val="21"/>
          <w:szCs w:val="21"/>
        </w:rPr>
        <w:t xml:space="preserve">Design the data model now for customers, vendors, catalogs, shipments and deals so that Phase 2 commerce and portals bolt on without rework.</w:t>
      </w:r>
    </w:p>
    <w:p>
      <w:pPr>
        <w:pStyle w:val="ListParagraph"/>
        <w:numPr>
          <w:ilvl w:val="0"/>
          <w:numId w:val="2"/>
        </w:numPr>
        <w:spacing w:after="70" w:line="272"/>
      </w:pPr>
      <w:r>
        <w:rPr>
          <w:rFonts w:ascii="Calibri" w:cs="Calibri" w:eastAsia="Calibri" w:hAnsi="Calibri"/>
          <w:color w:val="222831"/>
          <w:sz w:val="21"/>
          <w:szCs w:val="21"/>
        </w:rPr>
        <w:t xml:space="preserve">Mobile-responsive web UI, since staff will use phones alongside WhatsApp.</w:t>
      </w:r>
    </w:p>
    <w:p>
      <w:pPr>
        <w:pStyle w:val="Heading1"/>
        <w:pBdr>
          <w:bottom w:val="single" w:color="2E5E8C" w:sz="10" w:space="6"/>
        </w:pBdr>
        <w:spacing w:after="140" w:before="320"/>
      </w:pPr>
      <w:r>
        <w:rPr>
          <w:rFonts w:ascii="Calibri" w:cs="Calibri" w:eastAsia="Calibri" w:hAnsi="Calibri"/>
          <w:b/>
          <w:bCs/>
          <w:color w:val="1F3A5F"/>
          <w:sz w:val="30"/>
          <w:szCs w:val="30"/>
        </w:rPr>
        <w:t xml:space="preserve">4. Users &amp; Personas</w:t>
      </w:r>
    </w:p>
    <w:p>
      <w:pPr>
        <w:spacing w:after="120" w:before="0" w:line="276"/>
      </w:pPr>
      <w:r>
        <w:rPr>
          <w:rFonts w:ascii="Calibri" w:cs="Calibri" w:eastAsia="Calibri" w:hAnsi="Calibri"/>
          <w:color w:val="222831"/>
          <w:sz w:val="21"/>
          <w:szCs w:val="21"/>
        </w:rPr>
        <w:t xml:space="preserve">In Phase 1 all users are internal. Because the team is small and staff wear multiple hats, roles are defined by capability rather than assuming one person per role — a single staff member may hold several roles.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2200"/>
        <w:gridCol w:w="3380"/>
        <w:gridCol w:w="3780"/>
      </w:tblGrid>
      <w:tr>
        <w:trPr>
          <w:tblHeader/>
        </w:trPr>
        <w:tc>
          <w:tcPr>
            <w:tcW w:type="dxa" w:w="22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Persona / Role</w:t>
            </w:r>
          </w:p>
        </w:tc>
        <w:tc>
          <w:tcPr>
            <w:tcW w:type="dxa" w:w="338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Description</w:t>
            </w:r>
          </w:p>
        </w:tc>
        <w:tc>
          <w:tcPr>
            <w:tcW w:type="dxa" w:w="378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Primary responsibilities in the platform</w:t>
            </w:r>
          </w:p>
        </w:tc>
      </w:tr>
      <w:tr>
        <w:tc>
          <w:tcPr>
            <w:tcW w:type="dxa" w:w="2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Business Owner (Admin)</w:t>
            </w:r>
          </w:p>
        </w:tc>
        <w:tc>
          <w:tcPr>
            <w:tcW w:type="dxa" w:w="33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Owner of the business; ultimate decision-maker.</w:t>
            </w:r>
          </w:p>
        </w:tc>
        <w:tc>
          <w:tcPr>
            <w:tcW w:type="dxa" w:w="37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Full access; configures master data and roles; monitors dashboards; dispatches catalogs; oversees vendors and customers.</w:t>
            </w:r>
          </w:p>
        </w:tc>
      </w:tr>
      <w:tr>
        <w:tc>
          <w:tcPr>
            <w:tcW w:type="dxa" w:w="2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Sales / Customer Executive</w:t>
            </w:r>
          </w:p>
        </w:tc>
        <w:tc>
          <w:tcPr>
            <w:tcW w:type="dxa" w:w="33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Handles enquiries from WhatsApp and calls; nurtures customers.</w:t>
            </w:r>
          </w:p>
        </w:tc>
        <w:tc>
          <w:tcPr>
            <w:tcW w:type="dxa" w:w="37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Creates and works leads via intake; manages customer records; sends catalog PDFs over WhatsApp; updates deal status.</w:t>
            </w:r>
          </w:p>
        </w:tc>
      </w:tr>
      <w:tr>
        <w:tc>
          <w:tcPr>
            <w:tcW w:type="dxa" w:w="2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Vendor / Sourcing Manager</w:t>
            </w:r>
          </w:p>
        </w:tc>
        <w:tc>
          <w:tcPr>
            <w:tcW w:type="dxa" w:w="33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Manages the Chinese vendor roster and catalogs.</w:t>
            </w:r>
          </w:p>
        </w:tc>
        <w:tc>
          <w:tcPr>
            <w:tcW w:type="dxa" w:w="37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Onboards vendors; maintains catalog sections; uploads and versions vendor PDFs; maps vendors to categories.</w:t>
            </w:r>
          </w:p>
        </w:tc>
      </w:tr>
      <w:tr>
        <w:tc>
          <w:tcPr>
            <w:tcW w:type="dxa" w:w="22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Inventory / Logistics Executive</w:t>
            </w:r>
          </w:p>
        </w:tc>
        <w:tc>
          <w:tcPr>
            <w:tcW w:type="dxa" w:w="33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Manages stock and outbound shipments.</w:t>
            </w:r>
          </w:p>
        </w:tc>
        <w:tc>
          <w:tcPr>
            <w:tcW w:type="dxa" w:w="378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Records inbound stock; tracks on-hand inventory; records shipments leaving inventory; updates shipment status.</w:t>
            </w:r>
          </w:p>
        </w:tc>
      </w:tr>
      <w:tr>
        <w:tc>
          <w:tcPr>
            <w:tcW w:type="dxa" w:w="22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Viewer / Analyst (optional)</w:t>
            </w:r>
          </w:p>
        </w:tc>
        <w:tc>
          <w:tcPr>
            <w:tcW w:type="dxa" w:w="33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Read-only stakeholder (e.g. partner/accountant).</w:t>
            </w:r>
          </w:p>
        </w:tc>
        <w:tc>
          <w:tcPr>
            <w:tcW w:type="dxa" w:w="378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Views dashboards and records without edit rights.</w:t>
            </w:r>
          </w:p>
        </w:tc>
      </w:tr>
    </w:tbl>
    <w:p>
      <w:pPr>
        <w:spacing w:after="60"/>
      </w:pPr>
    </w:p>
    <w:p>
      <w:pPr>
        <w:spacing w:after="120" w:line="276"/>
      </w:pPr>
      <w:r>
        <w:rPr>
          <w:rFonts w:ascii="Calibri" w:cs="Calibri" w:eastAsia="Calibri" w:hAnsi="Calibri"/>
          <w:b/>
          <w:bCs/>
          <w:color w:val="222831"/>
          <w:sz w:val="21"/>
          <w:szCs w:val="21"/>
        </w:rPr>
        <w:t xml:space="preserve">Access model: </w:t>
      </w:r>
      <w:r>
        <w:rPr>
          <w:rFonts w:ascii="Calibri" w:cs="Calibri" w:eastAsia="Calibri" w:hAnsi="Calibri"/>
          <w:color w:val="222831"/>
          <w:sz w:val="21"/>
          <w:szCs w:val="21"/>
        </w:rPr>
        <w:t xml:space="preserve">Role-Based Access Control (RBAC). Roles are additive — the platform assigns one or more roles to a user, and the effective permission set is the union. The Owner/Admin role is a superset. Every create/update action is attributed to a user and time-stamped for accountability.</w:t>
      </w:r>
    </w:p>
    <w:p>
      <w:pPr>
        <w:pStyle w:val="Heading1"/>
        <w:pBdr>
          <w:bottom w:val="single" w:color="2E5E8C" w:sz="10" w:space="6"/>
        </w:pBdr>
        <w:spacing w:after="140" w:before="320"/>
      </w:pPr>
      <w:r>
        <w:rPr>
          <w:rFonts w:ascii="Calibri" w:cs="Calibri" w:eastAsia="Calibri" w:hAnsi="Calibri"/>
          <w:b/>
          <w:bCs/>
          <w:color w:val="1F3A5F"/>
          <w:sz w:val="30"/>
          <w:szCs w:val="30"/>
        </w:rPr>
        <w:t xml:space="preserve">5. Business Use Cases</w:t>
      </w:r>
    </w:p>
    <w:p>
      <w:pPr>
        <w:spacing w:after="120" w:before="0" w:line="276"/>
      </w:pPr>
      <w:r>
        <w:rPr>
          <w:rFonts w:ascii="Calibri" w:cs="Calibri" w:eastAsia="Calibri" w:hAnsi="Calibri"/>
          <w:color w:val="222831"/>
          <w:sz w:val="21"/>
          <w:szCs w:val="21"/>
        </w:rPr>
        <w:t xml:space="preserve">The following use cases describe the primary journeys the platform must support. Each is later decomposed into functional requirements in Section 6.</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900"/>
        <w:gridCol w:w="2100"/>
        <w:gridCol w:w="1560"/>
        <w:gridCol w:w="4800"/>
      </w:tblGrid>
      <w:tr>
        <w:trPr>
          <w:tblHeader/>
        </w:trPr>
        <w:tc>
          <w:tcPr>
            <w:tcW w:type="dxa" w:w="9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2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Use case</w:t>
            </w:r>
          </w:p>
        </w:tc>
        <w:tc>
          <w:tcPr>
            <w:tcW w:type="dxa" w:w="15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Primary actor</w:t>
            </w:r>
          </w:p>
        </w:tc>
        <w:tc>
          <w:tcPr>
            <w:tcW w:type="dxa" w:w="48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Description</w:t>
            </w:r>
          </w:p>
        </w:tc>
      </w:tr>
      <w:tr>
        <w:tc>
          <w:tcPr>
            <w:tcW w:type="dxa" w:w="9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UC-01</w:t>
            </w:r>
          </w:p>
        </w:tc>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Capture an inbound lead</w:t>
            </w:r>
          </w:p>
        </w:tc>
        <w:tc>
          <w:tcPr>
            <w:tcW w:type="dxa" w:w="1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Sales Exec</w:t>
            </w:r>
          </w:p>
        </w:tc>
        <w:tc>
          <w:tcPr>
            <w:tcW w:type="dxa" w:w="4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An enquiry arrives via WhatsApp or a call. Staff open the intake form, record the customer's contact details, service type (CIF or freight-only), category interest, and notes. A customer/lead record is created and appears in the CRM pipeline.</w:t>
            </w:r>
          </w:p>
        </w:tc>
      </w:tr>
      <w:tr>
        <w:tc>
          <w:tcPr>
            <w:tcW w:type="dxa" w:w="9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UC-02</w:t>
            </w:r>
          </w:p>
        </w:tc>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Qualify &amp; manage a customer</w:t>
            </w:r>
          </w:p>
        </w:tc>
        <w:tc>
          <w:tcPr>
            <w:tcW w:type="dxa" w:w="1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Sales Exec / Owner</w:t>
            </w:r>
          </w:p>
        </w:tc>
        <w:tc>
          <w:tcPr>
            <w:tcW w:type="dxa" w:w="4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Staff review a lead, add detail, set status (e.g. new → qualified → active → won/lost), and log interactions over time so the relationship history is preserved in one place.</w:t>
            </w:r>
          </w:p>
        </w:tc>
      </w:tr>
      <w:tr>
        <w:tc>
          <w:tcPr>
            <w:tcW w:type="dxa" w:w="9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UC-03</w:t>
            </w:r>
          </w:p>
        </w:tc>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Onboard a vendor</w:t>
            </w:r>
          </w:p>
        </w:tc>
        <w:tc>
          <w:tcPr>
            <w:tcW w:type="dxa" w:w="1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Sourcing Mgr</w:t>
            </w:r>
          </w:p>
        </w:tc>
        <w:tc>
          <w:tcPr>
            <w:tcW w:type="dxa" w:w="4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sourcing manager creates a vendor, records vendor details and the product categories they cover, and marks them active for sourcing.</w:t>
            </w:r>
          </w:p>
        </w:tc>
      </w:tr>
      <w:tr>
        <w:tc>
          <w:tcPr>
            <w:tcW w:type="dxa" w:w="9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UC-04</w:t>
            </w:r>
          </w:p>
        </w:tc>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Build a vendor catalog &amp; attach PDFs</w:t>
            </w:r>
          </w:p>
        </w:tc>
        <w:tc>
          <w:tcPr>
            <w:tcW w:type="dxa" w:w="1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Sourcing Mgr</w:t>
            </w:r>
          </w:p>
        </w:tc>
        <w:tc>
          <w:tcPr>
            <w:tcW w:type="dxa" w:w="4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For a vendor, staff create catalog sections (by category/product line) and upload one or more catalog PDF documents to each section, with versioning so the latest PDF is always identifiable.</w:t>
            </w:r>
          </w:p>
        </w:tc>
      </w:tr>
      <w:tr>
        <w:tc>
          <w:tcPr>
            <w:tcW w:type="dxa" w:w="9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UC-05</w:t>
            </w:r>
          </w:p>
        </w:tc>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Send a vendor catalog to a customer over WhatsApp</w:t>
            </w:r>
          </w:p>
        </w:tc>
        <w:tc>
          <w:tcPr>
            <w:tcW w:type="dxa" w:w="1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Sales Exec / Owner</w:t>
            </w:r>
          </w:p>
        </w:tc>
        <w:tc>
          <w:tcPr>
            <w:tcW w:type="dxa" w:w="4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From a customer or catalog view, staff pick the vendor PDF and click a WhatsApp button. WhatsApp opens pre-addressed to the customer's number with a pre-filled message; staff attach the PDF and send. The dispatch is logged against the customer.</w:t>
            </w:r>
          </w:p>
        </w:tc>
      </w:tr>
      <w:tr>
        <w:tc>
          <w:tcPr>
            <w:tcW w:type="dxa" w:w="9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UC-06</w:t>
            </w:r>
          </w:p>
        </w:tc>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Track inventory on hand</w:t>
            </w:r>
          </w:p>
        </w:tc>
        <w:tc>
          <w:tcPr>
            <w:tcW w:type="dxa" w:w="1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Inventory Exec</w:t>
            </w:r>
          </w:p>
        </w:tc>
        <w:tc>
          <w:tcPr>
            <w:tcW w:type="dxa" w:w="4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Staff record stock received into the firm's inventory and view current on-hand quantities by product/category/vendor.</w:t>
            </w:r>
          </w:p>
        </w:tc>
      </w:tr>
      <w:tr>
        <w:tc>
          <w:tcPr>
            <w:tcW w:type="dxa" w:w="9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UC-07</w:t>
            </w:r>
          </w:p>
        </w:tc>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Record an outbound shipment</w:t>
            </w:r>
          </w:p>
        </w:tc>
        <w:tc>
          <w:tcPr>
            <w:tcW w:type="dxa" w:w="1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Inventory Exec</w:t>
            </w:r>
          </w:p>
        </w:tc>
        <w:tc>
          <w:tcPr>
            <w:tcW w:type="dxa" w:w="4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When goods leave the firm's inventory, staff record a shipment (items, quantities, customer, destination, status). On-hand inventory is decremented and the shipment is tracked to delivery.</w:t>
            </w:r>
          </w:p>
        </w:tc>
      </w:tr>
      <w:tr>
        <w:tc>
          <w:tcPr>
            <w:tcW w:type="dxa" w:w="9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UC-08</w:t>
            </w:r>
          </w:p>
        </w:tc>
        <w:tc>
          <w:tcPr>
            <w:tcW w:type="dxa" w:w="2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Monitor the business via dashboards</w:t>
            </w:r>
          </w:p>
        </w:tc>
        <w:tc>
          <w:tcPr>
            <w:tcW w:type="dxa" w:w="1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Owner</w:t>
            </w:r>
          </w:p>
        </w:tc>
        <w:tc>
          <w:tcPr>
            <w:tcW w:type="dxa" w:w="4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owner opens dashboards to see lead volume and conversion, CIF-vs-freight split, category mix, active vendors, inventory levels, and shipments in transit.</w:t>
            </w:r>
          </w:p>
        </w:tc>
      </w:tr>
      <w:tr>
        <w:tc>
          <w:tcPr>
            <w:tcW w:type="dxa" w:w="9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UC-09</w:t>
            </w:r>
          </w:p>
        </w:tc>
        <w:tc>
          <w:tcPr>
            <w:tcW w:type="dxa" w:w="2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Administer master data &amp; roles</w:t>
            </w:r>
          </w:p>
        </w:tc>
        <w:tc>
          <w:tcPr>
            <w:tcW w:type="dxa" w:w="1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Owner/Admin</w:t>
            </w:r>
          </w:p>
        </w:tc>
        <w:tc>
          <w:tcPr>
            <w:tcW w:type="dxa" w:w="4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owner adds or retires categories, service types and statuses, and assigns roles to staff.</w:t>
            </w:r>
          </w:p>
        </w:tc>
      </w:tr>
    </w:tbl>
    <w:p>
      <w:r>
        <w:br w:type="page"/>
      </w:r>
    </w:p>
    <w:p>
      <w:pPr>
        <w:pStyle w:val="Heading1"/>
        <w:pBdr>
          <w:bottom w:val="single" w:color="2E5E8C" w:sz="10" w:space="6"/>
        </w:pBdr>
        <w:spacing w:after="140" w:before="320"/>
      </w:pPr>
      <w:r>
        <w:rPr>
          <w:rFonts w:ascii="Calibri" w:cs="Calibri" w:eastAsia="Calibri" w:hAnsi="Calibri"/>
          <w:b/>
          <w:bCs/>
          <w:color w:val="1F3A5F"/>
          <w:sz w:val="30"/>
          <w:szCs w:val="30"/>
        </w:rPr>
        <w:t xml:space="preserve">6. Functional Requirements by Module</w:t>
      </w:r>
    </w:p>
    <w:p>
      <w:pPr>
        <w:spacing w:after="120" w:before="0" w:line="276"/>
      </w:pPr>
      <w:r>
        <w:rPr>
          <w:rFonts w:ascii="Calibri" w:cs="Calibri" w:eastAsia="Calibri" w:hAnsi="Calibri"/>
          <w:i/>
          <w:iCs/>
          <w:color w:val="5A6472"/>
          <w:sz w:val="21"/>
          <w:szCs w:val="21"/>
        </w:rPr>
        <w:t xml:space="preserve">Requirements are grouped by module. Priority uses MoSCoW: M = Must-have (Phase 1), S = Should-have, C = Could-have. Requirements marked S/C may slip to a later phase without blocking launch.</w:t>
      </w:r>
    </w:p>
    <w:p>
      <w:pPr>
        <w:pStyle w:val="Heading2"/>
        <w:spacing w:after="100" w:before="240"/>
      </w:pPr>
      <w:r>
        <w:rPr>
          <w:rFonts w:ascii="Calibri" w:cs="Calibri" w:eastAsia="Calibri" w:hAnsi="Calibri"/>
          <w:b/>
          <w:bCs/>
          <w:color w:val="2E5E8C"/>
          <w:sz w:val="25"/>
          <w:szCs w:val="25"/>
        </w:rPr>
        <w:t xml:space="preserve">6.1 Customer Intake &amp; CRM</w:t>
      </w:r>
    </w:p>
    <w:p>
      <w:pPr>
        <w:spacing w:after="120" w:before="0" w:line="276"/>
      </w:pPr>
      <w:r>
        <w:rPr>
          <w:rFonts w:ascii="Calibri" w:cs="Calibri" w:eastAsia="Calibri" w:hAnsi="Calibri"/>
          <w:color w:val="222831"/>
          <w:sz w:val="21"/>
          <w:szCs w:val="21"/>
        </w:rPr>
        <w:t xml:space="preserve">Turns informal WhatsApp/phone enquiries into structured, trackable customer records — the top of the funnel and the single source of truth for customers.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Provide a structured intake form to capture a new lead/customer: name, business name, phone/WhatsApp number, email (optional), city/region, source channel (WhatsApp / call / referral / other), and free-text notes.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Capture service type on the customer/lead: CIF (full-service) or Freight-only. This field is mandatory and drives downstream behaviour.</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Capture one or more product categories of interest (jewellery, furniture, stationery, handbags, electronics, tools) from the configurable category master.</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Store the WhatsApp/phone number in a validated international format (country code + number) so it can be used for click-to-chat.</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Maintain a lead/customer status pipeline (e.g. New → Qualified → Active → Won → Lost / Dormant) with configurable stages.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List, search, and filter customers by name, number, status, service type, category, region, and owner (assigned staff).</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On each customer record, show an activity timeline: enquiries, status changes, catalog dispatches, invoices, notes, and (later) orders/shipments.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FR-CRM-08</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Allow assignment of a customer to a staff owner and reassignment between staff.</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FR-CRM-09</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Prevent/flag duplicate customers by phone number when creating a new record.</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FR-CRM-10</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Log every interaction/note with author and timestamp; support follow-up reminders/tasks with due dates.</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FR-CRM-11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Allow tagging of customers (e.g. VIP, price-sensitive, repeat) for segmentation.</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w:t>
            </w:r>
          </w:p>
        </w:tc>
      </w:tr>
    </w:tbl>
    <w:p>
      <w:pPr>
        <w:pStyle w:val="Heading2"/>
        <w:spacing w:after="100" w:before="240"/>
      </w:pPr>
      <w:r>
        <w:rPr>
          <w:rFonts w:ascii="Calibri" w:cs="Calibri" w:eastAsia="Calibri" w:hAnsi="Calibri"/>
          <w:b/>
          <w:bCs/>
          <w:color w:val="2E5E8C"/>
          <w:sz w:val="25"/>
          <w:szCs w:val="25"/>
        </w:rPr>
        <w:t xml:space="preserve">6.2 Vendor Management</w:t>
      </w:r>
    </w:p>
    <w:p>
      <w:pPr>
        <w:spacing w:after="120" w:before="0" w:line="276"/>
      </w:pPr>
      <w:r>
        <w:rPr>
          <w:rFonts w:ascii="Calibri" w:cs="Calibri" w:eastAsia="Calibri" w:hAnsi="Calibri"/>
          <w:color w:val="222831"/>
          <w:sz w:val="21"/>
          <w:szCs w:val="21"/>
        </w:rPr>
        <w:t xml:space="preserve">Maintains the roster of Chinese vendors and maps them to the product lines they supply, forming the backbone of catalog and sourcing.</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Onboard a vendor with: vendor name, contact person, phone/WhatsApp, email, country/city (China region), and notes.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Map each vendor to one or more product categories / product lineups from the category master.</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Maintain vendor status (active / inactive / on-hold) and show it in listings.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List, search, and filter vendors by name, category, region, and status.</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On a vendor record, show associated catalog sections and uploaded PDFs.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Capture optional commercial metadata per vendor: MOQ, lead time, payment terms, reliability rating.</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FR-VEN-07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Record vendor-level documents beyond catalogs (e.g. business licence, quality certs) for reference.</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w:t>
            </w:r>
          </w:p>
        </w:tc>
      </w:tr>
    </w:tbl>
    <w:p>
      <w:pPr>
        <w:pStyle w:val="Heading2"/>
        <w:spacing w:after="100" w:before="240"/>
      </w:pPr>
      <w:r>
        <w:rPr>
          <w:rFonts w:ascii="Calibri" w:cs="Calibri" w:eastAsia="Calibri" w:hAnsi="Calibri"/>
          <w:b/>
          <w:bCs/>
          <w:color w:val="2E5E8C"/>
          <w:sz w:val="25"/>
          <w:szCs w:val="25"/>
        </w:rPr>
        <w:t xml:space="preserve">6.3 Catalog &amp; Document (PDF) Management</w:t>
      </w:r>
    </w:p>
    <w:p>
      <w:pPr>
        <w:spacing w:after="120" w:before="0" w:line="276"/>
      </w:pPr>
      <w:r>
        <w:rPr>
          <w:rFonts w:ascii="Calibri" w:cs="Calibri" w:eastAsia="Calibri" w:hAnsi="Calibri"/>
          <w:color w:val="222831"/>
          <w:sz w:val="21"/>
          <w:szCs w:val="21"/>
        </w:rPr>
        <w:t xml:space="preserve">Organises each vendor's offering into catalog sections and manages the PDF documents that are the primary artefact shared with customers.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Create catalog sections/listings under a vendor, organised by product line or category (e.g. "Vendor A — Electronics — Q3 Catalog").</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Upload one or more PDF documents to each catalog section; store file, original filename, size, uploader, and upload date.</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Support versioning of catalog PDFs so the latest version is clearly identified while older versions remain accessible.</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Preview/download a catalog PDF from within the platform before sending it to a customer.</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Browse and search catalog sections across all vendors by category, vendor, and title.</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Validate uploads to PDF type with a sensible maximum file size; reject or warn on invalid files.</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Tag/label catalog sections (e.g. "new arrivals", "best sellers") for quick retrieval.</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FR-CAT-08</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Track which catalog PDF was sent to which customer and when (links to the WhatsApp dispatch log).</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bl>
    <w:p>
      <w:pPr>
        <w:pStyle w:val="Heading2"/>
        <w:spacing w:after="100" w:before="240"/>
      </w:pPr>
      <w:r>
        <w:rPr>
          <w:rFonts w:ascii="Calibri" w:cs="Calibri" w:eastAsia="Calibri" w:hAnsi="Calibri"/>
          <w:b/>
          <w:bCs/>
          <w:color w:val="2E5E8C"/>
          <w:sz w:val="25"/>
          <w:szCs w:val="25"/>
        </w:rPr>
        <w:t xml:space="preserve">6.4 Inventory &amp; Shipment Tracking</w:t>
      </w:r>
    </w:p>
    <w:p>
      <w:pPr>
        <w:spacing w:after="120" w:before="0" w:line="276"/>
      </w:pPr>
      <w:r>
        <w:rPr>
          <w:rFonts w:ascii="Calibri" w:cs="Calibri" w:eastAsia="Calibri" w:hAnsi="Calibri"/>
          <w:color w:val="222831"/>
          <w:sz w:val="21"/>
          <w:szCs w:val="21"/>
        </w:rPr>
        <w:t xml:space="preserve">Gives visibility into stock the firm holds and the goods that leave it. In Phase 1 this is operational tracking, not a full WMS.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Maintain an inventory of stock items with: item name/description, category, source vendor, unit, and on-hand quantity.</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Record inbound stock (goods received into the firm's inventory) which increases on-hand quantity, with date and reference.</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Record an outbound shipment when goods leave inventory: items and quantities, customer, destination, dispatch date, and status.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Automatically decrement on-hand quantity when an outbound shipment is recorded; prevent negative stock or flag it.</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Track shipment status through a configurable lifecycle (e.g. Packed → Dispatched → In Transit → Delivered).</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List and filter inventory by category, vendor, and stock level; list shipments by status, customer, and date.</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Show low-stock indicators against a configurable reorder threshold per item.</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FR-INV-08</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Attach shipment reference documents (e.g. packing list, AWB/BL number) to a shipment record.</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FR-INV-09</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Distinguish inventory-backed (CIF) shipments from freight-only movements where the firm never holds title/stock.</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bl>
    <w:p>
      <w:pPr>
        <w:pStyle w:val="Heading2"/>
        <w:spacing w:after="100" w:before="240"/>
      </w:pPr>
      <w:r>
        <w:rPr>
          <w:rFonts w:ascii="Calibri" w:cs="Calibri" w:eastAsia="Calibri" w:hAnsi="Calibri"/>
          <w:b/>
          <w:bCs/>
          <w:color w:val="2E5E8C"/>
          <w:sz w:val="25"/>
          <w:szCs w:val="25"/>
        </w:rPr>
        <w:t xml:space="preserve">6.5 WhatsApp Catalog Dispatch (Click-to-Chat)</w:t>
      </w:r>
    </w:p>
    <w:p>
      <w:pPr>
        <w:spacing w:after="120" w:before="0" w:line="276"/>
      </w:pPr>
      <w:r>
        <w:rPr>
          <w:rFonts w:ascii="Calibri" w:cs="Calibri" w:eastAsia="Calibri" w:hAnsi="Calibri"/>
          <w:color w:val="222831"/>
          <w:sz w:val="21"/>
          <w:szCs w:val="21"/>
        </w:rPr>
        <w:t xml:space="preserve">Removes the manual friction of sending a catalog. Phase 1 uses a WhatsApp click-to-chat deep link — no paid Business API. The platform pre-addresses the chat and pre-fills a message; the staff member attaches the PDF and hits send.</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On a customer record (and on a catalog view listing customers), provide a "Send via WhatsApp" button.</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button opens WhatsApp (wa.me / WhatsApp deep link) pre-addressed to the customer's stored number, with a pre-filled, editable message referencing the selected vendor/catalog.</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Make the selected catalog PDF readily available at the same moment (download/open) so the user can attach it in WhatsApp with minimal steps.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Log each dispatch against the customer: which catalog/PDF, which staff member, and timestamp.</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Provide a configurable message template (with placeholders like customer name / catalog name) for the pre-filled text.</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From a catalog section, allow selecting a customer from the list and launching the WhatsApp dispatch in one flow.</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FR-WA-07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Design the dispatch module so it can later be upgraded to WhatsApp Business API for fully automated PDF sending and delivery receipts (Phase 2).</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bl>
    <w:p>
      <w:pPr>
        <w:spacing w:after="40"/>
      </w:pPr>
    </w:p>
    <w:p>
      <w:pPr>
        <w:spacing w:after="120" w:line="276"/>
      </w:pPr>
      <w:r>
        <w:rPr>
          <w:rFonts w:ascii="Calibri" w:cs="Calibri" w:eastAsia="Calibri" w:hAnsi="Calibri"/>
          <w:b/>
          <w:bCs/>
          <w:color w:val="222831"/>
          <w:sz w:val="21"/>
          <w:szCs w:val="21"/>
        </w:rPr>
        <w:t xml:space="preserve">Technical note: </w:t>
      </w:r>
      <w:r>
        <w:rPr>
          <w:rFonts w:ascii="Calibri" w:cs="Calibri" w:eastAsia="Calibri" w:hAnsi="Calibri"/>
          <w:i/>
          <w:iCs/>
          <w:color w:val="5A6472"/>
          <w:sz w:val="21"/>
          <w:szCs w:val="21"/>
        </w:rPr>
        <w:t xml:space="preserve">The click-to-chat deep link cannot itself attach a file — WhatsApp's URL scheme supports pre-filled text and a target number only. Phase 1 therefore optimises the two-step flow (open chat + one-tap attach the already-open PDF). True automated PDF delivery requires the WhatsApp Business API and is captured as a Phase 2 upgrade (FR-WA-07). This limitation is called out in the assumptions register.</w:t>
      </w:r>
    </w:p>
    <w:p>
      <w:pPr>
        <w:pStyle w:val="Heading2"/>
        <w:spacing w:after="100" w:before="240"/>
      </w:pPr>
      <w:r>
        <w:rPr>
          <w:rFonts w:ascii="Calibri" w:cs="Calibri" w:eastAsia="Calibri" w:hAnsi="Calibri"/>
          <w:b/>
          <w:bCs/>
          <w:color w:val="2E5E8C"/>
          <w:sz w:val="25"/>
          <w:szCs w:val="25"/>
        </w:rPr>
        <w:t xml:space="preserve">6.6 Analytics &amp; Dashboards</w:t>
      </w:r>
    </w:p>
    <w:p>
      <w:pPr>
        <w:spacing w:after="120" w:before="0" w:line="276"/>
      </w:pPr>
      <w:r>
        <w:rPr>
          <w:rFonts w:ascii="Calibri" w:cs="Calibri" w:eastAsia="Calibri" w:hAnsi="Calibri"/>
          <w:color w:val="222831"/>
          <w:sz w:val="21"/>
          <w:szCs w:val="21"/>
        </w:rPr>
        <w:t xml:space="preserve">Gives the owner decision-ready visibility. Dashboards should be at-a-glance, filterable by date range, category, and service type.</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Leads &amp; conversion dashboard: new leads over time, by source channel and status, with conversion rate through the pipeline.</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Service-type split: CIF vs freight-only across customers and (later) deals.</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Category mix: customer interest and activity by the six product categories.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Vendor overview: active vendors by category, and catalog counts.</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Inventory &amp; shipments: current on-hand value/quantity by category and shipments by status.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WhatsApp dispatch activity: catalogs sent over time and by staff.</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Global date-range and category/service-type filters across dashboards.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FR-AN-08</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Export any dashboard view or underlying list to CSV/Excel.</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bl>
    <w:p>
      <w:pPr>
        <w:pStyle w:val="Heading2"/>
        <w:spacing w:after="100" w:before="240"/>
      </w:pPr>
      <w:r>
        <w:rPr>
          <w:rFonts w:ascii="Calibri" w:cs="Calibri" w:eastAsia="Calibri" w:hAnsi="Calibri"/>
          <w:b/>
          <w:bCs/>
          <w:color w:val="2E5E8C"/>
          <w:sz w:val="25"/>
          <w:szCs w:val="25"/>
        </w:rPr>
        <w:t xml:space="preserve">6.7 Administration, Roles &amp; Settings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FR-ADM-01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Manage users and assign one or more roles per user (RBAC).</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FR-ADM-02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Configure master data: product categories, service types, customer/lead statuses, shipment statuses, and invoice statuses.</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FR-ADM-03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Enforce authentication (secure login) for all internal users.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FR-ADM-04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Maintain an audit trail of key create/update/delete actions with user and timestamp.</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FR-ADM-05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Configure the WhatsApp message template(s) and default sender behaviour.</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bl>
    <w:p>
      <w:pPr>
        <w:pStyle w:val="Heading2"/>
        <w:spacing w:after="100" w:before="240"/>
      </w:pPr>
      <w:r>
        <w:rPr>
          <w:rFonts w:ascii="Calibri" w:cs="Calibri" w:eastAsia="Calibri" w:hAnsi="Calibri"/>
          <w:b/>
          <w:bCs/>
          <w:color w:val="2E5E8C"/>
          <w:sz w:val="25"/>
          <w:szCs w:val="25"/>
        </w:rPr>
        <w:t xml:space="preserve">6.8 Lightweight Invoicing</w:t>
      </w:r>
    </w:p>
    <w:p>
      <w:pPr>
        <w:spacing w:after="120" w:before="0" w:line="276"/>
      </w:pPr>
      <w:r>
        <w:rPr>
          <w:rFonts w:ascii="Calibri" w:cs="Calibri" w:eastAsia="Calibri" w:hAnsi="Calibri"/>
          <w:color w:val="222831"/>
          <w:sz w:val="21"/>
          <w:szCs w:val="21"/>
        </w:rPr>
        <w:t xml:space="preserve">Adds a minimal, document-based invoice per deal so the business can bill customers without building full quote-to-cash. Payment gateway integration/reconciliation, RFQs, orders, and the landed-cost engine remain deferred to Phase 2 (Section 3.2).</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100"/>
        <w:gridCol w:w="7160"/>
        <w:gridCol w:w="1100"/>
      </w:tblGrid>
      <w:tr>
        <w:trPr>
          <w:tblHeader/>
        </w:trPr>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ID</w:t>
            </w:r>
          </w:p>
        </w:tc>
        <w:tc>
          <w:tcPr>
            <w:tcW w:type="dxa" w:w="71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Functional Requirement</w:t>
            </w:r>
          </w:p>
        </w:tc>
        <w:tc>
          <w:tcPr>
            <w:tcW w:type="dxa" w:w="11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Priority</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FR-BIL-01</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Generate a simple invoice against a customer, referencing the relevant shipment (CIF) or freight service (freight-only), with invoice number, date, line description, amount, and applicable taxes.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FR-BIL-02</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Maintain invoice status through a configurable lifecycle (e.g. Draft → Issued → Paid → Cancelled), updated manually by staff.</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FR-BIL-03</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Store and download the invoice as a PDF; show invoice history on the customer’s activity timeline.</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FR-BIL-04</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List, search, and filter invoices by customer, status, service type, and date range.</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FR-BIL-05</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Allow the invoice PDF to be sent to the customer via the same WhatsApp click-to-chat dispatch flow used for catalogs (Section 6.5).</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FR-BIL-06</w:t>
            </w:r>
          </w:p>
        </w:tc>
        <w:tc>
          <w:tcPr>
            <w:tcW w:type="dxa" w:w="71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Record a manual “paid” marker with date and optional reference (e.g. bank transfer note); payment gateway integration/reconciliation is out of scope for Phase 1.</w:t>
            </w:r>
          </w:p>
        </w:tc>
        <w:tc>
          <w:tcPr>
            <w:tcW w:type="dxa" w:w="11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w:t>
            </w:r>
          </w:p>
        </w:tc>
      </w:tr>
      <w:tr>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FR-BIL-07</w:t>
            </w:r>
          </w:p>
        </w:tc>
        <w:tc>
          <w:tcPr>
            <w:tcW w:type="dxa" w:w="71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Configure a simple invoice numbering sequence and default billing/company details used on generated invoices.</w:t>
            </w:r>
          </w:p>
        </w:tc>
        <w:tc>
          <w:tcPr>
            <w:tcW w:type="dxa" w:w="11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w:t>
            </w:r>
          </w:p>
        </w:tc>
      </w:tr>
    </w:tbl>
    <w:p>
      <w:r>
        <w:br w:type="page"/>
      </w:r>
    </w:p>
    <w:p>
      <w:pPr>
        <w:pStyle w:val="Heading1"/>
        <w:pBdr>
          <w:bottom w:val="single" w:color="2E5E8C" w:sz="10" w:space="6"/>
        </w:pBdr>
        <w:spacing w:after="140" w:before="320"/>
      </w:pPr>
      <w:r>
        <w:rPr>
          <w:rFonts w:ascii="Calibri" w:cs="Calibri" w:eastAsia="Calibri" w:hAnsi="Calibri"/>
          <w:b/>
          <w:bCs/>
          <w:color w:val="1F3A5F"/>
          <w:sz w:val="30"/>
          <w:szCs w:val="30"/>
        </w:rPr>
        <w:t xml:space="preserve">7. Conceptual Data Model</w:t>
      </w:r>
    </w:p>
    <w:p>
      <w:pPr>
        <w:spacing w:after="120" w:before="0" w:line="276"/>
      </w:pPr>
      <w:r>
        <w:rPr>
          <w:rFonts w:ascii="Calibri" w:cs="Calibri" w:eastAsia="Calibri" w:hAnsi="Calibri"/>
          <w:color w:val="222831"/>
          <w:sz w:val="21"/>
          <w:szCs w:val="21"/>
        </w:rPr>
        <w:t xml:space="preserve">The following core entities and relationships underpin Phase 1 and are designed to extend cleanly into Phase 2 commerce and portals. This is a conceptual model, not a physical schema.</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700"/>
        <w:gridCol w:w="4260"/>
        <w:gridCol w:w="3400"/>
      </w:tblGrid>
      <w:tr>
        <w:trPr>
          <w:tblHeader/>
        </w:trPr>
        <w:tc>
          <w:tcPr>
            <w:tcW w:type="dxa" w:w="17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Entity</w:t>
            </w:r>
          </w:p>
        </w:tc>
        <w:tc>
          <w:tcPr>
            <w:tcW w:type="dxa" w:w="42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Key attributes</w:t>
            </w:r>
          </w:p>
        </w:tc>
        <w:tc>
          <w:tcPr>
            <w:tcW w:type="dxa" w:w="34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Key relationships</w:t>
            </w:r>
          </w:p>
        </w:tc>
      </w:tr>
      <w:tr>
        <w:tc>
          <w:tcPr>
            <w:tcW w:type="dxa" w:w="1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Customer</w:t>
            </w:r>
          </w:p>
        </w:tc>
        <w:tc>
          <w:tcPr>
            <w:tcW w:type="dxa" w:w="4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name, business name, phone/WhatsApp, email, region, source channel, service type (CIF / freight-only), status, owner (staff), tags, timestamps</w:t>
            </w:r>
          </w:p>
        </w:tc>
        <w:tc>
          <w:tcPr>
            <w:tcW w:type="dxa" w:w="3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Has many Interactions, Dispatches, (later) Deals &amp; Shipments; assigned to one Staff owner</w:t>
            </w:r>
          </w:p>
        </w:tc>
      </w:tr>
      <w:tr>
        <w:tc>
          <w:tcPr>
            <w:tcW w:type="dxa" w:w="1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Interaction / Note</w:t>
            </w:r>
          </w:p>
        </w:tc>
        <w:tc>
          <w:tcPr>
            <w:tcW w:type="dxa" w:w="4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customer_id, author, type, text, timestamp, follow-up date</w:t>
            </w:r>
          </w:p>
        </w:tc>
        <w:tc>
          <w:tcPr>
            <w:tcW w:type="dxa" w:w="3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Belongs to a Customer; created by a User</w:t>
            </w:r>
          </w:p>
        </w:tc>
      </w:tr>
      <w:tr>
        <w:tc>
          <w:tcPr>
            <w:tcW w:type="dxa" w:w="1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Vendor</w:t>
            </w:r>
          </w:p>
        </w:tc>
        <w:tc>
          <w:tcPr>
            <w:tcW w:type="dxa" w:w="4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name, contact, phone, region, status, commercial terms (MOQ, lead time)</w:t>
            </w:r>
          </w:p>
        </w:tc>
        <w:tc>
          <w:tcPr>
            <w:tcW w:type="dxa" w:w="3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Mapped to many Categories; has many Catalog Sections</w:t>
            </w:r>
          </w:p>
        </w:tc>
      </w:tr>
      <w:tr>
        <w:tc>
          <w:tcPr>
            <w:tcW w:type="dxa" w:w="1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Category</w:t>
            </w:r>
          </w:p>
        </w:tc>
        <w:tc>
          <w:tcPr>
            <w:tcW w:type="dxa" w:w="4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name, active flag</w:t>
            </w:r>
          </w:p>
        </w:tc>
        <w:tc>
          <w:tcPr>
            <w:tcW w:type="dxa" w:w="3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Linked to Vendors, Catalog Sections, Customers (interest), Inventory Items</w:t>
            </w:r>
          </w:p>
        </w:tc>
      </w:tr>
      <w:tr>
        <w:tc>
          <w:tcPr>
            <w:tcW w:type="dxa" w:w="1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Catalog Section</w:t>
            </w:r>
          </w:p>
        </w:tc>
        <w:tc>
          <w:tcPr>
            <w:tcW w:type="dxa" w:w="4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vendor_id, title, category_id, tags, timestamps</w:t>
            </w:r>
          </w:p>
        </w:tc>
        <w:tc>
          <w:tcPr>
            <w:tcW w:type="dxa" w:w="3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Belongs to a Vendor; has many Catalog Documents (PDFs)</w:t>
            </w:r>
          </w:p>
        </w:tc>
      </w:tr>
      <w:tr>
        <w:tc>
          <w:tcPr>
            <w:tcW w:type="dxa" w:w="1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Catalog Document (PDF)</w:t>
            </w:r>
          </w:p>
        </w:tc>
        <w:tc>
          <w:tcPr>
            <w:tcW w:type="dxa" w:w="4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catalog_section_id, file ref, filename, version, size, uploaded_by, uploaded_at</w:t>
            </w:r>
          </w:p>
        </w:tc>
        <w:tc>
          <w:tcPr>
            <w:tcW w:type="dxa" w:w="3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Belongs to a Catalog Section; referenced by Dispatches</w:t>
            </w:r>
          </w:p>
        </w:tc>
      </w:tr>
      <w:tr>
        <w:tc>
          <w:tcPr>
            <w:tcW w:type="dxa" w:w="1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Dispatch (WhatsApp log)</w:t>
            </w:r>
          </w:p>
        </w:tc>
        <w:tc>
          <w:tcPr>
            <w:tcW w:type="dxa" w:w="4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customer_id, catalog_document_id, staff_id, message, timestamp</w:t>
            </w:r>
          </w:p>
        </w:tc>
        <w:tc>
          <w:tcPr>
            <w:tcW w:type="dxa" w:w="3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Links a Customer and a Catalog Document; created by a User</w:t>
            </w:r>
          </w:p>
        </w:tc>
      </w:tr>
      <w:tr>
        <w:tc>
          <w:tcPr>
            <w:tcW w:type="dxa" w:w="1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Inventory Item</w:t>
            </w:r>
          </w:p>
        </w:tc>
        <w:tc>
          <w:tcPr>
            <w:tcW w:type="dxa" w:w="4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name, category_id, vendor_id, unit, on-hand qty, reorder threshold</w:t>
            </w:r>
          </w:p>
        </w:tc>
        <w:tc>
          <w:tcPr>
            <w:tcW w:type="dxa" w:w="3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Belongs to Category/Vendor; referenced by Shipment Lines</w:t>
            </w:r>
          </w:p>
        </w:tc>
      </w:tr>
      <w:tr>
        <w:tc>
          <w:tcPr>
            <w:tcW w:type="dxa" w:w="1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Invoice</w:t>
            </w:r>
          </w:p>
        </w:tc>
        <w:tc>
          <w:tcPr>
            <w:tcW w:type="dxa" w:w="4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customer_id, shipment_id (nullable), invoice_number, date, amount, tax, currency, status, pdf file ref, created_by, timestamps</w:t>
            </w:r>
          </w:p>
        </w:tc>
        <w:tc>
          <w:tcPr>
            <w:tcW w:type="dxa" w:w="3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Belongs to a Customer; optionally references a Shipment; PDF may be referenced by a Dispatch when sent via WhatsApp</w:t>
            </w:r>
          </w:p>
        </w:tc>
      </w:tr>
      <w:tr>
        <w:tc>
          <w:tcPr>
            <w:tcW w:type="dxa" w:w="1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Shipment</w:t>
            </w:r>
          </w:p>
        </w:tc>
        <w:tc>
          <w:tcPr>
            <w:tcW w:type="dxa" w:w="4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customer_id, destination, dispatch date, status, service type, reference docs</w:t>
            </w:r>
          </w:p>
        </w:tc>
        <w:tc>
          <w:tcPr>
            <w:tcW w:type="dxa" w:w="3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Belongs to a Customer; has many Shipment Lines</w:t>
            </w:r>
          </w:p>
        </w:tc>
      </w:tr>
      <w:tr>
        <w:tc>
          <w:tcPr>
            <w:tcW w:type="dxa" w:w="1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Shipment Line</w:t>
            </w:r>
          </w:p>
        </w:tc>
        <w:tc>
          <w:tcPr>
            <w:tcW w:type="dxa" w:w="42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shipment_id, inventory_item_id, quantity</w:t>
            </w:r>
          </w:p>
        </w:tc>
        <w:tc>
          <w:tcPr>
            <w:tcW w:type="dxa" w:w="3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Links a Shipment to an Inventory Item</w:t>
            </w:r>
          </w:p>
        </w:tc>
      </w:tr>
      <w:tr>
        <w:tc>
          <w:tcPr>
            <w:tcW w:type="dxa" w:w="1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User / Staff</w:t>
            </w:r>
          </w:p>
        </w:tc>
        <w:tc>
          <w:tcPr>
            <w:tcW w:type="dxa" w:w="42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id, name, email, roles[], active</w:t>
            </w:r>
          </w:p>
        </w:tc>
        <w:tc>
          <w:tcPr>
            <w:tcW w:type="dxa" w:w="3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Owns Customers; authors Interactions &amp; Dispatches</w:t>
            </w:r>
          </w:p>
        </w:tc>
      </w:tr>
    </w:tbl>
    <w:p>
      <w:pPr>
        <w:spacing w:after="60"/>
      </w:pPr>
    </w:p>
    <w:p>
      <w:pPr>
        <w:spacing w:after="120" w:before="0" w:line="276"/>
      </w:pPr>
      <w:r>
        <w:rPr>
          <w:rFonts w:ascii="Calibri" w:cs="Calibri" w:eastAsia="Calibri" w:hAnsi="Calibri"/>
          <w:i/>
          <w:iCs/>
          <w:color w:val="5A6472"/>
          <w:sz w:val="21"/>
          <w:szCs w:val="21"/>
        </w:rPr>
        <w:t xml:space="preserve">Deliberate design choices for future-proofing: service type is modelled on both Customer and Shipment; the Dispatch entity exists now (even for click-to-chat) so that Phase 2 Business-API sends slot into the same log; and Shipment/Shipment Line anticipate the Phase 2 Order/Deal entity without requiring it in Phase 1.</w:t>
      </w:r>
    </w:p>
    <w:p>
      <w:pPr>
        <w:pStyle w:val="Heading1"/>
        <w:pBdr>
          <w:bottom w:val="single" w:color="2E5E8C" w:sz="10" w:space="6"/>
        </w:pBdr>
        <w:spacing w:after="140" w:before="320"/>
      </w:pPr>
      <w:r>
        <w:rPr>
          <w:rFonts w:ascii="Calibri" w:cs="Calibri" w:eastAsia="Calibri" w:hAnsi="Calibri"/>
          <w:b/>
          <w:bCs/>
          <w:color w:val="1F3A5F"/>
          <w:sz w:val="30"/>
          <w:szCs w:val="30"/>
        </w:rPr>
        <w:t xml:space="preserve">8. Non-Functional Requirements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2000"/>
        <w:gridCol w:w="7360"/>
      </w:tblGrid>
      <w:tr>
        <w:trPr>
          <w:tblHeader/>
        </w:trPr>
        <w:tc>
          <w:tcPr>
            <w:tcW w:type="dxa" w:w="20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Area</w:t>
            </w:r>
          </w:p>
        </w:tc>
        <w:tc>
          <w:tcPr>
            <w:tcW w:type="dxa" w:w="73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Requirement</w:t>
            </w:r>
          </w:p>
        </w:tc>
      </w:tr>
      <w:tr>
        <w:tc>
          <w:tcPr>
            <w:tcW w:type="dxa" w:w="20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Usability</w:t>
            </w:r>
          </w:p>
        </w:tc>
        <w:tc>
          <w:tcPr>
            <w:tcW w:type="dxa" w:w="73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Clean, minimal UI usable by non-technical staff; key tasks (intake, dispatch) achievable in a few clicks; mobile-responsive for phone use alongside WhatsApp.</w:t>
            </w:r>
          </w:p>
        </w:tc>
      </w:tr>
      <w:tr>
        <w:tc>
          <w:tcPr>
            <w:tcW w:type="dxa" w:w="20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Performance</w:t>
            </w:r>
          </w:p>
        </w:tc>
        <w:tc>
          <w:tcPr>
            <w:tcW w:type="dxa" w:w="73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List and dashboard views load within ~2–3 seconds under expected Phase 1 data volumes; PDF preview/download responsive.</w:t>
            </w:r>
          </w:p>
        </w:tc>
      </w:tr>
      <w:tr>
        <w:tc>
          <w:tcPr>
            <w:tcW w:type="dxa" w:w="20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Security</w:t>
            </w:r>
          </w:p>
        </w:tc>
        <w:tc>
          <w:tcPr>
            <w:tcW w:type="dxa" w:w="73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Authenticated access for all users; RBAC enforced server-side; data encrypted in transit (HTTPS) and at rest; secure storage of uploaded PDFs.</w:t>
            </w:r>
          </w:p>
        </w:tc>
      </w:tr>
      <w:tr>
        <w:tc>
          <w:tcPr>
            <w:tcW w:type="dxa" w:w="20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Reliability &amp; backup</w:t>
            </w:r>
          </w:p>
        </w:tc>
        <w:tc>
          <w:tcPr>
            <w:tcW w:type="dxa" w:w="73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Regular automated backups of data and uploaded documents; defined recovery approach.</w:t>
            </w:r>
          </w:p>
        </w:tc>
      </w:tr>
      <w:tr>
        <w:tc>
          <w:tcPr>
            <w:tcW w:type="dxa" w:w="20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Scalability</w:t>
            </w:r>
          </w:p>
        </w:tc>
        <w:tc>
          <w:tcPr>
            <w:tcW w:type="dxa" w:w="73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Architecture supports growth in customers, vendors, catalogs, and documents, and the addition of Phase 2 modules without redesign.</w:t>
            </w:r>
          </w:p>
        </w:tc>
      </w:tr>
      <w:tr>
        <w:tc>
          <w:tcPr>
            <w:tcW w:type="dxa" w:w="20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Auditability</w:t>
            </w:r>
          </w:p>
        </w:tc>
        <w:tc>
          <w:tcPr>
            <w:tcW w:type="dxa" w:w="73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Key actions attributed to a user with timestamp; dispatch and status changes traceable.</w:t>
            </w:r>
          </w:p>
        </w:tc>
      </w:tr>
      <w:tr>
        <w:tc>
          <w:tcPr>
            <w:tcW w:type="dxa" w:w="20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Localisation</w:t>
            </w:r>
          </w:p>
        </w:tc>
        <w:tc>
          <w:tcPr>
            <w:tcW w:type="dxa" w:w="73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Support Indian phone/number formats and Chinese vendor contacts; currency handling designed for INR (and future multi-currency).</w:t>
            </w:r>
          </w:p>
        </w:tc>
      </w:tr>
      <w:tr>
        <w:tc>
          <w:tcPr>
            <w:tcW w:type="dxa" w:w="20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Availability</w:t>
            </w:r>
          </w:p>
        </w:tc>
        <w:tc>
          <w:tcPr>
            <w:tcW w:type="dxa" w:w="73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Business-hours availability with minimal downtime; maintenance windows communicated.</w:t>
            </w:r>
          </w:p>
        </w:tc>
      </w:tr>
      <w:tr>
        <w:tc>
          <w:tcPr>
            <w:tcW w:type="dxa" w:w="20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Data privacy</w:t>
            </w:r>
          </w:p>
        </w:tc>
        <w:tc>
          <w:tcPr>
            <w:tcW w:type="dxa" w:w="73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Handle customer contact data responsibly and in line with applicable Indian data-protection expectations.</w:t>
            </w:r>
          </w:p>
        </w:tc>
      </w:tr>
    </w:tbl>
    <w:p>
      <w:pPr>
        <w:pStyle w:val="Heading1"/>
        <w:pBdr>
          <w:bottom w:val="single" w:color="2E5E8C" w:sz="10" w:space="6"/>
        </w:pBdr>
        <w:spacing w:after="140" w:before="320"/>
      </w:pPr>
      <w:r>
        <w:rPr>
          <w:rFonts w:ascii="Calibri" w:cs="Calibri" w:eastAsia="Calibri" w:hAnsi="Calibri"/>
          <w:b/>
          <w:bCs/>
          <w:color w:val="1F3A5F"/>
          <w:sz w:val="30"/>
          <w:szCs w:val="30"/>
        </w:rPr>
        <w:t xml:space="preserve">9. Phased Delivery Roadmap</w:t>
      </w:r>
    </w:p>
    <w:p>
      <w:pPr>
        <w:spacing w:after="120" w:before="0" w:line="276"/>
      </w:pPr>
      <w:r>
        <w:rPr>
          <w:rFonts w:ascii="Calibri" w:cs="Calibri" w:eastAsia="Calibri" w:hAnsi="Calibri"/>
          <w:color w:val="222831"/>
          <w:sz w:val="21"/>
          <w:szCs w:val="21"/>
        </w:rPr>
        <w:t xml:space="preserve">The platform is delivered in phases so the business gets value early while the model is built to extend. Phase 1 is the confirmed scope of this document; later phases are indicative and to be re-confirmed.</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300"/>
        <w:gridCol w:w="2400"/>
        <w:gridCol w:w="5660"/>
      </w:tblGrid>
      <w:tr>
        <w:trPr>
          <w:tblHeader/>
        </w:trPr>
        <w:tc>
          <w:tcPr>
            <w:tcW w:type="dxa" w:w="13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Phase</w:t>
            </w:r>
          </w:p>
        </w:tc>
        <w:tc>
          <w:tcPr>
            <w:tcW w:type="dxa" w:w="24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Theme</w:t>
            </w:r>
          </w:p>
        </w:tc>
        <w:tc>
          <w:tcPr>
            <w:tcW w:type="dxa" w:w="56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Key deliverables</w:t>
            </w:r>
          </w:p>
        </w:tc>
      </w:tr>
      <w:tr>
        <w:tc>
          <w:tcPr>
            <w:tcW w:type="dxa" w:w="13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1
(current)</w:t>
            </w:r>
          </w:p>
        </w:tc>
        <w:tc>
          <w:tcPr>
            <w:tcW w:type="dxa" w:w="2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Internal operations MVP</w:t>
            </w:r>
          </w:p>
        </w:tc>
        <w:tc>
          <w:tcPr>
            <w:tcW w:type="dxa" w:w="5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Intake + CRM; vendor management; catalog + PDF management; inventory &amp; shipment tracking; WhatsApp click-to-chat dispatch; lightweight invoicing; core dashboards; RBAC &amp; master-data config.</w:t>
            </w:r>
          </w:p>
        </w:tc>
      </w:tr>
      <w:tr>
        <w:tc>
          <w:tcPr>
            <w:tcW w:type="dxa" w:w="13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2</w:t>
            </w:r>
          </w:p>
        </w:tc>
        <w:tc>
          <w:tcPr>
            <w:tcW w:type="dxa" w:w="2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Commerce &amp; automation</w:t>
            </w:r>
          </w:p>
        </w:tc>
        <w:tc>
          <w:tcPr>
            <w:tcW w:type="dxa" w:w="5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Quotations/RFQ, orders &amp; payment tracking/reconciliation; GST-compliant invoicing enhancements; landed-cost/CIF breakdown; WhatsApp Business API for automated PDF sending, templates &amp; delivery receipts; richer analytics.</w:t>
            </w:r>
          </w:p>
        </w:tc>
      </w:tr>
      <w:tr>
        <w:tc>
          <w:tcPr>
            <w:tcW w:type="dxa" w:w="13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3</w:t>
            </w:r>
          </w:p>
        </w:tc>
        <w:tc>
          <w:tcPr>
            <w:tcW w:type="dxa" w:w="24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Customer &amp; vendor self-service</w:t>
            </w:r>
          </w:p>
        </w:tc>
        <w:tc>
          <w:tcPr>
            <w:tcW w:type="dxa" w:w="5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Customer portal (order &amp; shipment visibility, self-service catalog requests); vendor portal (self-upload of catalogs/PDFs, lineup updates).</w:t>
            </w:r>
          </w:p>
        </w:tc>
      </w:tr>
      <w:tr>
        <w:tc>
          <w:tcPr>
            <w:tcW w:type="dxa" w:w="13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4</w:t>
            </w:r>
          </w:p>
        </w:tc>
        <w:tc>
          <w:tcPr>
            <w:tcW w:type="dxa" w:w="24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Integrations &amp; scale</w:t>
            </w:r>
          </w:p>
        </w:tc>
        <w:tc>
          <w:tcPr>
            <w:tcW w:type="dxa" w:w="5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Accounting/GST, customs-broker and freight-carrier integrations; document automation; advanced reporting; potential mobile app.</w:t>
            </w:r>
          </w:p>
        </w:tc>
      </w:tr>
    </w:tbl>
    <w:p>
      <w:pPr>
        <w:pStyle w:val="Heading1"/>
        <w:pBdr>
          <w:bottom w:val="single" w:color="2E5E8C" w:sz="10" w:space="6"/>
        </w:pBdr>
        <w:spacing w:after="140" w:before="320"/>
      </w:pPr>
      <w:r>
        <w:rPr>
          <w:rFonts w:ascii="Calibri" w:cs="Calibri" w:eastAsia="Calibri" w:hAnsi="Calibri"/>
          <w:b/>
          <w:bCs/>
          <w:color w:val="1F3A5F"/>
          <w:sz w:val="30"/>
          <w:szCs w:val="30"/>
        </w:rPr>
        <w:t xml:space="preserve">10. Assumptions &amp; Open Questions Register</w:t>
      </w:r>
    </w:p>
    <w:p>
      <w:pPr>
        <w:pStyle w:val="Heading2"/>
        <w:spacing w:after="100" w:before="240"/>
      </w:pPr>
      <w:r>
        <w:rPr>
          <w:rFonts w:ascii="Calibri" w:cs="Calibri" w:eastAsia="Calibri" w:hAnsi="Calibri"/>
          <w:b/>
          <w:bCs/>
          <w:color w:val="2E5E8C"/>
          <w:sz w:val="25"/>
          <w:szCs w:val="25"/>
        </w:rPr>
        <w:t xml:space="preserve">10.1 Assumptions</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700"/>
        <w:gridCol w:w="8660"/>
      </w:tblGrid>
      <w:tr>
        <w:trPr>
          <w:tblHeader/>
        </w:trPr>
        <w:tc>
          <w:tcPr>
            <w:tcW w:type="dxa" w:w="7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w:t>
            </w:r>
          </w:p>
        </w:tc>
        <w:tc>
          <w:tcPr>
            <w:tcW w:type="dxa" w:w="86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Assumption</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A1</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1 is an internal tool only; no customer or vendor logins are required yet.</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A2</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WhatsApp integration is click-to-chat (deep link); the paid Business API is not in Phase 1. File attachment remains a manual step in WhatsApp.</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A3</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Commerce remains lightweight: no RFQs, orders, or payment gateway/reconciliation in Phase 1. A simple, document-based invoice per deal is in scope (Section 6.8).</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A4</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six categories (jewellery, furniture, stationery, handbags, electronics, tools) are the current set but must be configurable.</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A5</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Staff wear multiple hats; RBAC assigns multiple roles per person rather than one role each.</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A6</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Web-responsive access is sufficient; no native mobile app in Phase 1.</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A7</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Primary transacting currency is INR; multi-currency is a later concern.</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A8</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Freight-only deals may not carry firm-held inventory; the model must handle shipments with no stock decrement.</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A9</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Phase 1 invoicing is manual and document-based (generate, issue, track status, mark paid); it has no GST tax engine, payment gateway integration, or automated reconciliation — these remain Phase 2.</w:t>
            </w:r>
          </w:p>
        </w:tc>
      </w:tr>
    </w:tbl>
    <w:p>
      <w:pPr>
        <w:pStyle w:val="Heading2"/>
        <w:spacing w:after="100" w:before="240"/>
      </w:pPr>
      <w:r>
        <w:rPr>
          <w:rFonts w:ascii="Calibri" w:cs="Calibri" w:eastAsia="Calibri" w:hAnsi="Calibri"/>
          <w:b/>
          <w:bCs/>
          <w:color w:val="2E5E8C"/>
          <w:sz w:val="25"/>
          <w:szCs w:val="25"/>
        </w:rPr>
        <w:t xml:space="preserve">10.2 Open Questions for the Client</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700"/>
        <w:gridCol w:w="8660"/>
      </w:tblGrid>
      <w:tr>
        <w:trPr>
          <w:tblHeader/>
        </w:trPr>
        <w:tc>
          <w:tcPr>
            <w:tcW w:type="dxa" w:w="7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w:t>
            </w:r>
          </w:p>
        </w:tc>
        <w:tc>
          <w:tcPr>
            <w:tcW w:type="dxa" w:w="86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Open question</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Q1</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For freight-only customers, how much external-purchase detail (Alibaba order refs, supplier, values) should the platform store?</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Q2</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Do you want lead follow-up reminders/tasks in Phase 1, or is a simple activity log enough?</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Q3</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Should inventory be tracked per SKU/item, or at a coarser product-line level for now?</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Q4</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Who should be able to send catalogs over WhatsApp — any staff, or only specific roles?</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Q5</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Are there compliance/document needs per category (e.g. BIS for electronics) the platform should capture now?</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Q6</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Expected data volumes (customers/vendors/catalogs per month) to size performance and storage?</w:t>
            </w:r>
          </w:p>
        </w:tc>
      </w:tr>
      <w:tr>
        <w:tc>
          <w:tcPr>
            <w:tcW w:type="dxa" w:w="7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Q7</w:t>
            </w:r>
          </w:p>
        </w:tc>
        <w:tc>
          <w:tcPr>
            <w:tcW w:type="dxa" w:w="86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Do you need multi-user simultaneous access from day one, and roughly how many staff accounts?</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Q8</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Any existing spreadsheets/records to migrate into the platform at launch?</w:t>
            </w:r>
          </w:p>
        </w:tc>
      </w:tr>
      <w:tr>
        <w:tc>
          <w:tcPr>
            <w:tcW w:type="dxa" w:w="7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Q9</w:t>
            </w:r>
          </w:p>
        </w:tc>
        <w:tc>
          <w:tcPr>
            <w:tcW w:type="dxa" w:w="86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 invoice numbering format and billing/company details (GSTIN, registered address, bank details) should appear on generated invoices?</w:t>
            </w:r>
          </w:p>
        </w:tc>
      </w:tr>
    </w:tbl>
    <w:p>
      <w:pPr>
        <w:pStyle w:val="Heading1"/>
        <w:pBdr>
          <w:bottom w:val="single" w:color="2E5E8C" w:sz="10" w:space="6"/>
        </w:pBdr>
        <w:spacing w:after="140" w:before="320"/>
      </w:pPr>
      <w:r>
        <w:rPr>
          <w:rFonts w:ascii="Calibri" w:cs="Calibri" w:eastAsia="Calibri" w:hAnsi="Calibri"/>
          <w:b/>
          <w:bCs/>
          <w:color w:val="1F3A5F"/>
          <w:sz w:val="30"/>
          <w:szCs w:val="30"/>
        </w:rPr>
        <w:t xml:space="preserve">Appendix A. Glossary</w:t>
      </w:r>
    </w:p>
    <w:tbl>
      <w:tblPr>
        <w:tblW w:type="dxa" w:w="9360"/>
        <w:tblBorders>
          <w:top w:val="single" w:color="C9D4E0" w:sz="4"/>
          <w:left w:val="single" w:color="C9D4E0" w:sz="4"/>
          <w:bottom w:val="single" w:color="C9D4E0" w:sz="4"/>
          <w:right w:val="single" w:color="C9D4E0" w:sz="4"/>
          <w:insideH w:val="single" w:color="auto" w:sz="4"/>
          <w:insideV w:val="single" w:color="auto" w:sz="4"/>
        </w:tblBorders>
      </w:tblPr>
      <w:tblGrid>
        <w:gridCol w:w="1800"/>
        <w:gridCol w:w="7560"/>
      </w:tblGrid>
      <w:tr>
        <w:trPr>
          <w:tblHeader/>
        </w:trPr>
        <w:tc>
          <w:tcPr>
            <w:tcW w:type="dxa" w:w="180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Term</w:t>
            </w:r>
          </w:p>
        </w:tc>
        <w:tc>
          <w:tcPr>
            <w:tcW w:type="dxa" w:w="7560"/>
            <w:tcBorders>
              <w:top w:val="single" w:color="C9D4E0" w:sz="4"/>
              <w:left w:val="single" w:color="C9D4E0" w:sz="4"/>
              <w:bottom w:val="single" w:color="C9D4E0" w:sz="4"/>
              <w:right w:val="single" w:color="C9D4E0" w:sz="4"/>
            </w:tcBorders>
            <w:shd w:fill="2E5E8C" w:color="auto" w:val="clear"/>
            <w:tcMar>
              <w:top w:type="dxa" w:w="60"/>
              <w:left w:type="dxa" w:w="100"/>
              <w:bottom w:type="dxa" w:w="60"/>
              <w:right w:type="dxa" w:w="100"/>
            </w:tcMar>
          </w:tcPr>
          <w:p>
            <w:pPr>
              <w:spacing w:after="40" w:before="40" w:line="260"/>
            </w:pPr>
            <w:r>
              <w:rPr>
                <w:rFonts w:ascii="Calibri" w:cs="Calibri" w:eastAsia="Calibri" w:hAnsi="Calibri"/>
                <w:b/>
                <w:bCs/>
                <w:color w:val="FFFFFF"/>
                <w:sz w:val="19"/>
                <w:szCs w:val="19"/>
              </w:rPr>
              <w:t xml:space="preserve">Meaning</w:t>
            </w:r>
          </w:p>
        </w:tc>
      </w:tr>
      <w:tr>
        <w:tc>
          <w:tcPr>
            <w:tcW w:type="dxa" w:w="1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CIF</w:t>
            </w:r>
          </w:p>
        </w:tc>
        <w:tc>
          <w:tcPr>
            <w:tcW w:type="dxa" w:w="7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Cost, Insurance &amp; Freight — here, the full-service tier where the business handles cost, insurance and freight and sells landed goods.</w:t>
            </w:r>
          </w:p>
        </w:tc>
      </w:tr>
      <w:tr>
        <w:tc>
          <w:tcPr>
            <w:tcW w:type="dxa" w:w="1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Freight-only</w:t>
            </w:r>
          </w:p>
        </w:tc>
        <w:tc>
          <w:tcPr>
            <w:tcW w:type="dxa" w:w="7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The business moves goods the customer already bought elsewhere (e.g. Alibaba); cost and insurance sit with the external brand.</w:t>
            </w:r>
          </w:p>
        </w:tc>
      </w:tr>
      <w:tr>
        <w:tc>
          <w:tcPr>
            <w:tcW w:type="dxa" w:w="1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FOB</w:t>
            </w:r>
          </w:p>
        </w:tc>
        <w:tc>
          <w:tcPr>
            <w:tcW w:type="dxa" w:w="7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Free On Board — buyer takes ownership at origin port; conceptually close to the freight-only customer's position.</w:t>
            </w:r>
          </w:p>
        </w:tc>
      </w:tr>
      <w:tr>
        <w:tc>
          <w:tcPr>
            <w:tcW w:type="dxa" w:w="1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Click-to-chat</w:t>
            </w:r>
          </w:p>
        </w:tc>
        <w:tc>
          <w:tcPr>
            <w:tcW w:type="dxa" w:w="7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WhatsApp deep link (wa.me) that opens a chat pre-addressed to a number with pre-filled text; no API required.</w:t>
            </w:r>
          </w:p>
        </w:tc>
      </w:tr>
      <w:tr>
        <w:tc>
          <w:tcPr>
            <w:tcW w:type="dxa" w:w="1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WhatsApp Business API</w:t>
            </w:r>
          </w:p>
        </w:tc>
        <w:tc>
          <w:tcPr>
            <w:tcW w:type="dxa" w:w="7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Meta's programmatic messaging API enabling automated sending of files, templates and delivery receipts (Phase 2).</w:t>
            </w:r>
          </w:p>
        </w:tc>
      </w:tr>
      <w:tr>
        <w:tc>
          <w:tcPr>
            <w:tcW w:type="dxa" w:w="1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RBAC</w:t>
            </w:r>
          </w:p>
        </w:tc>
        <w:tc>
          <w:tcPr>
            <w:tcW w:type="dxa" w:w="7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Role-Based Access Control — permissions granted via roles assigned to users.</w:t>
            </w:r>
          </w:p>
        </w:tc>
      </w:tr>
      <w:tr>
        <w:tc>
          <w:tcPr>
            <w:tcW w:type="dxa" w:w="1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MOQ</w:t>
            </w:r>
          </w:p>
        </w:tc>
        <w:tc>
          <w:tcPr>
            <w:tcW w:type="dxa" w:w="7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Minimum Order Quantity a vendor requires.</w:t>
            </w:r>
          </w:p>
        </w:tc>
      </w:tr>
      <w:tr>
        <w:tc>
          <w:tcPr>
            <w:tcW w:type="dxa" w:w="1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Invoice (Phase 1)</w:t>
            </w:r>
          </w:p>
        </w:tc>
        <w:tc>
          <w:tcPr>
            <w:tcW w:type="dxa" w:w="7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A lightweight, document-based bill generated per deal; status-tracked manually, without a GST tax engine or payment gateway integration (Phase 2).</w:t>
            </w:r>
          </w:p>
        </w:tc>
      </w:tr>
      <w:tr>
        <w:tc>
          <w:tcPr>
            <w:tcW w:type="dxa" w:w="1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Landed cost</w:t>
            </w:r>
          </w:p>
        </w:tc>
        <w:tc>
          <w:tcPr>
            <w:tcW w:type="dxa" w:w="7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Total cost of a product delivered to destination incl. product, freight, insurance, duties and fees.</w:t>
            </w:r>
          </w:p>
        </w:tc>
      </w:tr>
      <w:tr>
        <w:tc>
          <w:tcPr>
            <w:tcW w:type="dxa" w:w="180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MoSCoW</w:t>
            </w:r>
          </w:p>
        </w:tc>
        <w:tc>
          <w:tcPr>
            <w:tcW w:type="dxa" w:w="7560"/>
            <w:tcBorders>
              <w:top w:val="single" w:color="C9D4E0" w:sz="4"/>
              <w:left w:val="single" w:color="C9D4E0" w:sz="4"/>
              <w:bottom w:val="single" w:color="C9D4E0" w:sz="4"/>
              <w:right w:val="single" w:color="C9D4E0" w:sz="4"/>
            </w:tcBorders>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Prioritisation: Must / Should / Could / Won't-have.</w:t>
            </w:r>
          </w:p>
        </w:tc>
      </w:tr>
      <w:tr>
        <w:tc>
          <w:tcPr>
            <w:tcW w:type="dxa" w:w="180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FSD</w:t>
            </w:r>
          </w:p>
        </w:tc>
        <w:tc>
          <w:tcPr>
            <w:tcW w:type="dxa" w:w="7560"/>
            <w:tcBorders>
              <w:top w:val="single" w:color="C9D4E0" w:sz="4"/>
              <w:left w:val="single" w:color="C9D4E0" w:sz="4"/>
              <w:bottom w:val="single" w:color="C9D4E0" w:sz="4"/>
              <w:right w:val="single" w:color="C9D4E0" w:sz="4"/>
            </w:tcBorders>
            <w:shd w:fill="EAF0F6" w:color="auto" w:val="clear"/>
            <w:tcMar>
              <w:top w:type="dxa" w:w="50"/>
              <w:left w:type="dxa" w:w="100"/>
              <w:bottom w:type="dxa" w:w="50"/>
              <w:right w:type="dxa" w:w="100"/>
            </w:tcMar>
          </w:tcPr>
          <w:p>
            <w:pPr>
              <w:spacing w:after="40" w:before="40" w:line="260"/>
            </w:pPr>
            <w:r>
              <w:rPr>
                <w:rFonts w:ascii="Calibri" w:cs="Calibri" w:eastAsia="Calibri" w:hAnsi="Calibri"/>
                <w:color w:val="222831"/>
                <w:sz w:val="19"/>
                <w:szCs w:val="19"/>
              </w:rPr>
              <w:t xml:space="preserve">Functional Specification Document (this document).</w:t>
            </w:r>
          </w:p>
        </w:tc>
      </w:tr>
    </w:tbl>
    <w:p>
      <w:pPr>
        <w:spacing w:after="120"/>
      </w:pPr>
    </w:p>
    <w:p>
      <w:pPr>
        <w:spacing w:after="120" w:before="0" w:line="276"/>
        <w:jc w:val="center"/>
      </w:pPr>
      <w:r>
        <w:rPr>
          <w:rFonts w:ascii="Calibri" w:cs="Calibri" w:eastAsia="Calibri" w:hAnsi="Calibri"/>
          <w:i/>
          <w:iCs/>
          <w:color w:val="5A6472"/>
          <w:sz w:val="21"/>
          <w:szCs w:val="21"/>
        </w:rPr>
        <w:t xml:space="preserve">— End of document —</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6" w:space="4"/>
      </w:pBdr>
      <w:spacing w:before="0"/>
    </w:pPr>
    <w:r>
      <w:rPr>
        <w:rFonts w:ascii="Calibri" w:cs="Calibri" w:eastAsia="Calibri" w:hAnsi="Calibri"/>
        <w:color w:val="5A6472"/>
        <w:sz w:val="16"/>
        <w:szCs w:val="16"/>
      </w:rPr>
      <w:t xml:space="preserve">Confidential — Draft v1.0</w:t>
    </w:r>
    <w:r>
      <w:ptab w:alignment="right" w:relativeTo="margin" w:leader="none"/>
    </w:r>
    <w:r>
      <w:rPr>
        <w:rFonts w:ascii="Calibri" w:cs="Calibri" w:eastAsia="Calibri" w:hAnsi="Calibri"/>
        <w:color w:val="5A64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6" w:space="4"/>
      </w:pBdr>
      <w:spacing w:after="0"/>
    </w:pPr>
    <w:r>
      <w:rPr>
        <w:rFonts w:ascii="Calibri" w:cs="Calibri" w:eastAsia="Calibri" w:hAnsi="Calibri"/>
        <w:color w:val="5A6472"/>
        <w:sz w:val="16"/>
        <w:szCs w:val="16"/>
      </w:rPr>
      <w:t xml:space="preserve">Functional Specification</w:t>
    </w:r>
    <w:r>
      <w:ptab w:alignment="right" w:relativeTo="margin" w:leader="none"/>
    </w:r>
    <w:r>
      <w:rPr>
        <w:rFonts w:ascii="Calibri" w:cs="Calibri" w:eastAsia="Calibri" w:hAnsi="Calibri"/>
        <w:color w:val="5A6472"/>
        <w:sz w:val="16"/>
        <w:szCs w:val="16"/>
      </w:rPr>
      <w:t xml:space="preserve">Cross-Border Wholesale &amp; Freight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5E8C"/>
      </w:r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 Cross-Border Wholesale &amp; Freight Platform</dc:title>
  <dc:creator>Solutions &amp; Delivery Team</dc:creator>
  <cp:lastModifiedBy>Un-named</cp:lastModifiedBy>
  <cp:revision>1</cp:revision>
  <dcterms:created xsi:type="dcterms:W3CDTF">2026-07-25T12:21:12.084Z</dcterms:created>
  <dcterms:modified xsi:type="dcterms:W3CDTF">2026-07-25T12:21:12.084Z</dcterms:modified>
</cp:coreProperties>
</file>

<file path=docProps/custom.xml><?xml version="1.0" encoding="utf-8"?>
<Properties xmlns="http://schemas.openxmlformats.org/officeDocument/2006/custom-properties" xmlns:vt="http://schemas.openxmlformats.org/officeDocument/2006/docPropsVTypes"/>
</file>