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jc w:val="end"/>
        <w:rPr>
          <w:rFonts w:ascii="Arial Narrow" w:hAnsi="Arial Narrow"/>
          <w:b w:val="false"/>
          <w:lang w:val="es-VE"/>
        </w:rPr>
      </w:pPr>
      <w:r>
        <w:rPr>
          <w:rFonts w:ascii="Arial Narrow" w:hAnsi="Arial Narrow"/>
          <w:b w:val="false"/>
          <w:lang w:val="es-VE"/>
        </w:rPr>
        <w:t>Fecha: ${fecha_progrma}</w:t>
      </w:r>
    </w:p>
    <w:p>
      <w:pPr>
        <w:pStyle w:val="Subtitle"/>
        <w:jc w:val="end"/>
        <w:rPr>
          <w:rFonts w:ascii="Arial Narrow" w:hAnsi="Arial Narrow"/>
          <w:lang w:val="es-VE"/>
        </w:rPr>
      </w:pPr>
      <w:r>
        <w:rPr>
          <w:rFonts w:ascii="Arial Narrow" w:hAnsi="Arial Narrow"/>
          <w:lang w:val="es-VE"/>
        </w:rPr>
      </w:r>
    </w:p>
    <w:p>
      <w:pPr>
        <w:pStyle w:val="Subtitle"/>
        <w:jc w:val="end"/>
        <w:rPr>
          <w:rFonts w:ascii="Arial Narrow" w:hAnsi="Arial Narrow"/>
          <w:b w:val="false"/>
          <w:lang w:val="es-VE"/>
        </w:rPr>
      </w:pPr>
      <w:r>
        <w:rPr>
          <w:rFonts w:ascii="Arial Narrow" w:hAnsi="Arial Narrow"/>
          <w:b w:val="false"/>
          <w:lang w:val="es-VE"/>
        </w:rPr>
      </w:r>
    </w:p>
    <w:p>
      <w:pPr>
        <w:pStyle w:val="Normal"/>
        <w:jc w:val="center"/>
        <w:rPr>
          <w:rFonts w:ascii="Arial Narrow" w:hAnsi="Arial Narrow" w:cs="Arial"/>
          <w:b/>
          <w:sz w:val="22"/>
          <w:szCs w:val="22"/>
        </w:rPr>
      </w:pPr>
      <w:r>
        <w:rPr>
          <w:rFonts w:cs="Arial" w:ascii="Arial Narrow" w:hAnsi="Arial Narrow"/>
          <w:b/>
          <w:sz w:val="22"/>
          <w:szCs w:val="22"/>
        </w:rPr>
        <w:t>UNIDAD DE AUDITORIA INTERNA</w:t>
      </w:r>
    </w:p>
    <w:p>
      <w:pPr>
        <w:pStyle w:val="Normal"/>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b/>
          <w:sz w:val="22"/>
          <w:szCs w:val="22"/>
        </w:rPr>
      </w:pPr>
      <w:r>
        <w:rPr>
          <w:rFonts w:cs="Arial" w:ascii="Arial Narrow" w:hAnsi="Arial Narrow"/>
          <w:b/>
          <w:sz w:val="22"/>
          <w:szCs w:val="22"/>
        </w:rPr>
        <w:t>ACTUACIÓN FISCAL REFERIDA A LA VERIFICACIÓN DE LA SINCERIDAD Y EXACTITUD DEL CONTENIDO DEL ACTA DE ENTREGA DE LA ${</w:t>
      </w:r>
      <w:r>
        <w:rPr>
          <w:rFonts w:cs="Arial" w:ascii="Arial Narrow" w:hAnsi="Arial Narrow"/>
          <w:b/>
          <w:color w:val="000000"/>
          <w:sz w:val="22"/>
          <w:szCs w:val="22"/>
          <w:shd w:fill="auto" w:val="clear"/>
        </w:rPr>
        <w:t>unidad_entrega}</w:t>
      </w:r>
      <w:r>
        <w:rPr>
          <w:rFonts w:cs="Arial" w:ascii="Arial Narrow" w:hAnsi="Arial Narrow"/>
          <w:b/>
          <w:color w:val="FFFFFF"/>
          <w:sz w:val="22"/>
          <w:szCs w:val="22"/>
        </w:rPr>
        <w:t>}</w:t>
      </w:r>
      <w:r>
        <w:rPr>
          <w:rFonts w:cs="Arial" w:ascii="Arial Narrow" w:hAnsi="Arial Narrow"/>
          <w:b/>
          <w:sz w:val="22"/>
          <w:szCs w:val="22"/>
        </w:rPr>
        <w:t xml:space="preserve"> CORRESPONDIENTE </w:t>
      </w:r>
      <w:r>
        <w:rPr>
          <w:rFonts w:cs="Arial" w:ascii="Arial Narrow" w:hAnsi="Arial Narrow"/>
          <w:b/>
          <w:bCs/>
          <w:sz w:val="22"/>
          <w:szCs w:val="22"/>
        </w:rPr>
        <w:t>${articulo} ${nombre_saliente}</w:t>
      </w:r>
      <w:r>
        <w:rPr>
          <w:rFonts w:cs="Arial" w:ascii="Arial Narrow" w:hAnsi="Arial Narrow"/>
          <w:b/>
          <w:sz w:val="22"/>
          <w:szCs w:val="22"/>
        </w:rPr>
        <w:t>, TITULAR DE LA CÉDULA DE IDENTIDAD V-${cedula_saliente}, DURANTE EL PERIODO DE GESTIÓN DEL ${periodo_saliente}.</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center"/>
        <w:rPr>
          <w:rFonts w:ascii="Arial Narrow" w:hAnsi="Arial Narrow" w:cs="Arial"/>
          <w:b/>
          <w:sz w:val="22"/>
          <w:szCs w:val="22"/>
        </w:rPr>
      </w:pPr>
      <w:r>
        <w:rPr>
          <w:rFonts w:cs="Arial" w:ascii="Arial Narrow" w:hAnsi="Arial Narrow"/>
          <w:b/>
          <w:sz w:val="22"/>
          <w:szCs w:val="22"/>
        </w:rPr>
        <w:t>PROGRAMA DE TRABAJO</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Identificación del objeto a evaluar</w:t>
      </w:r>
    </w:p>
    <w:p>
      <w:pPr>
        <w:pStyle w:val="Normal"/>
        <w:spacing w:lineRule="auto" w:line="276"/>
        <w:ind w:start="284"/>
        <w:jc w:val="both"/>
        <w:rPr>
          <w:rFonts w:ascii="Arial Narrow" w:hAnsi="Arial Narrow" w:cs="Arial"/>
          <w:b/>
          <w:sz w:val="22"/>
          <w:szCs w:val="22"/>
        </w:rPr>
      </w:pPr>
      <w:r>
        <w:rPr>
          <w:rFonts w:cs="Arial" w:ascii="Arial Narrow" w:hAnsi="Arial Narrow"/>
          <w:sz w:val="22"/>
          <w:szCs w:val="22"/>
        </w:rPr>
        <w:t xml:space="preserve">Acta de Entrega de la </w:t>
      </w:r>
      <w:r>
        <w:rPr>
          <w:rFonts w:cs="Arial" w:ascii="Arial Narrow" w:hAnsi="Arial Narrow"/>
          <w:b/>
          <w:sz w:val="22"/>
          <w:szCs w:val="22"/>
        </w:rPr>
        <w:t>${</w:t>
      </w:r>
      <w:r>
        <w:rPr>
          <w:rFonts w:cs="Arial" w:ascii="Arial Narrow" w:hAnsi="Arial Narrow"/>
          <w:b/>
          <w:color w:val="000000"/>
          <w:sz w:val="22"/>
          <w:szCs w:val="22"/>
          <w:shd w:fill="auto" w:val="clear"/>
        </w:rPr>
        <w:t>unidad_entrega}</w:t>
      </w:r>
      <w:r>
        <w:rPr>
          <w:rFonts w:cs="Arial" w:ascii="Arial Narrow" w:hAnsi="Arial Narrow"/>
          <w:b/>
          <w:color w:val="FFFFFF"/>
          <w:sz w:val="22"/>
          <w:szCs w:val="22"/>
        </w:rPr>
        <w:t>}</w:t>
      </w:r>
      <w:r>
        <w:rPr>
          <w:rFonts w:cs="Arial" w:ascii="Arial Narrow" w:hAnsi="Arial Narrow"/>
          <w:b/>
          <w:sz w:val="22"/>
          <w:szCs w:val="22"/>
        </w:rPr>
        <w:t xml:space="preserve"> </w:t>
      </w:r>
      <w:r>
        <w:rPr>
          <w:rFonts w:cs="Arial" w:ascii="Arial Narrow" w:hAnsi="Arial Narrow"/>
          <w:sz w:val="22"/>
          <w:szCs w:val="22"/>
        </w:rPr>
        <w:t xml:space="preserve">,periodo de gestión comprendido desde </w:t>
      </w:r>
      <w:r>
        <w:rPr>
          <w:rFonts w:cs="Arial" w:ascii="Arial Narrow" w:hAnsi="Arial Narrow"/>
          <w:b/>
          <w:sz w:val="22"/>
          <w:szCs w:val="22"/>
        </w:rPr>
        <w:t>${periodo_saliente}</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Tipo de auditoría</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 xml:space="preserve">Actuación fiscal sobre la Verificación de la sinceridad y exactitud del contenido del Acta de Entrega correspondiente ala </w:t>
      </w:r>
      <w:r>
        <w:rPr>
          <w:rFonts w:cs="Arial" w:ascii="Arial Narrow" w:hAnsi="Arial Narrow"/>
          <w:b/>
          <w:sz w:val="22"/>
          <w:szCs w:val="22"/>
        </w:rPr>
        <w:t>${</w:t>
      </w:r>
      <w:r>
        <w:rPr>
          <w:rFonts w:cs="Arial" w:ascii="Arial Narrow" w:hAnsi="Arial Narrow"/>
          <w:b/>
          <w:color w:val="000000"/>
          <w:sz w:val="22"/>
          <w:szCs w:val="22"/>
          <w:shd w:fill="auto" w:val="clear"/>
        </w:rPr>
        <w:t>unidad_entrega}</w:t>
      </w:r>
      <w:r>
        <w:rPr>
          <w:rFonts w:cs="Arial" w:ascii="Arial Narrow" w:hAnsi="Arial Narrow"/>
          <w:b/>
          <w:color w:val="FFFFFF"/>
          <w:sz w:val="22"/>
          <w:szCs w:val="22"/>
        </w:rPr>
        <w:t>}</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rPr>
          <w:rFonts w:ascii="Arial Narrow" w:hAnsi="Arial Narrow" w:cs="Arial"/>
          <w:b/>
          <w:lang w:val="es-VE"/>
        </w:rPr>
      </w:pPr>
      <w:r>
        <w:rPr>
          <w:rFonts w:cs="Arial" w:ascii="Arial Narrow" w:hAnsi="Arial Narrow"/>
          <w:b/>
          <w:lang w:val="es-VE"/>
        </w:rPr>
        <w:t>Origen de la  Actuación</w:t>
      </w:r>
    </w:p>
    <w:p>
      <w:pPr>
        <w:pStyle w:val="ListParagraph"/>
        <w:numPr>
          <w:ilvl w:val="0"/>
          <w:numId w:val="37"/>
        </w:numPr>
        <w:jc w:val="both"/>
        <w:rPr>
          <w:rFonts w:ascii="Arial Narrow" w:hAnsi="Arial Narrow" w:cs="Arial"/>
          <w:lang w:val="es-VE"/>
        </w:rPr>
      </w:pPr>
      <w:r>
        <w:rPr>
          <w:rFonts w:cs="Arial" w:ascii="Arial Narrow" w:hAnsi="Arial Narrow"/>
          <w:lang w:val="es-VE"/>
        </w:rPr>
        <w:t xml:space="preserve">En el marco de la formulación del Plan Operativo Anual 2024, aprobado por la Superintendencia Nacional de Auditoría Interna (SUNAI), mediante Oficio SUNAI-23-DS-936 de fecha 5/12/2023, de acuerdo a lo establecido en el artículo 41 de la Ley Orgánica de la Contraloría General de la República y del Sistema Nacional de Control Fiscal, publicada en la Gaceta Oficial de la República Bolivariana de Venezuela Nro. 6013 Extraordinario de fecha 23 de diciembre de 2010, y de conformidad con las instrucciones contenidas en memorando de designación ${nu_acreditacion} de fecha el ${Fecha_acreditacion}, en concordancia con el artículo 23 de las Normas para Regular la Entrega de los Órganos y Entidades de la Administración Pública y de sus Respectivas Oficinas o Dependencias (NREOEAPROD), publicada en la Gaceta Oficial de la República Bolivariana de Venezuela Nro. 39.229 de fecha 28/07/2009, se procedió a verificar la sinceridad y exactitud del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lang w:val="es-VE"/>
        </w:rPr>
        <w:t xml:space="preserve">,correspondiente </w:t>
      </w:r>
      <w:r>
        <w:rPr>
          <w:rFonts w:cs="Arial" w:ascii="Arial Narrow" w:hAnsi="Arial Narrow"/>
          <w:b/>
          <w:bCs/>
          <w:sz w:val="22"/>
          <w:szCs w:val="22"/>
          <w:lang w:val="es-VE"/>
        </w:rPr>
        <w:t>${articulo} ${nombre_saliente}</w:t>
      </w:r>
      <w:r>
        <w:rPr>
          <w:rFonts w:cs="Arial" w:ascii="Arial Narrow" w:hAnsi="Arial Narrow"/>
          <w:b/>
          <w:sz w:val="22"/>
          <w:szCs w:val="22"/>
          <w:lang w:val="es-VE"/>
        </w:rPr>
        <w:t>,</w:t>
      </w:r>
      <w:r>
        <w:rPr>
          <w:rFonts w:cs="Arial" w:ascii="Arial Narrow" w:hAnsi="Arial Narrow"/>
          <w:lang w:val="es-VE"/>
        </w:rPr>
        <w:t xml:space="preserve"> titular de la cédula de identidad </w:t>
      </w:r>
      <w:r>
        <w:rPr>
          <w:rFonts w:cs="Arial" w:ascii="Arial Narrow" w:hAnsi="Arial Narrow"/>
          <w:b/>
          <w:sz w:val="22"/>
          <w:szCs w:val="22"/>
          <w:lang w:val="es-VE"/>
        </w:rPr>
        <w:t>V-${cedula_saliente}</w:t>
      </w:r>
      <w:r>
        <w:rPr>
          <w:rFonts w:cs="Arial" w:ascii="Arial Narrow" w:hAnsi="Arial Narrow"/>
          <w:lang w:val="es-VE"/>
        </w:rPr>
        <w:t xml:space="preserve"> durante el periodo de gestión del </w:t>
      </w:r>
      <w:r>
        <w:rPr>
          <w:rFonts w:cs="Arial" w:ascii="Arial Narrow" w:hAnsi="Arial Narrow"/>
          <w:sz w:val="22"/>
          <w:szCs w:val="22"/>
          <w:lang w:val="es-VE"/>
        </w:rPr>
        <w:t xml:space="preserve"> </w:t>
      </w:r>
      <w:r>
        <w:rPr>
          <w:rFonts w:cs="Arial" w:ascii="Arial Narrow" w:hAnsi="Arial Narrow"/>
          <w:b/>
          <w:sz w:val="22"/>
          <w:szCs w:val="22"/>
          <w:lang w:val="es-VE"/>
        </w:rPr>
        <w:t>${periodo_saliente}.</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Objetivos</w:t>
      </w:r>
    </w:p>
    <w:p>
      <w:pPr>
        <w:pStyle w:val="ListParagraph"/>
        <w:numPr>
          <w:ilvl w:val="1"/>
          <w:numId w:val="37"/>
        </w:numPr>
        <w:jc w:val="both"/>
        <w:rPr>
          <w:rFonts w:ascii="Arial Narrow" w:hAnsi="Arial Narrow" w:cs="Arial"/>
          <w:b/>
          <w:lang w:val="es-VE"/>
        </w:rPr>
      </w:pPr>
      <w:r>
        <w:rPr>
          <w:rFonts w:cs="Arial" w:ascii="Arial Narrow" w:hAnsi="Arial Narrow"/>
          <w:b/>
          <w:lang w:val="es-VE"/>
        </w:rPr>
        <w:t xml:space="preserve">Objetivo General </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Verificar la sinceridad y exactitud del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lang w:val="es-VE"/>
        </w:rPr>
        <w:t>,</w:t>
      </w:r>
      <w:r>
        <w:rPr>
          <w:rFonts w:cs="Arial" w:ascii="Arial Narrow" w:hAnsi="Arial Narrow"/>
          <w:sz w:val="22"/>
          <w:szCs w:val="22"/>
        </w:rPr>
        <w:t xml:space="preserve"> suscrita por la servidora pública saliente y la servidora pública entrante, en el marco de las disposiciones contenidas en las Normas para Regular la Entrega de los Órganos y Entidades de la Administración Pública y de sus Respectivas Oficinas o Dependencias (Artículo 23 NREOEAPROD).</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ListParagraph"/>
        <w:numPr>
          <w:ilvl w:val="1"/>
          <w:numId w:val="37"/>
        </w:numPr>
        <w:jc w:val="both"/>
        <w:rPr>
          <w:rFonts w:ascii="Arial Narrow" w:hAnsi="Arial Narrow" w:cs="Arial"/>
          <w:b/>
          <w:lang w:val="es-VE"/>
        </w:rPr>
      </w:pPr>
      <w:r>
        <w:rPr>
          <w:rFonts w:cs="Arial" w:ascii="Arial Narrow" w:hAnsi="Arial Narrow"/>
          <w:b/>
          <w:lang w:val="es-VE"/>
        </w:rPr>
        <w:t>Específicos</w:t>
      </w:r>
    </w:p>
    <w:p>
      <w:pPr>
        <w:pStyle w:val="Normal"/>
        <w:numPr>
          <w:ilvl w:val="0"/>
          <w:numId w:val="2"/>
        </w:numPr>
        <w:spacing w:lineRule="auto" w:line="276"/>
        <w:jc w:val="both"/>
        <w:rPr>
          <w:rFonts w:ascii="Arial Narrow" w:hAnsi="Arial Narrow" w:cs="Arial"/>
          <w:sz w:val="22"/>
          <w:szCs w:val="22"/>
        </w:rPr>
      </w:pPr>
      <w:r>
        <w:rPr>
          <w:rFonts w:cs="Arial" w:ascii="Arial Narrow" w:hAnsi="Arial Narrow"/>
          <w:sz w:val="22"/>
          <w:szCs w:val="22"/>
        </w:rPr>
        <w:t>Examinar la materialización, suscripción y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rPr>
        <w:t>. (Artículos 4, 8, 9, 10 y 21NREOEAPROD).</w:t>
      </w:r>
    </w:p>
    <w:p>
      <w:pPr>
        <w:pStyle w:val="Normal"/>
        <w:numPr>
          <w:ilvl w:val="0"/>
          <w:numId w:val="2"/>
        </w:numPr>
        <w:spacing w:lineRule="auto" w:line="276"/>
        <w:jc w:val="both"/>
        <w:rPr>
          <w:rFonts w:ascii="Arial Narrow" w:hAnsi="Arial Narrow" w:cs="Arial"/>
          <w:sz w:val="22"/>
          <w:szCs w:val="22"/>
        </w:rPr>
      </w:pPr>
      <w:r>
        <w:rPr>
          <w:rFonts w:cs="Arial" w:ascii="Arial Narrow" w:hAnsi="Arial Narrow"/>
          <w:sz w:val="22"/>
          <w:szCs w:val="22"/>
        </w:rPr>
        <w:t>Constatar</w:t>
      </w:r>
      <w:r>
        <w:rPr>
          <w:rFonts w:cs="Arial" w:ascii="Arial Narrow" w:hAnsi="Arial Narrow"/>
          <w:i/>
          <w:sz w:val="22"/>
          <w:szCs w:val="22"/>
        </w:rPr>
        <w:t>in situ</w:t>
      </w:r>
      <w:r>
        <w:rPr>
          <w:rFonts w:cs="Arial" w:ascii="Arial Narrow" w:hAnsi="Arial Narrow"/>
          <w:sz w:val="22"/>
          <w:szCs w:val="22"/>
        </w:rPr>
        <w:t>el físico de los anexos y otros datos e información descritos en 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lang w:val="es-VE"/>
        </w:rPr>
        <w:t>,</w:t>
      </w:r>
      <w:r>
        <w:rPr>
          <w:rFonts w:cs="Arial" w:ascii="Arial Narrow" w:hAnsi="Arial Narrow"/>
          <w:sz w:val="22"/>
          <w:szCs w:val="22"/>
        </w:rPr>
        <w:t>(Artículos 11, 12 y 18 NREOEAPROD).</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Alcance</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 xml:space="preserve">La actuación consistirá en la verificación de la sinceridad y exactitud del contenido del Acta de Entrega de fecha ${fecha_subcripcion}, elaborada por </w:t>
      </w:r>
      <w:r>
        <w:rPr>
          <w:rFonts w:cs="Arial" w:ascii="Arial Narrow" w:hAnsi="Arial Narrow"/>
          <w:b/>
          <w:bCs/>
          <w:sz w:val="22"/>
          <w:szCs w:val="22"/>
        </w:rPr>
        <w:t>${nombre_saliente}</w:t>
      </w:r>
      <w:r>
        <w:rPr>
          <w:rFonts w:cs="Arial" w:ascii="Arial Narrow" w:hAnsi="Arial Narrow"/>
          <w:sz w:val="22"/>
          <w:szCs w:val="22"/>
        </w:rPr>
        <w:t xml:space="preserve">, titular de la cédula de identidad </w:t>
      </w:r>
      <w:r>
        <w:rPr>
          <w:rFonts w:cs="Arial" w:ascii="Arial Narrow" w:hAnsi="Arial Narrow"/>
          <w:b/>
          <w:sz w:val="22"/>
          <w:szCs w:val="22"/>
        </w:rPr>
        <w:t>${cedula_saliente}</w:t>
      </w:r>
      <w:r>
        <w:rPr>
          <w:rFonts w:cs="Arial" w:ascii="Arial Narrow" w:hAnsi="Arial Narrow"/>
          <w:sz w:val="22"/>
          <w:szCs w:val="22"/>
        </w:rPr>
        <w:t>, ${cargo_saliente}.  Acta correspondiente al cargo desempeñado durante el periodo comprendido desde el ${periodo_saliente}.</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Enfoque de la auditoría</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La presente actuación se abordó desde el punto de vista de Control Posterior, de conformidad con lo previsto en el artículo 41 de la Ley Orgánica de la Contraloría General de la República y del Sistema Nacional de Control Fiscal, publicada en la Gaceta Oficial Nro. 6.013 Extraordinario, de fecha 23/12/2010. En tal sentido, la evaluación se orientó a Verificar la sinceridad y exactitud del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rPr>
        <w:t>., suscrita en fecha ${fecha_subcripcion}</w:t>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Métodos, procedimientos, técnicas y actividades</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Se coteja el contenido del Acta de Entrega y sus respectivos anexos, de acuerdo a los métodos, técnicas y procedimientos de auditoría de aceptación general y lo previsto en las Normas Generales de Auditoría de Estado, dictadas por la Contraloría General de la República, y publicadas en la Gaceta Oficial de la República Bolivariana de Venezuela Nro. 40.172 de fecha 22 de mayo de 2013, como lo son: la indagación, inspección y comparación; así como la selección de muestras para verificar la pertinencia y confiabilidad del Acta de Entrega y sus respectivos anexos, de acuerdo a lo estipulado en las Normas para Regular la Entrega de los Órganos y Entidades de la Administración Pública y de sus respectivas Oficinas o Dependencias (NREOEAPOD) de fecha 27 de julio de 2009, divulgada en Gaceta Oficial de la República Bolivariana de Venezuela  Nro. 39.229 de fecha 28 de julio de 2009.</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7.1. Actividades por fase:</w:t>
      </w:r>
    </w:p>
    <w:p>
      <w:pPr>
        <w:pStyle w:val="Normal"/>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r>
    </w:p>
    <w:p>
      <w:pPr>
        <w:pStyle w:val="Normal"/>
        <w:spacing w:lineRule="auto" w:line="276"/>
        <w:ind w:firstLine="284"/>
        <w:jc w:val="both"/>
        <w:rPr>
          <w:rFonts w:ascii="Arial Narrow" w:hAnsi="Arial Narrow" w:cs="Arial"/>
          <w:kern w:val="2"/>
          <w:sz w:val="22"/>
          <w:szCs w:val="22"/>
          <w:lang w:eastAsia="hi-IN" w:bidi="hi-IN"/>
        </w:rPr>
      </w:pPr>
      <w:r>
        <w:rPr>
          <w:rFonts w:cs="Arial" w:ascii="Arial Narrow" w:hAnsi="Arial Narrow"/>
          <w:b/>
          <w:bCs/>
          <w:kern w:val="2"/>
          <w:sz w:val="22"/>
          <w:szCs w:val="22"/>
          <w:lang w:eastAsia="hi-IN" w:bidi="hi-IN"/>
        </w:rPr>
        <w:t>FASE I: Planificación ${dia_planificacion} días hábiles;  ${desde_plan} al ${hasta_plan})</w:t>
      </w:r>
    </w:p>
    <w:p>
      <w:pPr>
        <w:pStyle w:val="Normal"/>
        <w:ind w:start="284"/>
        <w:jc w:val="both"/>
        <w:rPr>
          <w:rFonts w:ascii="Arial Narrow" w:hAnsi="Arial Narrow" w:cs="Arial"/>
          <w:b/>
          <w:i/>
          <w:i/>
          <w:kern w:val="2"/>
          <w:sz w:val="22"/>
          <w:szCs w:val="22"/>
          <w:u w:val="single"/>
          <w:lang w:eastAsia="hi-IN" w:bidi="hi-IN"/>
        </w:rPr>
      </w:pPr>
      <w:r>
        <w:rPr>
          <w:rFonts w:cs="Arial" w:ascii="Arial Narrow" w:hAnsi="Arial Narrow"/>
          <w:kern w:val="2"/>
          <w:sz w:val="22"/>
          <w:szCs w:val="22"/>
          <w:lang w:eastAsia="hi-IN" w:bidi="hi-IN"/>
        </w:rPr>
        <w:t xml:space="preserve">En esta fase se requiere obtener información relativa a la estructura organizativa </w:t>
      </w:r>
      <w:r>
        <w:rPr>
          <w:rFonts w:cs="Arial" w:ascii="Arial Narrow" w:hAnsi="Arial Narrow"/>
          <w:sz w:val="22"/>
          <w:szCs w:val="22"/>
        </w:rPr>
        <w:t>de la $</w:t>
      </w:r>
      <w:r>
        <w:rPr>
          <w:rFonts w:cs="Arial" w:ascii="Arial Narrow" w:hAnsi="Arial Narrow"/>
          <w:color w:val="000000"/>
          <w:sz w:val="22"/>
          <w:szCs w:val="22"/>
          <w:shd w:fill="auto" w:val="clear"/>
        </w:rPr>
        <w:t>{</w:t>
      </w:r>
      <w:r>
        <w:rPr>
          <w:rFonts w:cs="Arial" w:ascii="Arial Narrow" w:hAnsi="Arial Narrow"/>
          <w:b w:val="false"/>
          <w:color w:val="000000"/>
          <w:sz w:val="22"/>
          <w:szCs w:val="22"/>
          <w:shd w:fill="auto" w:val="clear"/>
        </w:rPr>
        <w:t>unidad_adcripta</w:t>
      </w:r>
      <w:r>
        <w:rPr>
          <w:rFonts w:cs="Arial" w:ascii="Arial Narrow" w:hAnsi="Arial Narrow"/>
          <w:sz w:val="22"/>
          <w:szCs w:val="22"/>
        </w:rPr>
        <w:t>}</w:t>
      </w:r>
      <w:r>
        <w:rPr>
          <w:rFonts w:cs="Arial" w:ascii="Arial Narrow" w:hAnsi="Arial Narrow"/>
          <w:kern w:val="2"/>
          <w:sz w:val="22"/>
          <w:szCs w:val="22"/>
          <w:lang w:eastAsia="hi-IN" w:bidi="hi-IN"/>
        </w:rPr>
        <w:t>, así como su funcionamiento y base legal que la regula, tomando en consideración la disponibilidad de información y documentación derivada de las anteriores actuaciones fiscales efectuadas por esta Unidad de Auditoría Interna.</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ind w:start="284"/>
        <w:jc w:val="both"/>
        <w:rPr>
          <w:rFonts w:ascii="Arial Narrow" w:hAnsi="Arial Narrow" w:cs="Arial"/>
          <w:b/>
          <w:kern w:val="2"/>
          <w:sz w:val="22"/>
          <w:szCs w:val="22"/>
          <w:lang w:eastAsia="hi-IN" w:bidi="hi-IN"/>
        </w:rPr>
      </w:pPr>
      <w:r>
        <w:rPr>
          <w:rFonts w:cs="Arial" w:ascii="Arial Narrow" w:hAnsi="Arial Narrow"/>
          <w:b/>
          <w:kern w:val="2"/>
          <w:sz w:val="22"/>
          <w:szCs w:val="22"/>
          <w:lang w:eastAsia="hi-IN" w:bidi="hi-IN"/>
        </w:rPr>
        <w:t>Procedimiento:</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ind w:start="284"/>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t>Previo al inicio del trabajo de campo, realizar en la sede de la Unidad de Auditoría Interna las siguientes actividades:</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5868"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sz w:val="22"/>
          <w:szCs w:val="22"/>
        </w:rPr>
        <w:t>Verificar en el archivo de la Unidad de Auditoría Interna, la disponibilidad de información relacionada con el objeto a evaluar.</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6436"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Solicitar el Plan de Operativo Anual Institucional, correspondiente a los ejercicios fiscales que estén relacionados con el periodo de gestión de ${articulo} saliente, de ser necesario.</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6436"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Solicitar el listado del personal adscrito a</w:t>
      </w:r>
      <w:r>
        <w:rPr>
          <w:rFonts w:cs="Arial" w:ascii="Arial Narrow" w:hAnsi="Arial Narrow"/>
          <w:sz w:val="22"/>
          <w:szCs w:val="22"/>
        </w:rPr>
        <w:t xml:space="preserve"> la ${unidad_entrega}, </w:t>
      </w:r>
      <w:r>
        <w:rPr>
          <w:rFonts w:cs="Arial" w:ascii="Arial Narrow" w:hAnsi="Arial Narrow"/>
          <w:kern w:val="2"/>
          <w:sz w:val="22"/>
          <w:szCs w:val="22"/>
          <w:lang w:eastAsia="hi-IN" w:bidi="hi-IN"/>
        </w:rPr>
        <w:t>a la fecha de corte.</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6436"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 xml:space="preserve">Solicitar el listado de Bienes Nacionales adscritos a </w:t>
      </w:r>
      <w:r>
        <w:rPr>
          <w:rFonts w:cs="Arial" w:ascii="Arial Narrow" w:hAnsi="Arial Narrow"/>
          <w:sz w:val="22"/>
          <w:szCs w:val="22"/>
        </w:rPr>
        <w:t>la  ${unidad_entrega},</w:t>
      </w:r>
      <w:r>
        <w:rPr>
          <w:rFonts w:cs="Arial" w:ascii="Arial Narrow" w:hAnsi="Arial Narrow"/>
          <w:kern w:val="2"/>
          <w:sz w:val="22"/>
          <w:szCs w:val="22"/>
          <w:lang w:eastAsia="hi-IN" w:bidi="hi-IN"/>
        </w:rPr>
        <w:t xml:space="preserve"> de ser necesario.</w:t>
      </w:r>
    </w:p>
    <w:p>
      <w:pPr>
        <w:pStyle w:val="Normal"/>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ind w:start="284"/>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t>Producto:</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Presentación de la Comisión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Designación.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Solicitud de Información.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Programa de trabajo con metas y objetivos identificados.</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Responsables: Gerente de Control Posterior y Comisión de Auditoría.</w:t>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Resultados: Programa de trabajo y análisis de los documentos obtenidos.</w:t>
      </w:r>
    </w:p>
    <w:p>
      <w:pPr>
        <w:pStyle w:val="Normal"/>
        <w:rPr>
          <w:rFonts w:ascii="Arial Narrow" w:hAnsi="Arial Narrow" w:cs="Arial"/>
          <w:b/>
          <w:sz w:val="22"/>
          <w:szCs w:val="22"/>
        </w:rPr>
      </w:pPr>
      <w:r>
        <w:rPr>
          <w:rFonts w:cs="Arial" w:ascii="Arial Narrow" w:hAnsi="Arial Narrow"/>
          <w:b/>
          <w:sz w:val="22"/>
          <w:szCs w:val="22"/>
        </w:rPr>
      </w:r>
    </w:p>
    <w:p>
      <w:pPr>
        <w:pStyle w:val="Normal"/>
        <w:spacing w:lineRule="auto" w:line="276"/>
        <w:ind w:firstLine="284"/>
        <w:jc w:val="both"/>
        <w:rPr>
          <w:rFonts w:ascii="Arial Narrow" w:hAnsi="Arial Narrow" w:cs="Arial"/>
          <w:b/>
          <w:bCs/>
          <w:kern w:val="2"/>
          <w:sz w:val="22"/>
          <w:szCs w:val="22"/>
          <w:lang w:eastAsia="hi-IN" w:bidi="hi-IN"/>
        </w:rPr>
      </w:pPr>
      <w:r>
        <w:rPr>
          <w:rFonts w:cs="Arial" w:ascii="Arial Narrow" w:hAnsi="Arial Narrow"/>
          <w:b/>
          <w:sz w:val="22"/>
          <w:szCs w:val="22"/>
        </w:rPr>
        <w:t>FASE II: Ejecución ${dia_ejecucion} días hábiles;</w:t>
      </w:r>
      <w:r>
        <w:rPr>
          <w:rFonts w:cs="Arial" w:ascii="Arial Narrow" w:hAnsi="Arial Narrow"/>
          <w:b/>
          <w:bCs/>
          <w:kern w:val="2"/>
          <w:sz w:val="22"/>
          <w:szCs w:val="22"/>
          <w:lang w:eastAsia="hi-IN" w:bidi="hi-IN"/>
        </w:rPr>
        <w:t xml:space="preserve">  ${desde_ejec} al ${hasta_ejec}).</w:t>
      </w:r>
    </w:p>
    <w:p>
      <w:pPr>
        <w:pStyle w:val="Normal"/>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Objetivo Específico Nro. 1:</w:t>
      </w:r>
    </w:p>
    <w:p>
      <w:pPr>
        <w:pStyle w:val="Normal"/>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Examinar la materialización, suscripción y contenido del Acta de Entrega de la ${unidad_entrega} (Artículos 4, 8, 9, 10 y 21NREOEAPROD).</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Procedimientos: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5"/>
        </w:numPr>
        <w:tabs>
          <w:tab w:val="clear" w:pos="708"/>
          <w:tab w:val="left" w:pos="-1056"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Para examinar la materialización, suscripción y contenido del Acta de Entrega, se diseñaran los siguientes formatos: cédula de atributos (CAT), cédula analítica (CAN), cédula de detalle (CDE) e informe de debilidades del objetivo específico Nro. 01, como se muestra a continuación:</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t>Cédula de Atributos CAT-001</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tbl>
      <w:tblPr>
        <w:tblW w:w="10540" w:type="dxa"/>
        <w:jc w:val="start"/>
        <w:tblInd w:w="149" w:type="dxa"/>
        <w:tblLayout w:type="fixed"/>
        <w:tblCellMar>
          <w:top w:w="0" w:type="dxa"/>
          <w:start w:w="70" w:type="dxa"/>
          <w:bottom w:w="0" w:type="dxa"/>
          <w:end w:w="70" w:type="dxa"/>
        </w:tblCellMar>
        <w:tblLook w:val="04a0"/>
      </w:tblPr>
      <w:tblGrid>
        <w:gridCol w:w="10540"/>
      </w:tblGrid>
      <w:tr>
        <w:trPr>
          <w:trHeight w:val="360" w:hRule="atLeast"/>
        </w:trPr>
        <w:tc>
          <w:tcPr>
            <w:tcW w:w="10540"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drawing>
                <wp:anchor behindDoc="0" distT="0" distB="0" distL="0" distR="0" simplePos="0" locked="0" layoutInCell="1" allowOverlap="1" relativeHeight="31">
                  <wp:simplePos x="0" y="0"/>
                  <wp:positionH relativeFrom="column">
                    <wp:posOffset>196850</wp:posOffset>
                  </wp:positionH>
                  <wp:positionV relativeFrom="paragraph">
                    <wp:posOffset>70485</wp:posOffset>
                  </wp:positionV>
                  <wp:extent cx="1371600" cy="504825"/>
                  <wp:effectExtent l="0" t="0" r="0" b="0"/>
                  <wp:wrapNone/>
                  <wp:docPr id="1" name="Imagen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 title=""/>
                          <pic:cNvPicPr>
                            <a:picLocks noChangeAspect="1" noChangeArrowheads="1"/>
                          </pic:cNvPicPr>
                        </pic:nvPicPr>
                        <pic:blipFill>
                          <a:blip r:embed="rId2"/>
                          <a:srcRect l="0" t="11324" r="0" b="990"/>
                          <a:stretch>
                            <a:fillRect/>
                          </a:stretch>
                        </pic:blipFill>
                        <pic:spPr bwMode="auto">
                          <a:xfrm>
                            <a:off x="0" y="0"/>
                            <a:ext cx="1371600" cy="504825"/>
                          </a:xfrm>
                          <a:prstGeom prst="rect">
                            <a:avLst/>
                          </a:prstGeom>
                        </pic:spPr>
                      </pic:pic>
                    </a:graphicData>
                  </a:graphic>
                </wp:anchor>
              </w:drawing>
              <mc:AlternateContent>
                <mc:Choice Requires="wps">
                  <w:drawing>
                    <wp:anchor behindDoc="0" distT="1270" distB="0" distL="635" distR="635" simplePos="0" locked="0" layoutInCell="1" allowOverlap="1" relativeHeight="32">
                      <wp:simplePos x="0" y="0"/>
                      <wp:positionH relativeFrom="column">
                        <wp:posOffset>5295900</wp:posOffset>
                      </wp:positionH>
                      <wp:positionV relativeFrom="paragraph">
                        <wp:posOffset>-3810</wp:posOffset>
                      </wp:positionV>
                      <wp:extent cx="1352550" cy="657225"/>
                      <wp:effectExtent l="635" t="1270" r="635" b="0"/>
                      <wp:wrapNone/>
                      <wp:docPr id="2" name="Marco1"/>
                      <a:graphic xmlns:a="http://schemas.openxmlformats.org/drawingml/2006/main">
                        <a:graphicData uri="http://schemas.microsoft.com/office/word/2010/wordprocessingShape">
                          <wps:wsp>
                            <wps:cNvSpPr/>
                            <wps:spPr>
                              <a:xfrm>
                                <a:off x="0" y="0"/>
                                <a:ext cx="1352520" cy="657360"/>
                              </a:xfrm>
                              <a:prstGeom prst="rect">
                                <a:avLst/>
                              </a:prstGeom>
                              <a:noFill/>
                              <a:ln w="0">
                                <a:solidFill>
                                  <a:srgbClr val="000000"/>
                                </a:solidFill>
                              </a:ln>
                            </wps:spPr>
                            <wps:style>
                              <a:lnRef idx="0"/>
                              <a:fillRef idx="0"/>
                              <a:effectRef idx="0"/>
                              <a:fontRef idx="minor"/>
                            </wps:style>
                            <wps:txb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001</w:t>
                                  </w:r>
                                </w:p>
                              </w:txbxContent>
                            </wps:txbx>
                            <wps:bodyPr lIns="27360" rIns="0" tIns="23040" bIns="0" anchor="t">
                              <a:noAutofit/>
                            </wps:bodyPr>
                          </wps:wsp>
                        </a:graphicData>
                      </a:graphic>
                    </wp:anchor>
                  </w:drawing>
                </mc:Choice>
                <mc:Fallback>
                  <w:pict>
                    <v:rect id="shape_0" ID="Marco1" path="m0,0l-2147483645,0l-2147483645,-2147483646l0,-2147483646xe" stroked="t" o:allowincell="f" style="position:absolute;margin-left:417pt;margin-top:-0.3pt;width:106.45pt;height:51.7pt;mso-wrap-style:square;v-text-anchor:top">
                      <v:fill o:detectmouseclick="t" on="false"/>
                      <v:stroke color="black" joinstyle="round" endcap="flat"/>
                      <v:textbo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001</w:t>
                            </w:r>
                          </w:p>
                        </w:txbxContent>
                      </v:textbox>
                      <w10:wrap type="none"/>
                    </v:rect>
                  </w:pict>
                </mc:Fallback>
              </mc:AlternateContent>
              <mc:AlternateContent>
                <mc:Choice Requires="wps">
                  <w:drawing>
                    <wp:anchor behindDoc="0" distT="1905" distB="1905" distL="1905" distR="1905" simplePos="0" locked="0" layoutInCell="1" allowOverlap="1" relativeHeight="34">
                      <wp:simplePos x="0" y="0"/>
                      <wp:positionH relativeFrom="column">
                        <wp:posOffset>-47625</wp:posOffset>
                      </wp:positionH>
                      <wp:positionV relativeFrom="paragraph">
                        <wp:posOffset>-4445</wp:posOffset>
                      </wp:positionV>
                      <wp:extent cx="6705600" cy="657225"/>
                      <wp:effectExtent l="1905" t="1905" r="1905" b="1905"/>
                      <wp:wrapNone/>
                      <wp:docPr id="3" name="7 Rectángulo"/>
                      <a:graphic xmlns:a="http://schemas.openxmlformats.org/drawingml/2006/main">
                        <a:graphicData uri="http://schemas.microsoft.com/office/word/2010/wordprocessingShape">
                          <wps:wsp>
                            <wps:cNvSpPr/>
                            <wps:spPr>
                              <a:xfrm>
                                <a:off x="0" y="0"/>
                                <a:ext cx="6705720" cy="657360"/>
                              </a:xfrm>
                              <a:prstGeom prst="rect">
                                <a:avLst/>
                              </a:prstGeom>
                              <a:noFill/>
                              <a:ln w="3240">
                                <a:solidFill>
                                  <a:srgbClr val="000000"/>
                                </a:solidFill>
                                <a:round/>
                              </a:ln>
                            </wps:spPr>
                            <wps:style>
                              <a:lnRef idx="0"/>
                              <a:fillRef idx="0"/>
                              <a:effectRef idx="0"/>
                              <a:fontRef idx="minor"/>
                            </wps:style>
                            <wps:bodyPr/>
                          </wps:wsp>
                        </a:graphicData>
                      </a:graphic>
                    </wp:anchor>
                  </w:drawing>
                </mc:Choice>
                <mc:Fallback>
                  <w:pict>
                    <v:rect id="shape_0" ID="7 Rectángulo" path="m0,0l-2147483645,0l-2147483645,-2147483646l0,-2147483646xe" stroked="t" o:allowincell="f" style="position:absolute;margin-left:-3.75pt;margin-top:-0.35pt;width:527.95pt;height:51.7pt;mso-wrap-style:none;v-text-anchor:middle">
                      <v:fill o:detectmouseclick="t" on="false"/>
                      <v:stroke color="black" weight="3240" joinstyle="round" endcap="flat"/>
                      <w10:wrap type="none"/>
                    </v:rect>
                  </w:pict>
                </mc:Fallback>
              </mc:AlternateContent>
            </w:r>
          </w:p>
        </w:tc>
      </w:tr>
      <w:tr>
        <w:trPr>
          <w:trHeight w:val="360" w:hRule="atLeast"/>
        </w:trPr>
        <w:tc>
          <w:tcPr>
            <w:tcW w:w="10540"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750" w:hRule="atLeast"/>
        </w:trPr>
        <w:tc>
          <w:tcPr>
            <w:tcW w:w="10540" w:type="dxa"/>
            <w:vMerge w:val="restart"/>
            <w:tcBorders>
              <w:top w:val="single" w:sz="8" w:space="0" w:color="000000"/>
              <w:start w:val="single" w:sz="8" w:space="0" w:color="000000"/>
              <w:bottom w:val="single" w:sz="8" w:space="0" w:color="000000"/>
            </w:tcBorders>
            <w:shd w:color="000000" w:fill="4F81BD" w:val="clear"/>
            <w:vAlign w:val="center"/>
          </w:tcPr>
          <w:p>
            <w:pPr>
              <w:pStyle w:val="Normal"/>
              <w:spacing w:lineRule="auto" w:line="276"/>
              <w:jc w:val="both"/>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t>ACTUACIÓN FISCAL SOBRE LA VERIFICACIÓN DE LA SINCERIDAD Y EXACTITUD DEL CONTENIDO DEL ACTA DE ENTREGA DE LA ${unidad_entrega} ADSCRITA A  ${unidad_adcripta}, CORRESPONDIENTE</w:t>
            </w:r>
            <w:r>
              <w:rPr>
                <w:rFonts w:eastAsia="Times New Roman" w:cs="Arial" w:ascii="Arial Narrow" w:hAnsi="Arial Narrow"/>
                <w:b/>
                <w:bCs/>
                <w:color w:val="FFFFFF"/>
                <w:kern w:val="0"/>
                <w:sz w:val="22"/>
                <w:szCs w:val="22"/>
                <w:lang w:eastAsia="es-VE"/>
              </w:rPr>
              <w:t xml:space="preserve"> ${articulo} ${nombre_saliente}, TITULAR DE LA CÉDULA DE IDENTIDAD V-${cedula_saliente}</w:t>
            </w:r>
            <w:r>
              <w:rPr>
                <w:rFonts w:eastAsia="Times New Roman" w:cs="Times New Roman" w:ascii="Arial Narrow" w:hAnsi="Arial Narrow"/>
                <w:b/>
                <w:bCs/>
                <w:color w:val="FFFFFF"/>
                <w:kern w:val="0"/>
                <w:sz w:val="20"/>
                <w:szCs w:val="20"/>
                <w:lang w:eastAsia="es-VE"/>
              </w:rPr>
              <w:t xml:space="preserve"> D</w:t>
            </w:r>
            <w:r>
              <w:rPr>
                <w:rFonts w:eastAsia="Times New Roman" w:cs="Arial" w:ascii="Arial Narrow" w:hAnsi="Arial Narrow"/>
                <w:b/>
                <w:bCs/>
                <w:color w:val="FFFFFF"/>
                <w:kern w:val="0"/>
                <w:sz w:val="22"/>
                <w:szCs w:val="22"/>
                <w:lang w:eastAsia="es-VE"/>
              </w:rPr>
              <w:t>URANTE EL PERIODO DE GESTIÓN DEL ${periodo_saliente}.</w:t>
            </w:r>
          </w:p>
        </w:tc>
      </w:tr>
      <w:tr>
        <w:trPr>
          <w:trHeight w:val="566" w:hRule="atLeast"/>
        </w:trPr>
        <w:tc>
          <w:tcPr>
            <w:tcW w:w="10540" w:type="dxa"/>
            <w:vMerge w:val="continue"/>
            <w:tcBorders>
              <w:top w:val="single" w:sz="8" w:space="0" w:color="000000"/>
              <w:start w:val="single" w:sz="8" w:space="0" w:color="000000"/>
              <w:bottom w:val="single" w:sz="8" w:space="0" w:color="000000"/>
            </w:tcBorders>
            <w:vAlign w:val="center"/>
          </w:tcPr>
          <w:p>
            <w:pPr>
              <w:pStyle w:val="Normal"/>
              <w:widowControl/>
              <w:suppressAutoHyphens w:val="false"/>
              <w:textAlignment w:val="auto"/>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360" w:hRule="atLeast"/>
        </w:trPr>
        <w:tc>
          <w:tcPr>
            <w:tcW w:w="10540" w:type="dxa"/>
            <w:tcBorders>
              <w:start w:val="single" w:sz="8" w:space="0" w:color="000000"/>
              <w:bottom w:val="single" w:sz="8" w:space="0" w:color="000000"/>
            </w:tcBorders>
            <w:shd w:color="000000" w:fill="4F81BD" w:val="clear"/>
            <w:vAlign w:val="center"/>
          </w:tcPr>
          <w:p>
            <w:pPr>
              <w:pStyle w:val="Normal"/>
              <w:widowControl/>
              <w:suppressAutoHyphens w:val="false"/>
              <w:jc w:val="center"/>
              <w:textAlignment w:val="auto"/>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CÉDULA DE ATRIBUTOS PARA REVISIÓN DE ACTAS DE ENTREGA</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Materialización de la entrega</w:t>
            </w:r>
          </w:p>
        </w:tc>
      </w:tr>
      <w:tr>
        <w:trPr>
          <w:trHeight w:val="2165" w:hRule="atLeast"/>
        </w:trPr>
        <w:tc>
          <w:tcPr>
            <w:tcW w:w="10540" w:type="dxa"/>
            <w:tcBorders>
              <w:start w:val="single" w:sz="8" w:space="0" w:color="000000"/>
              <w:end w:val="single" w:sz="8" w:space="0" w:color="000000"/>
            </w:tcBorders>
            <w:shd w:color="auto" w:fill="auto" w:val="clear"/>
            <w:vAlign w:val="center"/>
          </w:tcPr>
          <w:p>
            <w:pPr>
              <w:pStyle w:val="ListParagraph"/>
              <w:numPr>
                <w:ilvl w:val="0"/>
                <w:numId w:val="38"/>
              </w:numPr>
              <w:suppressAutoHyphens w:val="false"/>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La entrega se efectuará mediante acta elaborada por el servidor público  saliente en la fecha en que el servidor público que lo sustituya en sus funciones tome  posesión del cargo, o en un plazo que no excederá de tres (3) días hábiles contados a partir de la toma de posesión.</w:t>
            </w:r>
          </w:p>
          <w:p>
            <w:pPr>
              <w:pStyle w:val="ListParagraph"/>
              <w:numPr>
                <w:ilvl w:val="0"/>
                <w:numId w:val="38"/>
              </w:numPr>
              <w:suppressAutoHyphens w:val="false"/>
              <w:spacing w:before="0" w:after="200"/>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 xml:space="preserve"> </w:t>
            </w:r>
            <w:r>
              <w:rPr>
                <w:rFonts w:cs="Tahoma" w:ascii="Tahoma" w:hAnsi="Tahoma"/>
                <w:kern w:val="0"/>
                <w:sz w:val="20"/>
                <w:szCs w:val="20"/>
                <w:lang w:val="es-VE" w:eastAsia="es-VE"/>
              </w:rPr>
              <w:t>Si para la fecha en que el servidor público saliente se separa del cargo no existiere nombramiento o designación del funcionario que lo sustituirá, la entrega se hará al funcionario público que la máxima autoridad jerárquica del respectivo ente u organismo designe para tal efecto. El acta está debidamente certificada por el funcionario autorizado.</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Responsables de elaborar y suscribir el acta de entrega</w:t>
            </w:r>
          </w:p>
        </w:tc>
      </w:tr>
      <w:tr>
        <w:trPr>
          <w:trHeight w:val="720" w:hRule="atLeast"/>
        </w:trPr>
        <w:tc>
          <w:tcPr>
            <w:tcW w:w="10540" w:type="dxa"/>
            <w:tcBorders>
              <w:start w:val="single" w:sz="8" w:space="0" w:color="000000"/>
              <w:end w:val="single" w:sz="8" w:space="0" w:color="000000"/>
            </w:tcBorders>
            <w:shd w:color="auto" w:fill="auto" w:val="clear"/>
            <w:vAlign w:val="center"/>
          </w:tcPr>
          <w:p>
            <w:pPr>
              <w:pStyle w:val="ListParagraph"/>
              <w:numPr>
                <w:ilvl w:val="0"/>
                <w:numId w:val="38"/>
              </w:numPr>
              <w:suppressAutoHyphens w:val="false"/>
              <w:spacing w:before="0" w:after="200"/>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Corresponderá a los servidores públicos salientes la elaboración, presentación y suscripción de la respectiva acta de entrega.</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Omisión de la entrega formal mediante acta</w:t>
            </w:r>
          </w:p>
        </w:tc>
      </w:tr>
      <w:tr>
        <w:trPr>
          <w:trHeight w:val="3128" w:hRule="atLeast"/>
        </w:trPr>
        <w:tc>
          <w:tcPr>
            <w:tcW w:w="10540" w:type="dxa"/>
            <w:tcBorders>
              <w:start w:val="single" w:sz="8" w:space="0" w:color="000000"/>
              <w:end w:val="single" w:sz="8" w:space="0" w:color="000000"/>
            </w:tcBorders>
            <w:shd w:color="auto" w:fill="auto" w:val="clear"/>
            <w:vAlign w:val="center"/>
          </w:tcPr>
          <w:p>
            <w:pPr>
              <w:pStyle w:val="ListParagraph"/>
              <w:numPr>
                <w:ilvl w:val="0"/>
                <w:numId w:val="38"/>
              </w:numPr>
              <w:suppressAutoHyphens w:val="false"/>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Cuando el servidor público saliente no cumpla con la obligación de hacer la entrega formal del órgano, entidad, oficina o dependencia, mediante el acta a que se refiere el Artículo 4, corresponderá al servidor público entrante, o la persona que haya sido designada por la máxima autoridad jerárquica del organismo o entidad para recibirla, levantar acta detallada, con asistencia de dos testigos, y del auditor interno del organismo o entidad, en la cual dejará constancia del estado en que se encuentren los asuntos, bienes y los recursos asignados, y se especificarán los errores, deficiencias u omisiones que se advirtieren, así como cualquier otra situación que sea necesario señalar en resguardo de la delimitación de responsabilidades de quien recibe.</w:t>
            </w:r>
          </w:p>
          <w:p>
            <w:pPr>
              <w:pStyle w:val="ListParagraph"/>
              <w:suppressAutoHyphens w:val="false"/>
              <w:spacing w:before="0" w:after="200"/>
              <w:ind w:start="360"/>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El servidor público entrante, o la persona que haya sido designada por la máxima autoridad jerárquica para recibirla, una vez suscrita el acta remitirá copia certificada a la unidad de auditoría interna del órgano o entidad, para que ejerza las acciones que correspondan, en aplicación de lo dispuesto en la ley Orgánica de la Contraloría General de la República y del Sistema Nacional de Control Fiscal.</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Datos que debe contener el acta de entrega:</w:t>
            </w:r>
          </w:p>
        </w:tc>
      </w:tr>
      <w:tr>
        <w:trPr>
          <w:trHeight w:val="360" w:hRule="atLeast"/>
        </w:trPr>
        <w:tc>
          <w:tcPr>
            <w:tcW w:w="10540" w:type="dxa"/>
            <w:tcBorders>
              <w:start w:val="single" w:sz="8"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e) Lugar de la suscripción del Acta.</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f) Fecha de la suscripción del Acta.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 Identificación del órgano, entidad, oficina o dependencia que se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h) Identificación de quien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i) Identificación de quien recibe.</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j)  Motivo de la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k) Fundamentación legal del motivo de la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l) Mención expresa de que los anexos forman parte integrante del acta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m) Suscripción del acta de quien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  Suscripción del acta de quien recibe.</w:t>
            </w:r>
          </w:p>
        </w:tc>
      </w:tr>
      <w:tr>
        <w:trPr>
          <w:trHeight w:val="360" w:hRule="atLeast"/>
        </w:trPr>
        <w:tc>
          <w:tcPr>
            <w:tcW w:w="10540" w:type="dxa"/>
            <w:tcBorders>
              <w:top w:val="single" w:sz="8" w:space="0" w:color="000000"/>
              <w:start w:val="single" w:sz="8" w:space="0" w:color="000000"/>
              <w:bottom w:val="single" w:sz="8" w:space="0" w:color="000000"/>
            </w:tcBorders>
            <w:shd w:color="000000" w:fill="4F81BD" w:val="clear"/>
            <w:vAlign w:val="center"/>
          </w:tcPr>
          <w:p>
            <w:pPr>
              <w:pStyle w:val="Normal"/>
              <w:widowControl/>
              <w:suppressAutoHyphens w:val="false"/>
              <w:jc w:val="center"/>
              <w:textAlignment w:val="auto"/>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OBSERVACIONES O COMENTARIOS ADICIONALES</w:t>
            </w:r>
          </w:p>
        </w:tc>
      </w:tr>
      <w:tr>
        <w:trPr>
          <w:trHeight w:val="495" w:hRule="atLeast"/>
        </w:trPr>
        <w:tc>
          <w:tcPr>
            <w:tcW w:w="10540" w:type="dxa"/>
            <w:tcBorders>
              <w:top w:val="single" w:sz="4" w:space="0" w:color="000000"/>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GACETA OFICIAL Nro. 39.229 de fecha 28/07/2009; Nro. 01-00-000162 de fecha 27/07/2009</w:t>
            </w:r>
          </w:p>
        </w:tc>
      </w:tr>
      <w:tr>
        <w:trPr>
          <w:trHeight w:val="510" w:hRule="atLeast"/>
        </w:trPr>
        <w:tc>
          <w:tcPr>
            <w:tcW w:w="10540" w:type="dxa"/>
            <w:tcBorders>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NORMAS PARA REGULAR LA ENTREGA DE LOS ÓRGANOS Y ENTIDADES DE LA ADMINISTRACIÓN PÚBLICA Y DE SUS RESPECTIVAS OFICINAS O DEPENDENCIAS</w:t>
            </w:r>
          </w:p>
        </w:tc>
      </w:tr>
      <w:tr>
        <w:trPr>
          <w:trHeight w:val="360" w:hRule="atLeast"/>
        </w:trPr>
        <w:tc>
          <w:tcPr>
            <w:tcW w:w="10540" w:type="dxa"/>
            <w:tcBorders>
              <w:start w:val="single" w:sz="8" w:space="0" w:color="000000"/>
              <w:bottom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Artículos Nro. 4, 8, 9 y 10</w:t>
            </w:r>
          </w:p>
        </w:tc>
      </w:tr>
    </w:tbl>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widowControl/>
        <w:suppressAutoHyphens w:val="false"/>
        <w:textAlignment w:val="auto"/>
        <w:rPr>
          <w:rFonts w:ascii="Arial Narrow" w:hAnsi="Arial Narrow" w:cs="Arial"/>
          <w:b/>
          <w:sz w:val="22"/>
          <w:szCs w:val="22"/>
        </w:rPr>
      </w:pPr>
      <w:r>
        <w:rPr>
          <w:rFonts w:cs="Arial" w:ascii="Arial Narrow" w:hAnsi="Arial Narrow"/>
          <w:b/>
          <w:sz w:val="22"/>
          <w:szCs w:val="22"/>
        </w:rPr>
      </w:r>
      <w:r>
        <w:br w:type="page"/>
      </w:r>
    </w:p>
    <w:p>
      <w:pPr>
        <w:pStyle w:val="Normal"/>
        <w:spacing w:lineRule="auto" w:line="276" w:before="0" w:after="0"/>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t>Cédula de Atributos CAT-002</w:t>
      </w:r>
    </w:p>
    <w:tbl>
      <w:tblPr>
        <w:tblW w:w="10150" w:type="dxa"/>
        <w:jc w:val="start"/>
        <w:tblInd w:w="140" w:type="dxa"/>
        <w:tblLayout w:type="fixed"/>
        <w:tblCellMar>
          <w:top w:w="0" w:type="dxa"/>
          <w:start w:w="70" w:type="dxa"/>
          <w:bottom w:w="0" w:type="dxa"/>
          <w:end w:w="70" w:type="dxa"/>
        </w:tblCellMar>
        <w:tblLook w:val="04a0"/>
      </w:tblPr>
      <w:tblGrid>
        <w:gridCol w:w="10150"/>
      </w:tblGrid>
      <w:tr>
        <w:trPr>
          <w:trHeight w:val="362" w:hRule="atLeast"/>
        </w:trPr>
        <w:tc>
          <w:tcPr>
            <w:tcW w:w="10150" w:type="dxa"/>
            <w:tcBorders/>
            <w:vAlign w:val="bottom"/>
          </w:tcPr>
          <w:p>
            <w:pPr>
              <w:pStyle w:val="Normal"/>
              <w:widowControl/>
              <w:suppressAutoHyphens w:val="false"/>
              <w:rPr>
                <w:rFonts w:ascii="Calibri" w:hAnsi="Calibri" w:eastAsia="Times New Roman" w:cs="Times New Roman"/>
                <w:color w:val="000000"/>
                <w:kern w:val="0"/>
                <w:sz w:val="22"/>
                <w:szCs w:val="22"/>
                <w:lang w:eastAsia="es-VE"/>
              </w:rPr>
            </w:pPr>
            <w:r>
              <w:rPr>
                <w:rFonts w:eastAsia="Times New Roman" w:cs="Times New Roman" w:ascii="Calibri" w:hAnsi="Calibri"/>
                <w:color w:val="000000"/>
                <w:kern w:val="0"/>
                <w:sz w:val="22"/>
                <w:szCs w:val="22"/>
                <w:lang w:eastAsia="es-VE"/>
              </w:rPr>
              <w:drawing>
                <wp:anchor behindDoc="0" distT="0" distB="0" distL="0" distR="0" simplePos="0" locked="0" layoutInCell="1" allowOverlap="1" relativeHeight="24">
                  <wp:simplePos x="0" y="0"/>
                  <wp:positionH relativeFrom="column">
                    <wp:posOffset>196850</wp:posOffset>
                  </wp:positionH>
                  <wp:positionV relativeFrom="paragraph">
                    <wp:posOffset>207010</wp:posOffset>
                  </wp:positionV>
                  <wp:extent cx="1371600" cy="504825"/>
                  <wp:effectExtent l="0" t="0" r="0" b="0"/>
                  <wp:wrapNone/>
                  <wp:docPr id="4" name="Imagen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 title=""/>
                          <pic:cNvPicPr>
                            <a:picLocks noChangeAspect="1" noChangeArrowheads="1"/>
                          </pic:cNvPicPr>
                        </pic:nvPicPr>
                        <pic:blipFill>
                          <a:blip r:embed="rId3"/>
                          <a:srcRect l="0" t="11324" r="0" b="990"/>
                          <a:stretch>
                            <a:fillRect/>
                          </a:stretch>
                        </pic:blipFill>
                        <pic:spPr bwMode="auto">
                          <a:xfrm>
                            <a:off x="0" y="0"/>
                            <a:ext cx="1371600" cy="504825"/>
                          </a:xfrm>
                          <a:prstGeom prst="rect">
                            <a:avLst/>
                          </a:prstGeom>
                        </pic:spPr>
                      </pic:pic>
                    </a:graphicData>
                  </a:graphic>
                </wp:anchor>
              </w:drawing>
              <mc:AlternateContent>
                <mc:Choice Requires="wps">
                  <w:drawing>
                    <wp:anchor behindDoc="0" distT="1905" distB="1905" distL="1905" distR="1905" simplePos="0" locked="0" layoutInCell="1" allowOverlap="1" relativeHeight="25">
                      <wp:simplePos x="0" y="0"/>
                      <wp:positionH relativeFrom="column">
                        <wp:posOffset>-53975</wp:posOffset>
                      </wp:positionH>
                      <wp:positionV relativeFrom="paragraph">
                        <wp:posOffset>81915</wp:posOffset>
                      </wp:positionV>
                      <wp:extent cx="6429375" cy="609600"/>
                      <wp:effectExtent l="1905" t="1905" r="1905" b="1905"/>
                      <wp:wrapNone/>
                      <wp:docPr id="5" name="Rectángulo 10"/>
                      <a:graphic xmlns:a="http://schemas.openxmlformats.org/drawingml/2006/main">
                        <a:graphicData uri="http://schemas.microsoft.com/office/word/2010/wordprocessingShape">
                          <wps:wsp>
                            <wps:cNvSpPr/>
                            <wps:spPr>
                              <a:xfrm>
                                <a:off x="0" y="0"/>
                                <a:ext cx="6429240" cy="609480"/>
                              </a:xfrm>
                              <a:prstGeom prst="rect">
                                <a:avLst/>
                              </a:prstGeom>
                              <a:noFill/>
                              <a:ln w="3240">
                                <a:solidFill>
                                  <a:srgbClr val="000000"/>
                                </a:solidFill>
                                <a:round/>
                              </a:ln>
                            </wps:spPr>
                            <wps:style>
                              <a:lnRef idx="0"/>
                              <a:fillRef idx="0"/>
                              <a:effectRef idx="0"/>
                              <a:fontRef idx="minor"/>
                            </wps:style>
                            <wps:bodyPr/>
                          </wps:wsp>
                        </a:graphicData>
                      </a:graphic>
                    </wp:anchor>
                  </w:drawing>
                </mc:Choice>
                <mc:Fallback>
                  <w:pict>
                    <v:rect id="shape_0" ID="Rectángulo 10" path="m0,0l-2147483645,0l-2147483645,-2147483646l0,-2147483646xe" stroked="t" o:allowincell="f" style="position:absolute;margin-left:-4.25pt;margin-top:6.45pt;width:506.2pt;height:47.95pt;mso-wrap-style:none;v-text-anchor:middle">
                      <v:fill o:detectmouseclick="t" on="false"/>
                      <v:stroke color="black" weight="3240" joinstyle="round" endcap="flat"/>
                      <w10:wrap type="none"/>
                    </v:rect>
                  </w:pict>
                </mc:Fallback>
              </mc:AlternateContent>
              <mc:AlternateContent>
                <mc:Choice Requires="wps">
                  <w:drawing>
                    <wp:anchor behindDoc="0" distT="1270" distB="0" distL="635" distR="635" simplePos="0" locked="0" layoutInCell="1" allowOverlap="1" relativeHeight="26">
                      <wp:simplePos x="0" y="0"/>
                      <wp:positionH relativeFrom="column">
                        <wp:posOffset>5232400</wp:posOffset>
                      </wp:positionH>
                      <wp:positionV relativeFrom="paragraph">
                        <wp:posOffset>91440</wp:posOffset>
                      </wp:positionV>
                      <wp:extent cx="1143000" cy="600075"/>
                      <wp:effectExtent l="635" t="1270" r="635" b="0"/>
                      <wp:wrapNone/>
                      <wp:docPr id="6" name="Marco2"/>
                      <a:graphic xmlns:a="http://schemas.openxmlformats.org/drawingml/2006/main">
                        <a:graphicData uri="http://schemas.microsoft.com/office/word/2010/wordprocessingShape">
                          <wps:wsp>
                            <wps:cNvSpPr/>
                            <wps:spPr>
                              <a:xfrm>
                                <a:off x="0" y="0"/>
                                <a:ext cx="1143000" cy="600120"/>
                              </a:xfrm>
                              <a:prstGeom prst="rect">
                                <a:avLst/>
                              </a:prstGeom>
                              <a:noFill/>
                              <a:ln w="0">
                                <a:solidFill>
                                  <a:srgbClr val="000000"/>
                                </a:solidFill>
                              </a:ln>
                            </wps:spPr>
                            <wps:style>
                              <a:lnRef idx="0"/>
                              <a:fillRef idx="0"/>
                              <a:effectRef idx="0"/>
                              <a:fontRef idx="minor"/>
                            </wps:style>
                            <wps:txb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002</w:t>
                                  </w:r>
                                </w:p>
                              </w:txbxContent>
                            </wps:txbx>
                            <wps:bodyPr lIns="27360" rIns="0" tIns="23040" bIns="0" anchor="t">
                              <a:noAutofit/>
                            </wps:bodyPr>
                          </wps:wsp>
                        </a:graphicData>
                      </a:graphic>
                    </wp:anchor>
                  </w:drawing>
                </mc:Choice>
                <mc:Fallback>
                  <w:pict>
                    <v:rect id="shape_0" ID="Marco2" path="m0,0l-2147483645,0l-2147483645,-2147483646l0,-2147483646xe" stroked="t" o:allowincell="f" style="position:absolute;margin-left:412pt;margin-top:7.2pt;width:89.95pt;height:47.2pt;mso-wrap-style:square;v-text-anchor:top">
                      <v:fill o:detectmouseclick="t" on="false"/>
                      <v:stroke color="black" joinstyle="round" endcap="flat"/>
                      <v:textbo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002</w:t>
                            </w:r>
                          </w:p>
                        </w:txbxContent>
                      </v:textbox>
                      <w10:wrap type="none"/>
                    </v:rect>
                  </w:pict>
                </mc:Fallback>
              </mc:AlternateContent>
            </w:r>
          </w:p>
        </w:tc>
      </w:tr>
      <w:tr>
        <w:trPr>
          <w:trHeight w:val="362" w:hRule="atLeast"/>
        </w:trPr>
        <w:tc>
          <w:tcPr>
            <w:tcW w:w="10150" w:type="dxa"/>
            <w:tcBorders>
              <w:start w:val="single" w:sz="8" w:space="0" w:color="000000"/>
              <w:end w:val="single" w:sz="8" w:space="0" w:color="000000"/>
            </w:tcBorders>
            <w:shd w:color="auto" w:fill="FFFFFF" w:val="clear"/>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362" w:hRule="atLeast"/>
        </w:trPr>
        <w:tc>
          <w:tcPr>
            <w:tcW w:w="10150" w:type="dxa"/>
            <w:tcBorders>
              <w:start w:val="single" w:sz="8" w:space="0" w:color="000000"/>
              <w:end w:val="single" w:sz="8" w:space="0" w:color="000000"/>
            </w:tcBorders>
            <w:shd w:color="auto" w:fill="FFFFFF" w:val="clear"/>
            <w:vAlign w:val="center"/>
          </w:tcPr>
          <w:p>
            <w:pPr>
              <w:pStyle w:val="NormalWeb"/>
              <w:jc w:val="end"/>
              <w:rPr>
                <w:lang w:val="es-VE"/>
              </w:rPr>
            </w:pPr>
            <w:r>
              <w:rPr>
                <w:lang w:val="es-VE"/>
              </w:rPr>
            </w:r>
          </w:p>
        </w:tc>
      </w:tr>
      <w:tr>
        <w:trPr>
          <w:trHeight w:val="1404" w:hRule="atLeast"/>
        </w:trPr>
        <w:tc>
          <w:tcPr>
            <w:tcW w:w="10150" w:type="dxa"/>
            <w:vMerge w:val="restart"/>
            <w:tcBorders>
              <w:top w:val="single" w:sz="8" w:space="0" w:color="000000"/>
              <w:start w:val="single" w:sz="8" w:space="0" w:color="000000"/>
              <w:bottom w:val="single" w:sz="8" w:space="0" w:color="000000"/>
            </w:tcBorders>
            <w:shd w:color="auto" w:fill="4F81BD" w:val="clear"/>
            <w:vAlign w:val="center"/>
          </w:tcPr>
          <w:p>
            <w:pPr>
              <w:pStyle w:val="Normal"/>
              <w:spacing w:lineRule="auto" w:line="276"/>
              <w:jc w:val="both"/>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t>ACTUACIÓN FISCAL SOBRE LA VERIFICACIÓN DE LA SINCERIDAD Y EXACTITUD DEL CONTENIDO DEL ACTA DE ENTREGA DLA ${unidad_entrega} ADSCRITA A  ${unidad_adcripta}, CORRESPONDIENTE</w:t>
            </w:r>
            <w:r>
              <w:rPr>
                <w:rFonts w:eastAsia="Times New Roman" w:cs="Arial" w:ascii="Arial Narrow" w:hAnsi="Arial Narrow"/>
                <w:b/>
                <w:bCs/>
                <w:color w:val="FFFFFF"/>
                <w:kern w:val="0"/>
                <w:sz w:val="22"/>
                <w:szCs w:val="22"/>
                <w:lang w:eastAsia="es-VE"/>
              </w:rPr>
              <w:t xml:space="preserve"> ${articulo} ${nombre_saliente}, TITULAR DE LA CÉDULA DE IDENTIDAD V-${cedula_saliente}</w:t>
            </w:r>
            <w:r>
              <w:rPr>
                <w:rFonts w:eastAsia="Times New Roman" w:cs="Times New Roman" w:ascii="Arial Narrow" w:hAnsi="Arial Narrow"/>
                <w:b/>
                <w:bCs/>
                <w:color w:val="FFFFFF"/>
                <w:kern w:val="0"/>
                <w:sz w:val="20"/>
                <w:szCs w:val="20"/>
                <w:lang w:eastAsia="es-VE"/>
              </w:rPr>
              <w:t xml:space="preserve"> D</w:t>
            </w:r>
            <w:r>
              <w:rPr>
                <w:rFonts w:eastAsia="Times New Roman" w:cs="Arial" w:ascii="Arial Narrow" w:hAnsi="Arial Narrow"/>
                <w:b/>
                <w:bCs/>
                <w:color w:val="FFFFFF"/>
                <w:kern w:val="0"/>
                <w:sz w:val="22"/>
                <w:szCs w:val="22"/>
                <w:lang w:eastAsia="es-VE"/>
              </w:rPr>
              <w:t>URANTE EL PERIODO DE GESTIÓN DEL ${periodo_saliente}.</w:t>
            </w:r>
          </w:p>
          <w:p>
            <w:pPr>
              <w:pStyle w:val="Normal"/>
              <w:widowControl/>
              <w:suppressAutoHyphens w:val="false"/>
              <w:jc w:val="center"/>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230" w:hRule="atLeast"/>
        </w:trPr>
        <w:tc>
          <w:tcPr>
            <w:tcW w:w="10150" w:type="dxa"/>
            <w:vMerge w:val="continue"/>
            <w:tcBorders>
              <w:top w:val="single" w:sz="8" w:space="0" w:color="000000"/>
              <w:start w:val="single" w:sz="8" w:space="0" w:color="000000"/>
              <w:bottom w:val="single" w:sz="8" w:space="0" w:color="000000"/>
            </w:tcBorders>
            <w:vAlign w:val="center"/>
          </w:tcPr>
          <w:p>
            <w:pPr>
              <w:pStyle w:val="Normal"/>
              <w:widowControl/>
              <w:suppressAutoHyphens w:val="false"/>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362" w:hRule="atLeast"/>
        </w:trPr>
        <w:tc>
          <w:tcPr>
            <w:tcW w:w="10150" w:type="dxa"/>
            <w:tcBorders>
              <w:top w:val="single" w:sz="4" w:space="0" w:color="000000"/>
              <w:start w:val="single" w:sz="8" w:space="0" w:color="000000"/>
              <w:bottom w:val="single" w:sz="4" w:space="0" w:color="000000"/>
              <w:end w:val="single" w:sz="8" w:space="0" w:color="000000"/>
            </w:tcBorders>
            <w:shd w:color="auto" w:fill="FFFF99" w:val="clear"/>
            <w:vAlign w:val="center"/>
          </w:tcPr>
          <w:p>
            <w:pPr>
              <w:pStyle w:val="Normal"/>
              <w:widowControl/>
              <w:suppressAutoHyphens w:val="false"/>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Datos que debe contener los anexos del acta:</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 Estado de las cuentas que refleje la situación presupuestaria, financiera y patrimonial, cuando sea aplicable.</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b) Mención del número de cargos exigentes.</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c) Mención de los empleados u obreros, fijos o contratados.</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d) Mención del número de jubilados y pensionados.</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e) Inventario de los bienes muebles e inmuebles.</w:t>
            </w:r>
          </w:p>
        </w:tc>
      </w:tr>
      <w:tr>
        <w:trPr>
          <w:trHeight w:val="498"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f) Situación de la ejecución del plan operativo de conformidad con los objetivos propuestos y las metas fijadas en el presupuesto correspondiente.</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 Índice general del archivo.</w:t>
            </w:r>
          </w:p>
        </w:tc>
      </w:tr>
      <w:tr>
        <w:trPr>
          <w:trHeight w:val="362" w:hRule="atLeast"/>
        </w:trPr>
        <w:tc>
          <w:tcPr>
            <w:tcW w:w="10150" w:type="dxa"/>
            <w:tcBorders>
              <w:start w:val="single" w:sz="8" w:space="0" w:color="000000"/>
              <w:bottom w:val="single" w:sz="4" w:space="0" w:color="000000"/>
              <w:end w:val="single" w:sz="8" w:space="0" w:color="000000"/>
            </w:tcBorders>
            <w:shd w:color="auto" w:fill="FFFF99" w:val="clear"/>
            <w:vAlign w:val="center"/>
          </w:tcPr>
          <w:p>
            <w:pPr>
              <w:pStyle w:val="Normal"/>
              <w:widowControl/>
              <w:suppressAutoHyphens w:val="false"/>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Datos e información que deben incluirse en los anexos</w:t>
            </w:r>
          </w:p>
        </w:tc>
      </w:tr>
      <w:tr>
        <w:trPr>
          <w:trHeight w:val="513"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jc w:val="both"/>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 xml:space="preserve">h) Los anexos del acta de entrega deberán incluir datos e información, con fecha de corte al momento del cese en el ejercicio del empleo, cargo o función pública del servidor público que entrega. </w:t>
              <w:br/>
              <w:br/>
              <w:t>Es responsabilidad de quien entrega, la exactitud del acta y sus anexos tanto cualitativa como cuantitativamente.</w:t>
            </w:r>
          </w:p>
        </w:tc>
      </w:tr>
      <w:tr>
        <w:trPr>
          <w:trHeight w:val="362" w:hRule="atLeast"/>
        </w:trPr>
        <w:tc>
          <w:tcPr>
            <w:tcW w:w="10150" w:type="dxa"/>
            <w:tcBorders>
              <w:start w:val="single" w:sz="8" w:space="0" w:color="000000"/>
              <w:bottom w:val="single" w:sz="4" w:space="0" w:color="000000"/>
              <w:end w:val="single" w:sz="8" w:space="0" w:color="000000"/>
            </w:tcBorders>
            <w:shd w:color="auto" w:fill="FFFF99" w:val="clear"/>
            <w:vAlign w:val="center"/>
          </w:tcPr>
          <w:p>
            <w:pPr>
              <w:pStyle w:val="Normal"/>
              <w:widowControl/>
              <w:suppressAutoHyphens w:val="false"/>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Original y copias del acta y sus anexos</w:t>
            </w:r>
          </w:p>
        </w:tc>
      </w:tr>
      <w:tr>
        <w:trPr>
          <w:trHeight w:val="1344"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jc w:val="both"/>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i) El acta de entrega y sus anexos se elaborarán en original y tres (3) copias certificadas. Una vez suscrita el acta, el original se archivará en el despacho de la máxima autoridad jerárquica del órgano o entidad, o en la oficina o dependencia que se entrega; una (1) copia certificada se entregará al servidor público que recibe; una (1) al servidor público que entrega; y una (1) a la unidad de auditoría interna del órgano o entidad, dentro de los cinco (5) días hábiles siguientes de la fecha de suscripción de la mencionada acta.</w:t>
            </w:r>
          </w:p>
        </w:tc>
      </w:tr>
      <w:tr>
        <w:trPr>
          <w:trHeight w:val="528"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jc w:val="both"/>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j) El acta de entrega se recibió en la Unidad de Auditoria Interna dentro de los cinco (5) díashábiles siguientes a la fecha de suscripción de la misma.</w:t>
            </w:r>
          </w:p>
        </w:tc>
      </w:tr>
      <w:tr>
        <w:trPr>
          <w:trHeight w:val="362" w:hRule="atLeast"/>
        </w:trPr>
        <w:tc>
          <w:tcPr>
            <w:tcW w:w="10150" w:type="dxa"/>
            <w:tcBorders>
              <w:top w:val="single" w:sz="8" w:space="0" w:color="000000"/>
              <w:start w:val="single" w:sz="8" w:space="0" w:color="000000"/>
              <w:bottom w:val="single" w:sz="8" w:space="0" w:color="000000"/>
            </w:tcBorders>
            <w:shd w:color="auto" w:fill="4F81BD" w:val="clear"/>
            <w:vAlign w:val="center"/>
          </w:tcPr>
          <w:p>
            <w:pPr>
              <w:pStyle w:val="Normal"/>
              <w:widowControl/>
              <w:suppressAutoHyphens w:val="false"/>
              <w:jc w:val="center"/>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OBSERVACIONES O COMENTARIOS ADICIONALES</w:t>
            </w:r>
          </w:p>
        </w:tc>
      </w:tr>
      <w:tr>
        <w:trPr>
          <w:trHeight w:val="513" w:hRule="atLeast"/>
        </w:trPr>
        <w:tc>
          <w:tcPr>
            <w:tcW w:w="10150" w:type="dxa"/>
            <w:tcBorders>
              <w:start w:val="single" w:sz="8" w:space="0" w:color="000000"/>
              <w:end w:val="single" w:sz="8" w:space="0" w:color="000000"/>
            </w:tcBorders>
            <w:vAlign w:val="center"/>
          </w:tcPr>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GACETA OFICIAL Nro. 39.229 de fecha 28/07/2009; Nro. 01-00-000162 de fecha 27/07/2009</w:t>
            </w:r>
          </w:p>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NORMAS PARA REGULAR LA ENTREGA DE LOS ÓRGANOS Y ENTIDADES DE LA ADMINISTRACIÓN PÚBLICA Y DE SUS RESPECTIVAS OFICINAS O DEPENDENCIAS</w:t>
            </w:r>
          </w:p>
        </w:tc>
      </w:tr>
      <w:tr>
        <w:trPr>
          <w:trHeight w:val="362" w:hRule="atLeast"/>
        </w:trPr>
        <w:tc>
          <w:tcPr>
            <w:tcW w:w="10150" w:type="dxa"/>
            <w:tcBorders>
              <w:start w:val="single" w:sz="8" w:space="0" w:color="000000"/>
              <w:bottom w:val="single" w:sz="8" w:space="0" w:color="000000"/>
              <w:end w:val="single" w:sz="8" w:space="0" w:color="000000"/>
            </w:tcBorders>
            <w:vAlign w:val="center"/>
          </w:tcPr>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Artículos Nro.  11, 18 y 21</w:t>
            </w:r>
          </w:p>
        </w:tc>
      </w:tr>
    </w:tbl>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widowControl/>
        <w:suppressAutoHyphens w:val="false"/>
        <w:jc w:val="center"/>
        <w:textAlignment w:val="auto"/>
        <w:rPr>
          <w:rFonts w:ascii="Arial Narrow" w:hAnsi="Arial Narrow" w:cs="Arial"/>
          <w:b/>
          <w:sz w:val="22"/>
          <w:szCs w:val="22"/>
        </w:rPr>
      </w:pPr>
      <w:r>
        <mc:AlternateContent>
          <mc:Choice Requires="wps">
            <w:drawing>
              <wp:anchor behindDoc="0" distT="0" distB="0" distL="0" distR="0" simplePos="0" locked="0" layoutInCell="1" allowOverlap="1" relativeHeight="28">
                <wp:simplePos x="0" y="0"/>
                <wp:positionH relativeFrom="column">
                  <wp:posOffset>5410200</wp:posOffset>
                </wp:positionH>
                <wp:positionV relativeFrom="paragraph">
                  <wp:posOffset>153035</wp:posOffset>
                </wp:positionV>
                <wp:extent cx="1352550" cy="685800"/>
                <wp:effectExtent l="0" t="0" r="0" b="0"/>
                <wp:wrapNone/>
                <wp:docPr id="7" name="Marco3"/>
                <a:graphic xmlns:a="http://schemas.openxmlformats.org/drawingml/2006/main">
                  <a:graphicData uri="http://schemas.microsoft.com/office/word/2010/wordprocessingShape">
                    <wps:wsp>
                      <wps:cNvSpPr/>
                      <wps:spPr>
                        <a:xfrm>
                          <a:off x="0" y="0"/>
                          <a:ext cx="1352520" cy="685800"/>
                        </a:xfrm>
                        <a:prstGeom prst="rect">
                          <a:avLst/>
                        </a:prstGeom>
                        <a:solidFill>
                          <a:srgbClr val="ffffff"/>
                        </a:solidFill>
                        <a:ln w="0">
                          <a:solidFill>
                            <a:srgbClr val="000000"/>
                          </a:solidFill>
                        </a:ln>
                      </wps:spPr>
                      <wps:style>
                        <a:lnRef idx="0"/>
                        <a:fillRef idx="0"/>
                        <a:effectRef idx="0"/>
                        <a:fontRef idx="minor"/>
                      </wps:style>
                      <wps:txb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003</w:t>
                            </w:r>
                          </w:p>
                        </w:txbxContent>
                      </wps:txbx>
                      <wps:bodyPr lIns="27360" rIns="0" tIns="23040" bIns="0" anchor="t">
                        <a:noAutofit/>
                      </wps:bodyPr>
                    </wps:wsp>
                  </a:graphicData>
                </a:graphic>
              </wp:anchor>
            </w:drawing>
          </mc:Choice>
          <mc:Fallback>
            <w:pict>
              <v:rect id="shape_0" ID="Marco3" path="m0,0l-2147483645,0l-2147483645,-2147483646l0,-2147483646xe" fillcolor="white" stroked="t" o:allowincell="f" style="position:absolute;margin-left:426pt;margin-top:12.05pt;width:106.45pt;height:53.95pt;mso-wrap-style:square;v-text-anchor:top">
                <v:fill o:detectmouseclick="t" type="solid" color2="black"/>
                <v:stroke color="black" joinstyle="round" endcap="flat"/>
                <v:textbo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003</w:t>
                      </w:r>
                    </w:p>
                  </w:txbxContent>
                </v:textbox>
                <w10:wrap type="none"/>
              </v:rect>
            </w:pict>
          </mc:Fallback>
        </mc:AlternateContent>
      </w:r>
      <w:r>
        <w:rPr>
          <w:rFonts w:cs="Arial" w:ascii="Arial Narrow" w:hAnsi="Arial Narrow"/>
          <w:b/>
          <w:sz w:val="22"/>
          <w:szCs w:val="22"/>
        </w:rPr>
        <w:t>Cédula de Atributos CAT-003</w:t>
      </w:r>
    </w:p>
    <w:tbl>
      <w:tblPr>
        <w:tblW w:w="10665" w:type="dxa"/>
        <w:jc w:val="start"/>
        <w:tblInd w:w="149" w:type="dxa"/>
        <w:tblLayout w:type="fixed"/>
        <w:tblCellMar>
          <w:top w:w="0" w:type="dxa"/>
          <w:start w:w="70" w:type="dxa"/>
          <w:bottom w:w="0" w:type="dxa"/>
          <w:end w:w="70" w:type="dxa"/>
        </w:tblCellMar>
        <w:tblLook w:val="04a0"/>
      </w:tblPr>
      <w:tblGrid>
        <w:gridCol w:w="10665"/>
      </w:tblGrid>
      <w:tr>
        <w:trPr>
          <w:trHeight w:val="343" w:hRule="atLeast"/>
        </w:trPr>
        <w:tc>
          <w:tcPr>
            <w:tcW w:w="10665" w:type="dxa"/>
            <w:tcBorders>
              <w:top w:val="single" w:sz="4" w:space="0" w:color="000000"/>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drawing>
                <wp:anchor behindDoc="0" distT="0" distB="0" distL="0" distR="0" simplePos="0" locked="0" layoutInCell="1" allowOverlap="1" relativeHeight="30">
                  <wp:simplePos x="0" y="0"/>
                  <wp:positionH relativeFrom="column">
                    <wp:posOffset>193675</wp:posOffset>
                  </wp:positionH>
                  <wp:positionV relativeFrom="paragraph">
                    <wp:posOffset>103505</wp:posOffset>
                  </wp:positionV>
                  <wp:extent cx="1371600" cy="504825"/>
                  <wp:effectExtent l="0" t="0" r="0" b="0"/>
                  <wp:wrapNone/>
                  <wp:docPr id="8" name="Imagen 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9" descr="" title=""/>
                          <pic:cNvPicPr>
                            <a:picLocks noChangeAspect="1" noChangeArrowheads="1"/>
                          </pic:cNvPicPr>
                        </pic:nvPicPr>
                        <pic:blipFill>
                          <a:blip r:embed="rId4"/>
                          <a:srcRect l="0" t="11324" r="0" b="990"/>
                          <a:stretch>
                            <a:fillRect/>
                          </a:stretch>
                        </pic:blipFill>
                        <pic:spPr bwMode="auto">
                          <a:xfrm>
                            <a:off x="0" y="0"/>
                            <a:ext cx="1371600" cy="504825"/>
                          </a:xfrm>
                          <a:prstGeom prst="rect">
                            <a:avLst/>
                          </a:prstGeom>
                        </pic:spPr>
                      </pic:pic>
                    </a:graphicData>
                  </a:graphic>
                </wp:anchor>
              </w:drawing>
            </w:r>
          </w:p>
        </w:tc>
      </w:tr>
      <w:tr>
        <w:trPr>
          <w:trHeight w:val="343" w:hRule="atLeast"/>
        </w:trPr>
        <w:tc>
          <w:tcPr>
            <w:tcW w:w="10665"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343" w:hRule="atLeast"/>
        </w:trPr>
        <w:tc>
          <w:tcPr>
            <w:tcW w:w="10665"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1315" w:hRule="atLeast"/>
        </w:trPr>
        <w:tc>
          <w:tcPr>
            <w:tcW w:w="10665" w:type="dxa"/>
            <w:vMerge w:val="restart"/>
            <w:tcBorders>
              <w:top w:val="single" w:sz="8" w:space="0" w:color="000000"/>
              <w:start w:val="single" w:sz="8" w:space="0" w:color="000000"/>
              <w:bottom w:val="single" w:sz="8" w:space="0" w:color="000000"/>
            </w:tcBorders>
            <w:shd w:color="000000" w:fill="4F81BD" w:val="clear"/>
            <w:vAlign w:val="center"/>
          </w:tcPr>
          <w:p>
            <w:pPr>
              <w:pStyle w:val="Normal"/>
              <w:spacing w:lineRule="auto" w:line="276"/>
              <w:jc w:val="both"/>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t>ACTUACIÓN FISCAL SOBRE LA VERIFICACIÓN DE LA SINCERIDAD Y EXACTITUD DEL CONTENIDO DEL ACTA DE ENTREGA DE LA LA ${unidad_entrega} ADSCRITA A  ${unidad_adcripta}, CORRESPONDIENTE</w:t>
            </w:r>
            <w:r>
              <w:rPr>
                <w:rFonts w:eastAsia="Times New Roman" w:cs="Arial" w:ascii="Arial Narrow" w:hAnsi="Arial Narrow"/>
                <w:b/>
                <w:bCs/>
                <w:color w:val="FFFFFF"/>
                <w:kern w:val="0"/>
                <w:sz w:val="22"/>
                <w:szCs w:val="22"/>
                <w:lang w:eastAsia="es-VE"/>
              </w:rPr>
              <w:t xml:space="preserve"> ${articulo} ${nombre_saliente}, TITULAR DE LA CÉDULA DE IDENTIDAD V-${cedula_saliente}</w:t>
            </w:r>
            <w:r>
              <w:rPr>
                <w:rFonts w:eastAsia="Times New Roman" w:cs="Times New Roman" w:ascii="Arial Narrow" w:hAnsi="Arial Narrow"/>
                <w:b/>
                <w:bCs/>
                <w:color w:val="FFFFFF"/>
                <w:kern w:val="0"/>
                <w:sz w:val="20"/>
                <w:szCs w:val="20"/>
                <w:lang w:eastAsia="es-VE"/>
              </w:rPr>
              <w:t xml:space="preserve"> D</w:t>
            </w:r>
            <w:r>
              <w:rPr>
                <w:rFonts w:eastAsia="Times New Roman" w:cs="Arial" w:ascii="Arial Narrow" w:hAnsi="Arial Narrow"/>
                <w:b/>
                <w:bCs/>
                <w:color w:val="FFFFFF"/>
                <w:kern w:val="0"/>
                <w:sz w:val="22"/>
                <w:szCs w:val="22"/>
                <w:lang w:eastAsia="es-VE"/>
              </w:rPr>
              <w:t>URANTE EL PERIODO DE GESTIÓN DEL ${periodo_saliente}.</w:t>
            </w:r>
          </w:p>
        </w:tc>
      </w:tr>
      <w:tr>
        <w:trPr>
          <w:trHeight w:val="240" w:hRule="atLeast"/>
        </w:trPr>
        <w:tc>
          <w:tcPr>
            <w:tcW w:w="10665" w:type="dxa"/>
            <w:vMerge w:val="continue"/>
            <w:tcBorders>
              <w:top w:val="single" w:sz="8" w:space="0" w:color="000000"/>
              <w:start w:val="single" w:sz="8" w:space="0" w:color="000000"/>
              <w:bottom w:val="single" w:sz="8" w:space="0" w:color="000000"/>
            </w:tcBorders>
            <w:vAlign w:val="center"/>
          </w:tcPr>
          <w:p>
            <w:pPr>
              <w:pStyle w:val="Normal"/>
              <w:widowControl/>
              <w:suppressAutoHyphens w:val="false"/>
              <w:textAlignment w:val="auto"/>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343" w:hRule="atLeast"/>
        </w:trPr>
        <w:tc>
          <w:tcPr>
            <w:tcW w:w="10665"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Otros Anexos del acta:</w:t>
            </w:r>
          </w:p>
        </w:tc>
      </w:tr>
      <w:tr>
        <w:trPr>
          <w:trHeight w:val="4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 Monto de los fondos  y bienes asignados Presupuestariamente a la respectiva unidad administradora.</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b) Saldo en efectivo de dichos fondos a la fecha de entrega de la gestión.</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c) Estados bancarios actualizados y conciliados.</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d) Lista de comprobantes de gastos.</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e) Cheques emitidos pendientes de cobro.</w:t>
            </w:r>
          </w:p>
        </w:tc>
      </w:tr>
      <w:tr>
        <w:trPr>
          <w:trHeight w:val="343" w:hRule="atLeast"/>
        </w:trPr>
        <w:tc>
          <w:tcPr>
            <w:tcW w:w="10665" w:type="dxa"/>
            <w:tcBorders>
              <w:top w:val="single" w:sz="8" w:space="0" w:color="000000"/>
              <w:start w:val="single" w:sz="8" w:space="0" w:color="000000"/>
              <w:bottom w:val="single" w:sz="8" w:space="0" w:color="000000"/>
            </w:tcBorders>
            <w:shd w:color="000000" w:fill="4F81BD" w:val="clear"/>
            <w:vAlign w:val="center"/>
          </w:tcPr>
          <w:p>
            <w:pPr>
              <w:pStyle w:val="Normal"/>
              <w:widowControl/>
              <w:suppressAutoHyphens w:val="false"/>
              <w:jc w:val="center"/>
              <w:textAlignment w:val="auto"/>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OBSERVACIONES O COMENTARIOS ADICIONALES</w:t>
            </w:r>
          </w:p>
        </w:tc>
      </w:tr>
      <w:tr>
        <w:trPr>
          <w:trHeight w:val="475" w:hRule="atLeast"/>
        </w:trPr>
        <w:tc>
          <w:tcPr>
            <w:tcW w:w="10665" w:type="dxa"/>
            <w:tcBorders>
              <w:top w:val="single" w:sz="8" w:space="0" w:color="000000"/>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GACETA OFICIAL Nro. 39.229 de fecha 28/07/2009; Nro. 01-00-000162 de fecha 27/07/2009</w:t>
            </w:r>
          </w:p>
        </w:tc>
      </w:tr>
      <w:tr>
        <w:trPr>
          <w:trHeight w:val="475"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NORMAS PARA REGULAR LA ENTREGA DE LOS ÓRGANOS Y ENTIDADES DE LA ADMINISTRACIÓN PÚBLICA Y DE SUS RESPECTIVAS OFICINAS O DEPENDENCIAS</w:t>
            </w:r>
          </w:p>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Articulo Nro.  12</w:t>
            </w:r>
          </w:p>
        </w:tc>
      </w:tr>
      <w:tr>
        <w:trPr>
          <w:trHeight w:val="475" w:hRule="atLeast"/>
        </w:trPr>
        <w:tc>
          <w:tcPr>
            <w:tcW w:w="10665" w:type="dxa"/>
            <w:tcBorders>
              <w:top w:val="single" w:sz="4" w:space="0" w:color="000000"/>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18"/>
                <w:szCs w:val="18"/>
                <w:lang w:eastAsia="es-VE"/>
              </w:rPr>
            </w:pPr>
            <w:r>
              <w:rPr>
                <w:rFonts w:eastAsia="Times New Roman" w:cs="Tahoma" w:ascii="Tahoma" w:hAnsi="Tahoma"/>
                <w:kern w:val="0"/>
                <w:sz w:val="18"/>
                <w:szCs w:val="18"/>
                <w:lang w:eastAsia="es-VE"/>
              </w:rPr>
              <w:t>Gaceta Oficial Nro. 5.781 Extraordinaria de fecha 12/08/2005, Decreto 3.776 de fecha 18/07/2005</w:t>
            </w:r>
          </w:p>
        </w:tc>
      </w:tr>
      <w:tr>
        <w:trPr>
          <w:trHeight w:val="475" w:hRule="atLeast"/>
        </w:trPr>
        <w:tc>
          <w:tcPr>
            <w:tcW w:w="10665" w:type="dxa"/>
            <w:tcBorders>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REGLAMENTO Nro. 1 DE LA LEY ORGANICA DE LA ADMINISTRACION FINANCIERA DEL SECTOR PUBLICO, SOBRE EL SISTEMA PRESUPUESTARIO</w:t>
            </w:r>
          </w:p>
        </w:tc>
      </w:tr>
      <w:tr>
        <w:trPr>
          <w:trHeight w:val="277"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Articulo Nro. 53</w:t>
            </w:r>
          </w:p>
        </w:tc>
      </w:tr>
    </w:tbl>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t>Cédula Analítica CAN-001</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bookmarkStart w:id="0" w:name="_GoBack"/>
      <w:bookmarkStart w:id="1" w:name="_GoBack"/>
      <w:bookmarkEnd w:id="1"/>
    </w:p>
    <w:p>
      <w:pPr>
        <w:pStyle w:val="Normal"/>
        <w:spacing w:lineRule="auto" w:line="276"/>
        <w:ind w:start="-567"/>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r>
        <w:br w:type="page"/>
      </w:r>
    </w:p>
    <w:p>
      <w:pPr>
        <w:pStyle w:val="Normal"/>
        <w:widowControl/>
        <w:suppressAutoHyphens w:val="false"/>
        <w:spacing w:before="0" w:after="0"/>
        <w:jc w:val="center"/>
        <w:textAlignment w:val="auto"/>
        <w:rPr>
          <w:rFonts w:ascii="Arial Narrow" w:hAnsi="Arial Narrow" w:cs="Arial"/>
          <w:b/>
          <w:sz w:val="22"/>
          <w:szCs w:val="22"/>
        </w:rPr>
      </w:pPr>
      <w:r>
        <w:rPr>
          <w:rFonts w:cs="Arial" w:ascii="Arial Narrow" w:hAnsi="Arial Narrow"/>
          <w:b/>
          <w:sz w:val="22"/>
          <w:szCs w:val="22"/>
        </w:rPr>
        <w:t>Cédula de Detalle de Control Interno CDE-001</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center"/>
        <w:rPr>
          <w:rFonts w:ascii="Arial Narrow" w:hAnsi="Arial Narrow" w:cs="Arial"/>
          <w:b/>
          <w:sz w:val="22"/>
          <w:szCs w:val="22"/>
        </w:rPr>
      </w:pPr>
      <w:r>
        <w:rPr>
          <w:rFonts w:cs="Arial" w:ascii="Arial Narrow" w:hAnsi="Arial Narrow"/>
          <w:b/>
          <w:sz w:val="22"/>
          <w:szCs w:val="22"/>
        </w:rPr>
      </w:r>
      <w:r>
        <w:br w:type="page"/>
      </w:r>
    </w:p>
    <w:p>
      <w:pPr>
        <w:pStyle w:val="Normal"/>
        <w:tabs>
          <w:tab w:val="clear" w:pos="708"/>
          <w:tab w:val="left" w:pos="-1908" w:leader="none"/>
        </w:tabs>
        <w:spacing w:lineRule="auto" w:line="276" w:before="0" w:after="0"/>
        <w:ind w:start="644"/>
        <w:jc w:val="center"/>
        <w:rPr>
          <w:rFonts w:ascii="Arial" w:hAnsi="Arial" w:cs="Arial"/>
          <w:b/>
          <w:sz w:val="22"/>
          <w:szCs w:val="22"/>
        </w:rPr>
      </w:pPr>
      <w:r>
        <w:rPr>
          <w:rFonts w:cs="Arial" w:ascii="Arial" w:hAnsi="Arial"/>
          <w:b/>
          <w:sz w:val="22"/>
          <w:szCs w:val="22"/>
        </w:rPr>
        <w:t>Informe de Debilidades del Objetivo Específico Nro. 01</w:t>
      </w:r>
    </w:p>
    <w:p>
      <w:pPr>
        <w:pStyle w:val="Normal"/>
        <w:widowControl/>
        <w:suppressAutoHyphens w:val="false"/>
        <w:textAlignment w:val="auto"/>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t>Normativa:</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7"/>
        </w:numPr>
        <w:spacing w:lineRule="auto" w:line="276"/>
        <w:ind w:hanging="360" w:start="1364"/>
        <w:jc w:val="both"/>
        <w:textAlignment w:val="auto"/>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publicada en la Gaceta Oficial de la República Bolivariana de Venezuela  Nro. 39.229 de fecha 28/07/2009; Resolución Nro. 01-00-000162, de fecha 27/07/2009, en los artículos 4, 8, 9, 10 y 21.</w:t>
      </w:r>
    </w:p>
    <w:p>
      <w:pPr>
        <w:pStyle w:val="Normal"/>
        <w:spacing w:lineRule="auto" w:line="276"/>
        <w:ind w:start="1364"/>
        <w:jc w:val="both"/>
        <w:rPr>
          <w:rFonts w:ascii="Arial Narrow" w:hAnsi="Arial Narrow" w:cs="Arial"/>
          <w:sz w:val="22"/>
          <w:szCs w:val="22"/>
        </w:rPr>
      </w:pPr>
      <w:r>
        <w:rPr>
          <w:rFonts w:cs="Arial" w:ascii="Arial Narrow" w:hAnsi="Arial Narrow"/>
          <w:sz w:val="22"/>
          <w:szCs w:val="22"/>
        </w:rPr>
      </w:r>
    </w:p>
    <w:p>
      <w:pPr>
        <w:pStyle w:val="Normal"/>
        <w:spacing w:lineRule="auto" w:line="276"/>
        <w:ind w:firstLine="284"/>
        <w:jc w:val="both"/>
        <w:rPr>
          <w:rFonts w:ascii="Arial Narrow" w:hAnsi="Arial Narrow" w:cs="Arial"/>
          <w:i/>
          <w:i/>
          <w:sz w:val="22"/>
          <w:szCs w:val="22"/>
        </w:rPr>
      </w:pPr>
      <w:r>
        <w:rPr>
          <w:rFonts w:cs="Arial" w:ascii="Arial Narrow" w:hAnsi="Arial Narrow"/>
          <w:i/>
          <w:sz w:val="22"/>
          <w:szCs w:val="22"/>
        </w:rPr>
        <w:t>Responsables: Gerente de Control Posterior y Comisión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firstLine="284"/>
        <w:jc w:val="both"/>
        <w:rPr>
          <w:rFonts w:ascii="Arial Narrow" w:hAnsi="Arial Narrow" w:cs="Arial"/>
          <w:b/>
          <w:sz w:val="22"/>
          <w:szCs w:val="22"/>
        </w:rPr>
      </w:pPr>
      <w:r>
        <w:rPr>
          <w:rFonts w:cs="Arial" w:ascii="Arial Narrow" w:hAnsi="Arial Narrow"/>
          <w:b/>
          <w:sz w:val="22"/>
          <w:szCs w:val="22"/>
        </w:rPr>
        <w:t>Objetivo Específico Nro. 2:</w:t>
      </w:r>
    </w:p>
    <w:p>
      <w:pPr>
        <w:pStyle w:val="Normal"/>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 xml:space="preserve">Constatar </w:t>
      </w:r>
      <w:r>
        <w:rPr>
          <w:rFonts w:cs="Arial" w:ascii="Arial Narrow" w:hAnsi="Arial Narrow"/>
          <w:i/>
          <w:sz w:val="22"/>
          <w:szCs w:val="22"/>
        </w:rPr>
        <w:t xml:space="preserve">in si tu </w:t>
      </w:r>
      <w:r>
        <w:rPr>
          <w:rFonts w:cs="Arial" w:ascii="Arial Narrow" w:hAnsi="Arial Narrow"/>
          <w:sz w:val="22"/>
          <w:szCs w:val="22"/>
        </w:rPr>
        <w:t>el físico de los anexos y otros datos e información descritos en el Acta de Entrega de la ${unidad_entrega}, (Artículos. 11, 12 y 18 NREOEAPROD).</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Procedimientos:</w:t>
      </w:r>
    </w:p>
    <w:p>
      <w:pPr>
        <w:pStyle w:val="Normal"/>
        <w:jc w:val="both"/>
        <w:rPr>
          <w:rFonts w:ascii="Arial Narrow" w:hAnsi="Arial Narrow" w:cs="Arial"/>
          <w:i/>
          <w:i/>
          <w:sz w:val="22"/>
          <w:szCs w:val="22"/>
        </w:rPr>
      </w:pPr>
      <w:r>
        <w:rPr>
          <w:rFonts w:cs="Arial" w:ascii="Arial Narrow" w:hAnsi="Arial Narrow"/>
          <w:i/>
          <w:sz w:val="22"/>
          <w:szCs w:val="22"/>
        </w:rPr>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Verificar la sinceridad y veracidad de la documentación anexa al Acta de Entrega, en el lugar donde reposan los referidos soportes en original, a fin de constatar su existencia física. (Generar el Acta Fiscal correspondiente, de ser necesario).</w:t>
      </w:r>
    </w:p>
    <w:p>
      <w:pPr>
        <w:pStyle w:val="Normal"/>
        <w:spacing w:lineRule="auto" w:line="276"/>
        <w:jc w:val="both"/>
        <w:textAlignment w:val="auto"/>
        <w:rPr>
          <w:rFonts w:ascii="Arial Narrow" w:hAnsi="Arial Narrow" w:cs="Arial"/>
          <w:sz w:val="22"/>
          <w:szCs w:val="22"/>
        </w:rPr>
      </w:pPr>
      <w:r>
        <w:rPr>
          <w:rFonts w:cs="Arial" w:ascii="Arial Narrow" w:hAnsi="Arial Narrow"/>
          <w:sz w:val="22"/>
          <w:szCs w:val="22"/>
        </w:rPr>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Comparar el plan operativo remitido por la ${unidad_entrega} contra el inserto en el Acta de Entrega, (de ser necesario).</w:t>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 xml:space="preserve">Comparar la nómina remitida por la </w:t>
      </w:r>
      <w:r>
        <w:rPr>
          <w:rFonts w:cs="Arial" w:ascii="Arial Narrow" w:hAnsi="Arial Narrow"/>
          <w:b/>
          <w:sz w:val="22"/>
          <w:szCs w:val="22"/>
        </w:rPr>
        <w:t xml:space="preserve">Gerencia Atención y Desarrollo Gestión Humana </w:t>
      </w:r>
      <w:r>
        <w:rPr>
          <w:rFonts w:cs="Arial" w:ascii="Arial Narrow" w:hAnsi="Arial Narrow"/>
          <w:sz w:val="22"/>
          <w:szCs w:val="22"/>
        </w:rPr>
        <w:t>contra el listado de personal inserto en el Acta de Entrega, (de ser necesario).</w:t>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 xml:space="preserve">Comparar el listado remitido por la </w:t>
      </w:r>
      <w:r>
        <w:rPr>
          <w:rFonts w:cs="Arial" w:ascii="Arial Narrow" w:hAnsi="Arial Narrow"/>
          <w:b/>
          <w:sz w:val="22"/>
          <w:szCs w:val="22"/>
        </w:rPr>
        <w:t xml:space="preserve">Gerencia de Bienes Nacionales </w:t>
      </w:r>
      <w:r>
        <w:rPr>
          <w:rFonts w:cs="Arial" w:ascii="Arial Narrow" w:hAnsi="Arial Narrow"/>
          <w:sz w:val="22"/>
          <w:szCs w:val="22"/>
        </w:rPr>
        <w:t>contra el listado inserto en el Acta de Entrega, (de ser necesario).</w:t>
      </w:r>
    </w:p>
    <w:p>
      <w:pPr>
        <w:pStyle w:val="Normal"/>
        <w:tabs>
          <w:tab w:val="clear" w:pos="708"/>
          <w:tab w:val="left" w:pos="-1908" w:leader="none"/>
        </w:tabs>
        <w:spacing w:lineRule="auto" w:line="276"/>
        <w:jc w:val="both"/>
        <w:rPr>
          <w:rFonts w:ascii="Arial Narrow" w:hAnsi="Arial Narrow" w:cs="Arial"/>
          <w:sz w:val="22"/>
          <w:szCs w:val="22"/>
        </w:rPr>
      </w:pPr>
      <w:r>
        <w:rPr>
          <w:rFonts w:cs="Arial" w:ascii="Arial Narrow" w:hAnsi="Arial Narrow"/>
          <w:sz w:val="22"/>
          <w:szCs w:val="22"/>
        </w:rPr>
      </w:r>
    </w:p>
    <w:p>
      <w:pPr>
        <w:pStyle w:val="Normal"/>
        <w:tabs>
          <w:tab w:val="clear" w:pos="708"/>
          <w:tab w:val="left" w:pos="-1908" w:leader="none"/>
        </w:tabs>
        <w:spacing w:lineRule="auto" w:line="276"/>
        <w:ind w:start="644"/>
        <w:jc w:val="both"/>
        <w:rPr>
          <w:rFonts w:ascii="Arial Narrow" w:hAnsi="Arial Narrow" w:cs="Arial"/>
          <w:b/>
          <w:sz w:val="22"/>
          <w:szCs w:val="22"/>
        </w:rPr>
      </w:pPr>
      <w:r>
        <w:rPr>
          <w:rFonts w:cs="Arial" w:ascii="Arial Narrow" w:hAnsi="Arial Narrow"/>
          <w:b/>
          <w:sz w:val="22"/>
          <w:szCs w:val="22"/>
        </w:rPr>
        <w:t>Normativa:</w:t>
      </w:r>
    </w:p>
    <w:p>
      <w:pPr>
        <w:pStyle w:val="Normal"/>
        <w:tabs>
          <w:tab w:val="clear" w:pos="708"/>
          <w:tab w:val="left" w:pos="-1908" w:leader="none"/>
        </w:tabs>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7"/>
        </w:numPr>
        <w:spacing w:lineRule="auto" w:line="276"/>
        <w:ind w:hanging="360" w:start="1364"/>
        <w:jc w:val="both"/>
        <w:textAlignment w:val="auto"/>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publicada en la Gaceta Oficial de la República Bolivariana de Venezuela Nro. 39.229 de fecha 28/07/2009; Resolución Nro. 01-00-000162, de fecha 27/07/2009, en los artículos 11, 12 y 18.</w:t>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t>Responsables: Gerente de Control Posterior y Comisión de Auditoría.</w:t>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Solicitud de prórroga:</w:t>
      </w:r>
    </w:p>
    <w:p>
      <w:pPr>
        <w:pStyle w:val="Normal"/>
        <w:jc w:val="both"/>
        <w:rPr>
          <w:rFonts w:ascii="Arial Narrow" w:hAnsi="Arial Narrow" w:cs="Arial"/>
          <w:sz w:val="22"/>
          <w:szCs w:val="22"/>
        </w:rPr>
      </w:pPr>
      <w:r>
        <w:rPr>
          <w:rFonts w:cs="Arial" w:ascii="Arial Narrow" w:hAnsi="Arial Narrow"/>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El equipo de trabajo establecerá las estrategias necesarias para cumplir con las actividades previstas en el programa de trabajo en los lapsos definidos en la fase de la ejecución de la auditoría. En caso de presentarse situaciones que impidan cumplir con dichos lapsos, el equipo solicitará una prórroga al Jefe de Control Posterior quien lo someterá a consideración del Auditor Interno, exponiendo las razones que la justifican.</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t>Producto:</w:t>
      </w:r>
    </w:p>
    <w:p>
      <w:pPr>
        <w:pStyle w:val="Normal"/>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Solicitud de Información.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Cédula de atributos, cédula analítica, cédula de detalle de control interno, informe de debilidades del objetivo específico Nro. 01 y cédula de hallazgo (condición, criterio, causa y efecto).</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Informe del auditor.</w:t>
      </w:r>
    </w:p>
    <w:p>
      <w:pPr>
        <w:pStyle w:val="Normal"/>
        <w:jc w:val="both"/>
        <w:rPr>
          <w:rFonts w:ascii="Arial Narrow" w:hAnsi="Arial Narrow" w:cs="Arial"/>
          <w:b/>
          <w:sz w:val="22"/>
          <w:szCs w:val="22"/>
        </w:rPr>
      </w:pPr>
      <w:r>
        <w:rPr>
          <w:rFonts w:cs="Arial" w:ascii="Arial Narrow" w:hAnsi="Arial Narrow"/>
          <w:b/>
          <w:sz w:val="22"/>
          <w:szCs w:val="22"/>
        </w:rPr>
      </w:r>
    </w:p>
    <w:p>
      <w:pPr>
        <w:pStyle w:val="Normal"/>
        <w:spacing w:lineRule="auto" w:line="276"/>
        <w:ind w:firstLine="284"/>
        <w:jc w:val="both"/>
        <w:rPr>
          <w:rFonts w:ascii="Arial Narrow" w:hAnsi="Arial Narrow" w:cs="Arial"/>
          <w:b/>
          <w:bCs/>
          <w:kern w:val="2"/>
          <w:sz w:val="22"/>
          <w:szCs w:val="22"/>
          <w:lang w:eastAsia="hi-IN" w:bidi="hi-IN"/>
        </w:rPr>
      </w:pPr>
      <w:r>
        <w:rPr>
          <w:rFonts w:cs="Arial" w:ascii="Arial Narrow" w:hAnsi="Arial Narrow"/>
          <w:b/>
          <w:sz w:val="22"/>
          <w:szCs w:val="22"/>
        </w:rPr>
        <w:t>FASE III: Presentación de resultados (${resultado} días hábiles</w:t>
      </w:r>
      <w:r>
        <w:rPr>
          <w:rFonts w:cs="Arial" w:ascii="Arial Narrow" w:hAnsi="Arial Narrow"/>
          <w:b/>
          <w:bCs/>
          <w:kern w:val="2"/>
          <w:sz w:val="22"/>
          <w:szCs w:val="22"/>
          <w:lang w:eastAsia="hi-IN" w:bidi="hi-IN"/>
        </w:rPr>
        <w:t>;  ${desde_r} al ${hasta_r}).</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b/>
          <w:sz w:val="22"/>
          <w:szCs w:val="22"/>
        </w:rPr>
      </w:pPr>
      <w:r>
        <w:rPr>
          <w:rFonts w:cs="Arial" w:ascii="Arial Narrow" w:hAnsi="Arial Narrow"/>
          <w:b/>
          <w:sz w:val="22"/>
          <w:szCs w:val="22"/>
        </w:rPr>
        <w:t>Procedimiento:</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ind w:firstLine="284"/>
        <w:jc w:val="both"/>
        <w:rPr>
          <w:rFonts w:ascii="Arial Narrow" w:hAnsi="Arial Narrow" w:cs="Arial"/>
          <w:b/>
          <w:sz w:val="22"/>
          <w:szCs w:val="22"/>
        </w:rPr>
      </w:pPr>
      <w:r>
        <w:rPr>
          <w:rFonts w:cs="Arial" w:ascii="Arial Narrow" w:hAnsi="Arial Narrow"/>
          <w:sz w:val="22"/>
          <w:szCs w:val="22"/>
          <w:u w:val="single"/>
        </w:rPr>
        <w:t>Elaborar el Informe Preliminar</w:t>
      </w:r>
      <w:r>
        <w:rPr>
          <w:rFonts w:cs="Arial" w:ascii="Arial Narrow" w:hAnsi="Arial Narrow"/>
          <w:sz w:val="22"/>
          <w:szCs w:val="22"/>
        </w:rPr>
        <w:t xml:space="preserve">, </w:t>
      </w:r>
      <w:r>
        <w:rPr>
          <w:rFonts w:cs="Arial" w:ascii="Arial Narrow" w:hAnsi="Arial Narrow"/>
          <w:b/>
          <w:sz w:val="22"/>
          <w:szCs w:val="22"/>
        </w:rPr>
        <w:t>(${dia_preliminar} días hábiles;</w:t>
      </w:r>
      <w:r>
        <w:rPr>
          <w:rFonts w:cs="Arial" w:ascii="Arial Narrow" w:hAnsi="Arial Narrow"/>
          <w:b/>
          <w:bCs/>
          <w:kern w:val="2"/>
          <w:sz w:val="22"/>
          <w:szCs w:val="22"/>
          <w:lang w:eastAsia="hi-IN" w:bidi="hi-IN"/>
        </w:rPr>
        <w:t xml:space="preserve"> ${desde_p} al ${hasta_p})</w:t>
      </w:r>
      <w:r>
        <w:rPr>
          <w:rFonts w:cs="Arial" w:ascii="Arial Narrow" w:hAnsi="Arial Narrow"/>
          <w:sz w:val="22"/>
          <w:szCs w:val="22"/>
        </w:rPr>
        <w:t>, con base en las siguientes premisas: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La estructura del informe preliminar está conformada por:</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9"/>
        </w:numPr>
        <w:jc w:val="both"/>
        <w:textAlignment w:val="auto"/>
        <w:rPr>
          <w:rFonts w:ascii="Arial Narrow" w:hAnsi="Arial Narrow" w:cs="Arial"/>
          <w:b/>
          <w:sz w:val="22"/>
          <w:szCs w:val="22"/>
        </w:rPr>
      </w:pPr>
      <w:r>
        <w:rPr>
          <w:rFonts w:cs="Arial" w:ascii="Arial Narrow" w:hAnsi="Arial Narrow"/>
          <w:b/>
          <w:sz w:val="22"/>
          <w:szCs w:val="22"/>
        </w:rPr>
        <w:t>I. Aspectos Preliminares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Origen de la actuación</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Alcance</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Objetivo general</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Objetivos específicos</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Enfoque</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Métodos, procedimientos y técnicas</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Marco legal</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10"/>
        </w:numPr>
        <w:jc w:val="both"/>
        <w:textAlignment w:val="auto"/>
        <w:rPr>
          <w:rFonts w:ascii="Arial Narrow" w:hAnsi="Arial Narrow" w:cs="Arial"/>
          <w:b/>
          <w:sz w:val="22"/>
          <w:szCs w:val="22"/>
        </w:rPr>
      </w:pPr>
      <w:r>
        <w:rPr>
          <w:rFonts w:cs="Arial" w:ascii="Arial Narrow" w:hAnsi="Arial Narrow"/>
          <w:b/>
          <w:sz w:val="22"/>
          <w:szCs w:val="22"/>
        </w:rPr>
        <w:t>II. Características Generales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Creación</w:t>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Organigrama</w:t>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Funciones de la Dirección General de Socio Académico.</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10"/>
        </w:numPr>
        <w:jc w:val="both"/>
        <w:textAlignment w:val="auto"/>
        <w:rPr>
          <w:rFonts w:ascii="Arial Narrow" w:hAnsi="Arial Narrow" w:cs="Arial"/>
          <w:b/>
          <w:sz w:val="22"/>
          <w:szCs w:val="22"/>
        </w:rPr>
      </w:pPr>
      <w:r>
        <w:rPr>
          <w:rFonts w:cs="Arial" w:ascii="Arial Narrow" w:hAnsi="Arial Narrow"/>
          <w:b/>
          <w:sz w:val="22"/>
          <w:szCs w:val="22"/>
        </w:rPr>
        <w:t>III. Observaciones Derivadas del Análisis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En lo referente a la materialización, suscripción y contenido del Acta de Entrega.</w:t>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En cuanto a la sinceridad y exactitud de la información y documentación anexa al Acta de Entrega.</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Presentar los resultados de acuerdo a lo establecido en las Normas Generales de Auditoría de Estado, es decir, redactados en forma lógica, objetiva, imparcial y constructiva, revelando las observaciones y hallazgos detectados.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Con base en las anotaciones obtenidas durante el transcurso de la actuación y con el visto bueno del Jefe de Control Posterior y el Abogado actuante, redactar los hallazgos de auditoría en forma clara y precisa, tomando en consideración los elementos que deben integrarlos (condición, criterio, causa y efecto).</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Incluir en el Informe Preliminar, los argumentos u observaciones que realicen los funcionarios involucrados en los procesos evaluados como respuesta a lo indicado en las Actas Fiscales levantadas, si fuera el caso.</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Preparar el Informe Preliminar y presentar al Auditor Interno, para que realice la revisión y aportes de aquellos aspectos que considere pertinentes.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sz w:val="22"/>
          <w:szCs w:val="22"/>
        </w:rPr>
      </w:pPr>
      <w:r>
        <w:rPr>
          <w:rFonts w:cs="Arial" w:ascii="Arial Narrow" w:hAnsi="Arial Narrow"/>
          <w:sz w:val="22"/>
          <w:szCs w:val="22"/>
        </w:rPr>
        <w:t>Una vez considerados los aportes suministrados por el Auditor Interno, preparar el ejemplar del Informe Preliminar de la auditoría y el memorando de remisión, ala servidora pública saliente.</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8"/>
        </w:numPr>
        <w:jc w:val="both"/>
        <w:textAlignment w:val="auto"/>
        <w:rPr>
          <w:rFonts w:ascii="Arial Narrow" w:hAnsi="Arial Narrow" w:cs="Arial"/>
          <w:sz w:val="22"/>
          <w:szCs w:val="22"/>
        </w:rPr>
      </w:pPr>
      <w:r>
        <w:rPr>
          <w:rFonts w:cs="Arial" w:ascii="Arial Narrow" w:hAnsi="Arial Narrow"/>
          <w:sz w:val="22"/>
          <w:szCs w:val="22"/>
          <w:u w:val="single"/>
        </w:rPr>
        <w:t xml:space="preserve">Examinar la respuesta del informe preliminar suministrada por parte de la servidora pública saliente </w:t>
      </w:r>
      <w:r>
        <w:rPr>
          <w:rFonts w:cs="Arial" w:ascii="Arial Narrow" w:hAnsi="Arial Narrow"/>
          <w:sz w:val="22"/>
          <w:szCs w:val="22"/>
        </w:rPr>
        <w:t xml:space="preserve">y tomarlos en consideración (10 días hábiles para los alegatos, del </w:t>
      </w:r>
      <w:r>
        <w:rPr>
          <w:rFonts w:cs="Arial" w:ascii="Arial Narrow" w:hAnsi="Arial Narrow"/>
          <w:b/>
          <w:bCs/>
          <w:sz w:val="22"/>
          <w:szCs w:val="22"/>
        </w:rPr>
        <w:t>${desde_desc} al ${hasta_desc}</w:t>
      </w:r>
      <w:r>
        <w:rPr>
          <w:rFonts w:cs="Arial" w:ascii="Arial Narrow" w:hAnsi="Arial Narrow"/>
          <w:sz w:val="22"/>
          <w:szCs w:val="22"/>
        </w:rPr>
        <w:t>):</w:t>
      </w:r>
    </w:p>
    <w:p>
      <w:pPr>
        <w:pStyle w:val="Normal"/>
        <w:ind w:start="284"/>
        <w:jc w:val="both"/>
        <w:rPr>
          <w:rFonts w:ascii="Arial Narrow" w:hAnsi="Arial Narrow" w:cs="Arial"/>
          <w:sz w:val="22"/>
          <w:szCs w:val="22"/>
        </w:rPr>
      </w:pPr>
      <w:r>
        <w:rPr>
          <w:rFonts w:cs="Arial" w:ascii="Arial Narrow" w:hAnsi="Arial Narrow"/>
          <w:sz w:val="22"/>
          <w:szCs w:val="22"/>
        </w:rPr>
      </w:r>
    </w:p>
    <w:p>
      <w:pPr>
        <w:pStyle w:val="Normal"/>
        <w:numPr>
          <w:ilvl w:val="0"/>
          <w:numId w:val="8"/>
        </w:numPr>
        <w:jc w:val="both"/>
        <w:textAlignment w:val="auto"/>
        <w:rPr>
          <w:rFonts w:ascii="Arial Narrow" w:hAnsi="Arial Narrow" w:cs="Arial"/>
          <w:sz w:val="22"/>
          <w:szCs w:val="22"/>
        </w:rPr>
      </w:pPr>
      <w:r>
        <w:rPr>
          <w:rFonts w:cs="Arial" w:ascii="Arial Narrow" w:hAnsi="Arial Narrow"/>
          <w:sz w:val="22"/>
          <w:szCs w:val="22"/>
        </w:rPr>
        <w:t>Valorar la pertinencia de los comentarios y argumentos consignados por las autoridades de la unidad auditada, anexe dicha información e indique si desvirtúa o no el hallazgo.</w:t>
      </w:r>
    </w:p>
    <w:p>
      <w:pPr>
        <w:pStyle w:val="Normal"/>
        <w:jc w:val="both"/>
        <w:rPr>
          <w:rFonts w:ascii="Arial Narrow" w:hAnsi="Arial Narrow" w:cs="Arial"/>
          <w:sz w:val="22"/>
          <w:szCs w:val="22"/>
          <w:u w:val="single"/>
        </w:rPr>
      </w:pPr>
      <w:r>
        <w:rPr>
          <w:rFonts w:cs="Arial" w:ascii="Arial Narrow" w:hAnsi="Arial Narrow"/>
          <w:sz w:val="22"/>
          <w:szCs w:val="22"/>
          <w:u w:val="single"/>
        </w:rPr>
      </w:r>
    </w:p>
    <w:p>
      <w:pPr>
        <w:pStyle w:val="ListParagraph"/>
        <w:numPr>
          <w:ilvl w:val="0"/>
          <w:numId w:val="12"/>
        </w:numPr>
        <w:rPr>
          <w:rFonts w:ascii="Arial Narrow" w:hAnsi="Arial Narrow" w:cs="Arial"/>
          <w:u w:val="single"/>
          <w:lang w:val="es-VE"/>
        </w:rPr>
      </w:pPr>
      <w:r>
        <w:rPr>
          <w:rFonts w:cs="Arial" w:ascii="Arial Narrow" w:hAnsi="Arial Narrow"/>
          <w:u w:val="single"/>
          <w:lang w:val="es-VE"/>
        </w:rPr>
        <w:t>Redactar el Informe Definitivo, ${dias_definitivo} días hábiles para el Informe Definitivo,  ${desde_d} al $</w:t>
      </w:r>
      <w:r>
        <w:rPr>
          <w:rFonts w:cs="Arial" w:ascii="Arial Narrow" w:hAnsi="Arial Narrow"/>
          <w:color w:val="000000"/>
          <w:u w:val="single"/>
          <w:shd w:fill="FFFFFF" w:val="clear"/>
          <w:lang w:val="es-VE"/>
        </w:rPr>
        <w:t>{</w:t>
      </w:r>
      <w:r>
        <w:rPr>
          <w:rFonts w:cs="Arial" w:ascii="Arial Narrow" w:hAnsi="Arial Narrow"/>
          <w:b w:val="false"/>
          <w:color w:val="000000"/>
          <w:sz w:val="21"/>
          <w:u w:val="single"/>
          <w:shd w:fill="FFFFFF" w:val="clear"/>
          <w:lang w:val="es-VE"/>
        </w:rPr>
        <w:t>hasta_d}</w:t>
      </w:r>
    </w:p>
    <w:p>
      <w:pPr>
        <w:pStyle w:val="ListParagraph"/>
        <w:numPr>
          <w:ilvl w:val="0"/>
          <w:numId w:val="12"/>
        </w:numPr>
        <w:rPr>
          <w:rFonts w:ascii="Arial Narrow" w:hAnsi="Arial Narrow" w:cs="Arial"/>
          <w:u w:val="single"/>
          <w:lang w:val="es-VE"/>
        </w:rPr>
      </w:pPr>
      <w:r>
        <w:rPr>
          <w:rFonts w:cs="Arial" w:ascii="Arial Narrow" w:hAnsi="Arial Narrow"/>
          <w:u w:val="single"/>
          <w:lang w:val="es-VE"/>
        </w:rPr>
        <w:t>}), con base en las siguientes premisas:</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2"/>
        </w:numPr>
        <w:jc w:val="both"/>
        <w:rPr>
          <w:rFonts w:ascii="Arial Narrow" w:hAnsi="Arial Narrow" w:cs="Arial"/>
          <w:sz w:val="22"/>
          <w:szCs w:val="22"/>
        </w:rPr>
      </w:pPr>
      <w:r>
        <w:rPr>
          <w:rFonts w:cs="Arial" w:ascii="Arial Narrow" w:hAnsi="Arial Narrow"/>
          <w:sz w:val="22"/>
          <w:szCs w:val="22"/>
        </w:rPr>
        <w:t>El informe definitivo debe contener, además de la estructura del informe preliminar, más los alegatos o descargos realizados por la servidora pública saliente, lo siguiente:</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3"/>
        </w:numPr>
        <w:jc w:val="both"/>
        <w:rPr>
          <w:rFonts w:ascii="Arial Narrow" w:hAnsi="Arial Narrow" w:cs="Arial"/>
          <w:b/>
          <w:sz w:val="22"/>
          <w:szCs w:val="22"/>
        </w:rPr>
      </w:pPr>
      <w:r>
        <w:rPr>
          <w:rFonts w:cs="Arial" w:ascii="Arial Narrow" w:hAnsi="Arial Narrow"/>
          <w:b/>
          <w:sz w:val="22"/>
          <w:szCs w:val="22"/>
        </w:rPr>
        <w:t>IV.Consideraciones Finales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1"/>
          <w:numId w:val="54"/>
        </w:numPr>
        <w:jc w:val="both"/>
        <w:rPr>
          <w:rFonts w:ascii="Arial Narrow" w:hAnsi="Arial Narrow" w:cs="Arial"/>
          <w:sz w:val="22"/>
          <w:szCs w:val="22"/>
        </w:rPr>
      </w:pPr>
      <w:r>
        <w:rPr>
          <w:rFonts w:cs="Arial" w:ascii="Arial Narrow" w:hAnsi="Arial Narrow"/>
          <w:sz w:val="22"/>
          <w:szCs w:val="22"/>
        </w:rPr>
        <w:t>Conclusiones.</w:t>
      </w:r>
    </w:p>
    <w:p>
      <w:pPr>
        <w:pStyle w:val="Normal"/>
        <w:numPr>
          <w:ilvl w:val="1"/>
          <w:numId w:val="55"/>
        </w:numPr>
        <w:jc w:val="both"/>
        <w:rPr>
          <w:rFonts w:ascii="Arial Narrow" w:hAnsi="Arial Narrow" w:cs="Arial"/>
          <w:sz w:val="22"/>
          <w:szCs w:val="22"/>
        </w:rPr>
      </w:pPr>
      <w:r>
        <w:rPr>
          <w:rFonts w:cs="Arial" w:ascii="Arial Narrow" w:hAnsi="Arial Narrow"/>
          <w:sz w:val="22"/>
          <w:szCs w:val="22"/>
        </w:rPr>
        <w:t>Recomendaciones.</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6"/>
        </w:numPr>
        <w:jc w:val="both"/>
        <w:rPr>
          <w:rFonts w:ascii="Arial Narrow" w:hAnsi="Arial Narrow" w:cs="Arial"/>
          <w:sz w:val="22"/>
          <w:szCs w:val="22"/>
        </w:rPr>
      </w:pPr>
      <w:r>
        <w:rPr>
          <w:rFonts w:cs="Arial" w:ascii="Arial Narrow" w:hAnsi="Arial Narrow"/>
          <w:sz w:val="22"/>
          <w:szCs w:val="22"/>
        </w:rPr>
        <w:t>Preparar los ejemplares del Informe Definitivo de la actuación fiscal y los memorandos de remisión, dirigidos a los servidores públicos entrante y saliente.</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7"/>
        </w:numPr>
        <w:jc w:val="both"/>
        <w:rPr>
          <w:rFonts w:ascii="Arial Narrow" w:hAnsi="Arial Narrow" w:cs="Arial"/>
          <w:sz w:val="22"/>
          <w:szCs w:val="22"/>
        </w:rPr>
      </w:pPr>
      <w:r>
        <w:rPr>
          <w:rFonts w:cs="Arial" w:ascii="Arial Narrow" w:hAnsi="Arial Narrow"/>
          <w:sz w:val="22"/>
          <w:szCs w:val="22"/>
        </w:rPr>
        <w:t>Formar, estructurar y referenciar los papeles de trabajo, siguiendo el orden de las observaciones contenidas en el informe de la auditoría.</w:t>
      </w:r>
    </w:p>
    <w:p>
      <w:pPr>
        <w:pStyle w:val="Normal"/>
        <w:jc w:val="both"/>
        <w:rPr>
          <w:rFonts w:ascii="Arial Narrow" w:hAnsi="Arial Narrow" w:cs="Arial"/>
          <w:sz w:val="22"/>
          <w:szCs w:val="22"/>
        </w:rPr>
      </w:pPr>
      <w:r>
        <w:rPr>
          <w:rFonts w:cs="Arial" w:ascii="Arial Narrow" w:hAnsi="Arial Narrow"/>
          <w:sz w:val="22"/>
          <w:szCs w:val="22"/>
        </w:rPr>
      </w:r>
    </w:p>
    <w:p>
      <w:pPr>
        <w:pStyle w:val="Normal"/>
        <w:jc w:val="both"/>
        <w:textAlignment w:val="auto"/>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t>Producto:</w:t>
      </w:r>
    </w:p>
    <w:p>
      <w:pPr>
        <w:pStyle w:val="Normal"/>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8"/>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Informe preliminar.</w:t>
      </w:r>
    </w:p>
    <w:p>
      <w:pPr>
        <w:pStyle w:val="Normal"/>
        <w:numPr>
          <w:ilvl w:val="0"/>
          <w:numId w:val="59"/>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remisión de informe preliminar.</w:t>
      </w:r>
    </w:p>
    <w:p>
      <w:pPr>
        <w:pStyle w:val="Normal"/>
        <w:numPr>
          <w:ilvl w:val="0"/>
          <w:numId w:val="60"/>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Respuesta de informe preliminar.</w:t>
      </w:r>
    </w:p>
    <w:p>
      <w:pPr>
        <w:pStyle w:val="Normal"/>
        <w:numPr>
          <w:ilvl w:val="0"/>
          <w:numId w:val="61"/>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Informe definitivo.</w:t>
      </w:r>
    </w:p>
    <w:p>
      <w:pPr>
        <w:pStyle w:val="Normal"/>
        <w:numPr>
          <w:ilvl w:val="0"/>
          <w:numId w:val="62"/>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remisión de informe definitivo.</w:t>
      </w:r>
    </w:p>
    <w:p>
      <w:pPr>
        <w:pStyle w:val="Normal"/>
        <w:numPr>
          <w:ilvl w:val="0"/>
          <w:numId w:val="63"/>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Papeles de trabajo.</w:t>
      </w:r>
    </w:p>
    <w:p>
      <w:pPr>
        <w:pStyle w:val="Normal"/>
        <w:spacing w:lineRule="auto" w:line="276"/>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Responsables: Auditor Interno, Gerente de Control Posterior y Comisión de Auditoría.</w:t>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Resultados: Informe definitivo y papeles de trabajo.</w:t>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Recursos humanos asignados a la auditoría y responsables de cada fase</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i/>
          <w:i/>
          <w:sz w:val="22"/>
          <w:szCs w:val="22"/>
        </w:rPr>
      </w:pPr>
      <w:r>
        <w:rPr>
          <w:rFonts w:cs="Arial" w:ascii="Arial Narrow" w:hAnsi="Arial Narrow"/>
          <w:b/>
          <w:sz w:val="22"/>
          <w:szCs w:val="22"/>
        </w:rPr>
        <w:t>FASE I: Planificación</w:t>
        <w:tab/>
        <w:tab/>
      </w:r>
      <w:r>
        <w:rPr>
          <w:rFonts w:cs="Arial" w:ascii="Arial Narrow" w:hAnsi="Arial Narrow"/>
          <w:i/>
          <w:sz w:val="22"/>
          <w:szCs w:val="22"/>
        </w:rPr>
        <w:t>Gerente de Control Posterior y Comisión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hanging="3544" w:start="3544"/>
        <w:jc w:val="both"/>
        <w:rPr>
          <w:rFonts w:ascii="Arial Narrow" w:hAnsi="Arial Narrow" w:cs="Arial"/>
          <w:sz w:val="22"/>
          <w:szCs w:val="22"/>
        </w:rPr>
      </w:pPr>
      <w:r>
        <w:rPr>
          <w:rFonts w:cs="Arial" w:ascii="Arial Narrow" w:hAnsi="Arial Narrow"/>
          <w:b/>
          <w:sz w:val="22"/>
          <w:szCs w:val="22"/>
        </w:rPr>
        <w:t>FASE II: Ejecución</w:t>
        <w:tab/>
      </w:r>
      <w:r>
        <w:rPr>
          <w:rFonts w:cs="Arial" w:ascii="Arial Narrow" w:hAnsi="Arial Narrow"/>
          <w:i/>
          <w:sz w:val="22"/>
          <w:szCs w:val="22"/>
        </w:rPr>
        <w:t>Gerente de Control Posterior y Comisión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hanging="4245" w:start="4245"/>
        <w:jc w:val="both"/>
        <w:rPr>
          <w:rFonts w:ascii="Arial Narrow" w:hAnsi="Arial Narrow" w:cs="Arial"/>
          <w:sz w:val="22"/>
          <w:szCs w:val="22"/>
        </w:rPr>
      </w:pPr>
      <w:r>
        <w:rPr>
          <w:rFonts w:cs="Arial" w:ascii="Arial Narrow" w:hAnsi="Arial Narrow"/>
          <w:b/>
          <w:sz w:val="22"/>
          <w:szCs w:val="22"/>
        </w:rPr>
        <w:t xml:space="preserve">FASE III: Presentación de resultados </w:t>
        <w:tab/>
      </w:r>
      <w:r>
        <w:rPr>
          <w:rFonts w:cs="Arial" w:ascii="Arial Narrow" w:hAnsi="Arial Narrow"/>
          <w:sz w:val="22"/>
          <w:szCs w:val="22"/>
        </w:rPr>
        <w:t xml:space="preserve">Auditor Interno, </w:t>
      </w:r>
      <w:r>
        <w:rPr>
          <w:rFonts w:cs="Arial" w:ascii="Arial Narrow" w:hAnsi="Arial Narrow"/>
          <w:i/>
          <w:sz w:val="22"/>
          <w:szCs w:val="22"/>
        </w:rPr>
        <w:t>Gerente</w:t>
      </w:r>
      <w:r>
        <w:rPr>
          <w:rFonts w:cs="Arial" w:ascii="Arial Narrow" w:hAnsi="Arial Narrow"/>
          <w:sz w:val="22"/>
          <w:szCs w:val="22"/>
        </w:rPr>
        <w:t xml:space="preserve"> de Control Posterior, Auditor.</w:t>
      </w:r>
    </w:p>
    <w:p>
      <w:pPr>
        <w:pStyle w:val="Normal"/>
        <w:ind w:hanging="4245" w:start="4245"/>
        <w:jc w:val="both"/>
        <w:rPr>
          <w:rFonts w:ascii="Arial Narrow" w:hAnsi="Arial Narrow" w:cs="Arial"/>
          <w:sz w:val="22"/>
          <w:szCs w:val="22"/>
        </w:rPr>
      </w:pPr>
      <w:r>
        <w:rPr>
          <w:rFonts w:cs="Arial" w:ascii="Arial Narrow" w:hAnsi="Arial Narrow"/>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Niveles de aprobación</w:t>
      </w:r>
    </w:p>
    <w:p>
      <w:pPr>
        <w:pStyle w:val="Normal"/>
        <w:jc w:val="both"/>
        <w:rPr>
          <w:rFonts w:ascii="Arial Narrow" w:hAnsi="Arial Narrow" w:cs="Arial"/>
          <w:sz w:val="22"/>
          <w:szCs w:val="22"/>
        </w:rPr>
      </w:pPr>
      <w:r>
        <mc:AlternateContent>
          <mc:Choice Requires="wps">
            <w:drawing>
              <wp:anchor behindDoc="0" distT="1270" distB="635" distL="635" distR="1270" simplePos="0" locked="0" layoutInCell="1" allowOverlap="1" relativeHeight="21">
                <wp:simplePos x="0" y="0"/>
                <wp:positionH relativeFrom="column">
                  <wp:posOffset>215265</wp:posOffset>
                </wp:positionH>
                <wp:positionV relativeFrom="paragraph">
                  <wp:posOffset>123190</wp:posOffset>
                </wp:positionV>
                <wp:extent cx="2000250" cy="314325"/>
                <wp:effectExtent l="635" t="1270" r="1270" b="635"/>
                <wp:wrapNone/>
                <wp:docPr id="9" name="AutoShape 2"/>
                <a:graphic xmlns:a="http://schemas.openxmlformats.org/drawingml/2006/main">
                  <a:graphicData uri="http://schemas.microsoft.com/office/word/2010/wordprocessingShape">
                    <wps:wsp>
                      <wps:cNvSpPr/>
                      <wps:spPr>
                        <a:xfrm>
                          <a:off x="0" y="0"/>
                          <a:ext cx="2000160" cy="314280"/>
                        </a:xfrm>
                        <a:prstGeom prst="bentConnector3">
                          <a:avLst>
                            <a:gd name="adj1" fmla="val 10800"/>
                          </a:avLst>
                        </a:prstGeom>
                        <a:noFill/>
                        <a:ln w="0">
                          <a:solidFill>
                            <a:srgbClr val="000000"/>
                          </a:solidFill>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 path="m0,0l-2147483647,0l-2147483647,-2147483644l-2147483645,-2147483644e" stroked="t" o:allowincell="f" style="position:absolute;margin-left:16.95pt;margin-top:9.7pt;width:157.45pt;height:24.7pt;mso-wrap-style:none;v-text-anchor:middle" type="_x0000_t34">
                <v:fill o:detectmouseclick="t" on="false"/>
                <v:stroke color="black" joinstyle="round" endcap="flat"/>
                <w10:wrap type="none"/>
              </v:shape>
            </w:pict>
          </mc:Fallback>
        </mc:AlternateContent>
      </w:r>
      <w:r>
        <w:rPr>
          <w:rFonts w:cs="Arial" w:ascii="Arial Narrow" w:hAnsi="Arial Narrow"/>
          <w:sz w:val="22"/>
          <w:szCs w:val="22"/>
        </w:rPr>
        <w:t xml:space="preserve">             </w:t>
      </w:r>
    </w:p>
    <w:p>
      <w:pPr>
        <w:pStyle w:val="Normal"/>
        <w:ind w:start="284"/>
        <w:jc w:val="both"/>
        <w:rPr>
          <w:rFonts w:ascii="Arial Narrow" w:hAnsi="Arial Narrow" w:cs="Arial"/>
          <w:sz w:val="22"/>
          <w:szCs w:val="22"/>
        </w:rPr>
      </w:pPr>
      <w:r>
        <w:rPr>
          <w:rFonts w:cs="Arial" w:ascii="Arial Narrow" w:hAnsi="Arial Narrow"/>
          <w:sz w:val="22"/>
          <w:szCs w:val="22"/>
        </w:rPr>
        <w:t>Auditor Interno</w:t>
      </w:r>
    </w:p>
    <w:p>
      <w:pPr>
        <w:pStyle w:val="Normal"/>
        <w:jc w:val="both"/>
        <w:rPr>
          <w:rFonts w:ascii="Arial Narrow" w:hAnsi="Arial Narrow" w:cs="Arial"/>
          <w:sz w:val="22"/>
          <w:szCs w:val="22"/>
        </w:rPr>
      </w:pPr>
      <w:r>
        <mc:AlternateContent>
          <mc:Choice Requires="wps">
            <w:drawing>
              <wp:anchor behindDoc="0" distT="635" distB="1270" distL="1270" distR="635" simplePos="0" locked="0" layoutInCell="1" allowOverlap="1" relativeHeight="22">
                <wp:simplePos x="0" y="0"/>
                <wp:positionH relativeFrom="column">
                  <wp:posOffset>2215515</wp:posOffset>
                </wp:positionH>
                <wp:positionV relativeFrom="paragraph">
                  <wp:posOffset>116840</wp:posOffset>
                </wp:positionV>
                <wp:extent cx="1628775" cy="304800"/>
                <wp:effectExtent l="1270" t="635" r="635" b="1270"/>
                <wp:wrapNone/>
                <wp:docPr id="10" name="AutoShape 3"/>
                <a:graphic xmlns:a="http://schemas.openxmlformats.org/drawingml/2006/main">
                  <a:graphicData uri="http://schemas.microsoft.com/office/word/2010/wordprocessingShape">
                    <wps:wsp>
                      <wps:cNvSpPr/>
                      <wps:spPr>
                        <a:xfrm>
                          <a:off x="0" y="0"/>
                          <a:ext cx="1628640" cy="304920"/>
                        </a:xfrm>
                        <a:prstGeom prst="bentConnector3">
                          <a:avLst>
                            <a:gd name="adj1" fmla="val 10796"/>
                          </a:avLst>
                        </a:prstGeom>
                        <a:noFill/>
                        <a:ln w="0">
                          <a:solidFill>
                            <a:srgbClr val="000000"/>
                          </a:solidFill>
                        </a:ln>
                      </wps:spPr>
                      <wps:style>
                        <a:lnRef idx="0"/>
                        <a:fillRef idx="0"/>
                        <a:effectRef idx="0"/>
                        <a:fontRef idx="minor"/>
                      </wps:style>
                      <wps:bodyPr/>
                    </wps:wsp>
                  </a:graphicData>
                </a:graphic>
              </wp:anchor>
            </w:drawing>
          </mc:Choice>
          <mc:Fallback>
            <w:pict>
              <v:shape id="shape_0" ID="AutoShape 3" path="m0,0l-2147483647,0l-2147483647,-2147483644l-2147483645,-2147483644e" stroked="t" o:allowincell="f" style="position:absolute;margin-left:174.45pt;margin-top:9.2pt;width:128.2pt;height:23.95pt;mso-wrap-style:none;v-text-anchor:middle" type="_x0000_t34">
                <v:fill o:detectmouseclick="t" on="false"/>
                <v:stroke color="black" joinstyle="round" endcap="flat"/>
                <w10:wrap type="none"/>
              </v:shape>
            </w:pict>
          </mc:Fallback>
        </mc:AlternateContent>
      </w:r>
      <w:r>
        <w:rPr>
          <w:rFonts w:cs="Arial" w:ascii="Arial Narrow" w:hAnsi="Arial Narrow"/>
          <w:sz w:val="22"/>
          <w:szCs w:val="22"/>
        </w:rPr>
        <w:t xml:space="preserve">              </w:t>
      </w:r>
    </w:p>
    <w:p>
      <w:pPr>
        <w:pStyle w:val="Normal"/>
        <w:jc w:val="both"/>
        <w:rPr>
          <w:rFonts w:ascii="Arial Narrow" w:hAnsi="Arial Narrow" w:cs="Arial"/>
          <w:sz w:val="22"/>
          <w:szCs w:val="22"/>
        </w:rPr>
      </w:pPr>
      <w:r>
        <w:rPr>
          <w:rFonts w:cs="Arial" w:ascii="Arial Narrow" w:hAnsi="Arial Narrow"/>
          <w:i/>
          <w:sz w:val="22"/>
          <w:szCs w:val="22"/>
        </w:rPr>
        <w:t>Gerente</w:t>
      </w:r>
      <w:r>
        <w:rPr>
          <w:rFonts w:cs="Arial" w:ascii="Arial Narrow" w:hAnsi="Arial Narrow"/>
          <w:sz w:val="22"/>
          <w:szCs w:val="22"/>
        </w:rPr>
        <w:t xml:space="preserve"> de Control Posterior</w:t>
      </w:r>
    </w:p>
    <w:p>
      <w:pPr>
        <w:pStyle w:val="Normal"/>
        <w:jc w:val="both"/>
        <w:rPr>
          <w:rFonts w:ascii="Arial Narrow" w:hAnsi="Arial Narrow" w:cs="Arial"/>
          <w:sz w:val="22"/>
          <w:szCs w:val="22"/>
        </w:rPr>
      </w:pPr>
      <w:r>
        <w:rPr>
          <w:rFonts w:cs="Arial" w:ascii="Arial Narrow" w:hAnsi="Arial Narrow"/>
          <w:sz w:val="22"/>
          <w:szCs w:val="22"/>
        </w:rPr>
        <mc:AlternateContent>
          <mc:Choice Requires="wps">
            <w:drawing>
              <wp:anchor behindDoc="0" distT="1270" distB="635" distL="635" distR="1270" simplePos="0" locked="0" layoutInCell="1" allowOverlap="1" relativeHeight="23">
                <wp:simplePos x="0" y="0"/>
                <wp:positionH relativeFrom="column">
                  <wp:posOffset>3844290</wp:posOffset>
                </wp:positionH>
                <wp:positionV relativeFrom="paragraph">
                  <wp:posOffset>100965</wp:posOffset>
                </wp:positionV>
                <wp:extent cx="1165860" cy="635"/>
                <wp:effectExtent l="635" t="1270" r="1270" b="635"/>
                <wp:wrapNone/>
                <wp:docPr id="11" name="AutoShape 4"/>
                <a:graphic xmlns:a="http://schemas.openxmlformats.org/drawingml/2006/main">
                  <a:graphicData uri="http://schemas.microsoft.com/office/word/2010/wordprocessingShape">
                    <wps:wsp>
                      <wps:cNvSpPr/>
                      <wps:spPr>
                        <a:xfrm>
                          <a:off x="0" y="0"/>
                          <a:ext cx="11660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4" path="m0,0l-2147483648,-2147483647e" stroked="t" o:allowincell="f" style="position:absolute;margin-left:302.7pt;margin-top:7.95pt;width:91.75pt;height:0pt;mso-wrap-style:none;v-text-anchor:middle" type="_x0000_t32">
                <v:fill o:detectmouseclick="t" on="false"/>
                <v:stroke color="black" joinstyle="round" endcap="flat"/>
                <w10:wrap type="none"/>
              </v:shape>
            </w:pict>
          </mc:Fallback>
        </mc:AlternateContent>
      </w:r>
    </w:p>
    <w:p>
      <w:pPr>
        <w:pStyle w:val="Normal"/>
        <w:ind w:firstLine="424" w:start="4532"/>
        <w:jc w:val="both"/>
        <w:rPr>
          <w:rFonts w:ascii="Arial Narrow" w:hAnsi="Arial Narrow" w:cs="Arial"/>
          <w:sz w:val="22"/>
          <w:szCs w:val="22"/>
        </w:rPr>
      </w:pPr>
      <w:r>
        <w:rPr>
          <w:rFonts w:cs="Arial" w:ascii="Arial Narrow" w:hAnsi="Arial Narrow"/>
          <w:sz w:val="22"/>
          <w:szCs w:val="22"/>
        </w:rPr>
        <w:t>Comisión de Auditoría</w:t>
      </w:r>
    </w:p>
    <w:p>
      <w:pPr>
        <w:pStyle w:val="Normal"/>
        <w:jc w:val="both"/>
        <w:rPr>
          <w:rFonts w:ascii="Arial Narrow" w:hAnsi="Arial Narrow" w:cs="Arial"/>
          <w:b/>
          <w:sz w:val="22"/>
          <w:szCs w:val="22"/>
        </w:rPr>
      </w:pPr>
      <w:r>
        <w:rPr>
          <w:rFonts w:cs="Arial" w:ascii="Arial Narrow" w:hAnsi="Arial Narrow"/>
          <w:b/>
          <w:sz w:val="22"/>
          <w:szCs w:val="22"/>
        </w:rPr>
      </w:r>
    </w:p>
    <w:tbl>
      <w:tblPr>
        <w:tblW w:w="9291" w:type="dxa"/>
        <w:jc w:val="start"/>
        <w:tblInd w:w="113" w:type="dxa"/>
        <w:tblLayout w:type="fixed"/>
        <w:tblCellMar>
          <w:top w:w="0" w:type="dxa"/>
          <w:start w:w="108" w:type="dxa"/>
          <w:bottom w:w="0" w:type="dxa"/>
          <w:end w:w="108" w:type="dxa"/>
        </w:tblCellMar>
        <w:tblLook w:val="04a0"/>
      </w:tblPr>
      <w:tblGrid>
        <w:gridCol w:w="3236"/>
        <w:gridCol w:w="3731"/>
        <w:gridCol w:w="2324"/>
      </w:tblGrid>
      <w:tr>
        <w:trPr>
          <w:trHeight w:val="426" w:hRule="atLeast"/>
        </w:trPr>
        <w:tc>
          <w:tcPr>
            <w:tcW w:w="323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Elaborado por:</w:t>
            </w:r>
          </w:p>
        </w:tc>
        <w:tc>
          <w:tcPr>
            <w:tcW w:w="373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Revisado por:</w:t>
            </w:r>
          </w:p>
        </w:tc>
        <w:tc>
          <w:tcPr>
            <w:tcW w:w="232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Aprobado por:</w:t>
            </w:r>
          </w:p>
        </w:tc>
      </w:tr>
      <w:tr>
        <w:trPr>
          <w:trHeight w:val="403" w:hRule="atLeast"/>
        </w:trPr>
        <w:tc>
          <w:tcPr>
            <w:tcW w:w="323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Comisión de Auditoría</w:t>
            </w:r>
          </w:p>
        </w:tc>
        <w:tc>
          <w:tcPr>
            <w:tcW w:w="373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Gerente de Control Posterior</w:t>
            </w:r>
          </w:p>
        </w:tc>
        <w:tc>
          <w:tcPr>
            <w:tcW w:w="232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Auditor Interno</w:t>
            </w:r>
          </w:p>
        </w:tc>
      </w:tr>
    </w:tbl>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Análisis previo delRiesgo de la auditoría</w:t>
      </w:r>
    </w:p>
    <w:tbl>
      <w:tblPr>
        <w:tblW w:w="10440" w:type="dxa"/>
        <w:jc w:val="start"/>
        <w:tblInd w:w="140" w:type="dxa"/>
        <w:tblLayout w:type="fixed"/>
        <w:tblCellMar>
          <w:top w:w="0" w:type="dxa"/>
          <w:start w:w="70" w:type="dxa"/>
          <w:bottom w:w="0" w:type="dxa"/>
          <w:end w:w="70" w:type="dxa"/>
        </w:tblCellMar>
        <w:tblLook w:val="04a0"/>
      </w:tblPr>
      <w:tblGrid>
        <w:gridCol w:w="1286"/>
        <w:gridCol w:w="388"/>
        <w:gridCol w:w="742"/>
        <w:gridCol w:w="1421"/>
        <w:gridCol w:w="1014"/>
        <w:gridCol w:w="120"/>
        <w:gridCol w:w="284"/>
        <w:gridCol w:w="456"/>
        <w:gridCol w:w="782"/>
        <w:gridCol w:w="321"/>
        <w:gridCol w:w="285"/>
        <w:gridCol w:w="1506"/>
        <w:gridCol w:w="1834"/>
      </w:tblGrid>
      <w:tr>
        <w:trPr>
          <w:trHeight w:val="300" w:hRule="atLeast"/>
        </w:trPr>
        <w:tc>
          <w:tcPr>
            <w:tcW w:w="8605" w:type="dxa"/>
            <w:gridSpan w:val="12"/>
            <w:vMerge w:val="restart"/>
            <w:tcBorders>
              <w:top w:val="single" w:sz="8"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36"/>
                <w:szCs w:val="36"/>
              </w:rPr>
            </w:pPr>
            <w:r>
              <w:rPr/>
              <w:drawing>
                <wp:inline distT="0" distB="0" distL="0" distR="0">
                  <wp:extent cx="647700" cy="285750"/>
                  <wp:effectExtent l="0" t="0" r="0" b="0"/>
                  <wp:docPr id="12"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title=""/>
                          <pic:cNvPicPr>
                            <a:picLocks noChangeAspect="1" noChangeArrowheads="1"/>
                          </pic:cNvPicPr>
                        </pic:nvPicPr>
                        <pic:blipFill>
                          <a:blip r:embed="rId5"/>
                          <a:srcRect l="0" t="11333" r="0" b="1000"/>
                          <a:stretch>
                            <a:fillRect/>
                          </a:stretch>
                        </pic:blipFill>
                        <pic:spPr bwMode="auto">
                          <a:xfrm>
                            <a:off x="0" y="0"/>
                            <a:ext cx="647700" cy="285750"/>
                          </a:xfrm>
                          <a:prstGeom prst="rect">
                            <a:avLst/>
                          </a:prstGeom>
                        </pic:spPr>
                      </pic:pic>
                    </a:graphicData>
                  </a:graphic>
                </wp:inline>
              </w:drawing>
            </w:r>
          </w:p>
        </w:tc>
        <w:tc>
          <w:tcPr>
            <w:tcW w:w="1834" w:type="dxa"/>
            <w:tcBorders>
              <w:top w:val="single" w:sz="8"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16"/>
                <w:szCs w:val="16"/>
              </w:rPr>
            </w:pPr>
            <w:r>
              <w:rPr>
                <w:rFonts w:ascii="Arial Narrow" w:hAnsi="Arial Narrow"/>
                <w:b/>
                <w:bCs/>
                <w:sz w:val="16"/>
                <w:szCs w:val="16"/>
              </w:rPr>
              <w:t>1. FECHA</w:t>
            </w:r>
          </w:p>
        </w:tc>
      </w:tr>
      <w:tr>
        <w:trPr>
          <w:trHeight w:val="315" w:hRule="atLeast"/>
        </w:trPr>
        <w:tc>
          <w:tcPr>
            <w:tcW w:w="8605" w:type="dxa"/>
            <w:gridSpan w:val="12"/>
            <w:vMerge w:val="continue"/>
            <w:tcBorders>
              <w:top w:val="single" w:sz="8" w:space="0" w:color="000000"/>
              <w:start w:val="single" w:sz="8" w:space="0" w:color="000000"/>
              <w:bottom w:val="single" w:sz="4" w:space="0" w:color="000000"/>
              <w:end w:val="single" w:sz="4" w:space="0" w:color="000000"/>
            </w:tcBorders>
            <w:vAlign w:val="center"/>
          </w:tcPr>
          <w:p>
            <w:pPr>
              <w:pStyle w:val="Normal"/>
              <w:rPr>
                <w:rFonts w:ascii="Arial Narrow" w:hAnsi="Arial Narrow"/>
                <w:b/>
                <w:bCs/>
                <w:sz w:val="36"/>
                <w:szCs w:val="36"/>
              </w:rPr>
            </w:pPr>
            <w:r>
              <w:rPr>
                <w:rFonts w:ascii="Arial Narrow" w:hAnsi="Arial Narrow"/>
                <w:b/>
                <w:bCs/>
                <w:sz w:val="36"/>
                <w:szCs w:val="36"/>
              </w:rPr>
            </w:r>
          </w:p>
        </w:tc>
        <w:tc>
          <w:tcPr>
            <w:tcW w:w="1834" w:type="dxa"/>
            <w:tcBorders>
              <w:bottom w:val="single" w:sz="4" w:space="0" w:color="000000"/>
              <w:end w:val="single" w:sz="8" w:space="0" w:color="000000"/>
            </w:tcBorders>
            <w:shd w:color="000000" w:fill="FFFFFF" w:val="clear"/>
            <w:vAlign w:val="center"/>
          </w:tcPr>
          <w:p>
            <w:pPr>
              <w:pStyle w:val="Normal"/>
              <w:rPr>
                <w:rFonts w:ascii="Arial Narrow" w:hAnsi="Arial Narrow"/>
                <w:b/>
                <w:bCs/>
                <w:sz w:val="22"/>
                <w:szCs w:val="22"/>
              </w:rPr>
            </w:pPr>
            <w:r>
              <w:rPr>
                <w:rFonts w:ascii="Arial Narrow" w:hAnsi="Arial Narrow"/>
                <w:b/>
                <w:bCs/>
                <w:sz w:val="22"/>
                <w:szCs w:val="22"/>
              </w:rPr>
              <w:t xml:space="preserve"> </w:t>
            </w:r>
            <w:r>
              <w:rPr>
                <w:rFonts w:ascii="Arial Narrow" w:hAnsi="Arial Narrow"/>
                <w:b/>
                <w:bCs/>
                <w:sz w:val="22"/>
                <w:szCs w:val="22"/>
              </w:rPr>
              <w:t>[Fecha del Programa]</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2. UNIDAD DE AUDITORÍA INTERNA</w:t>
            </w:r>
          </w:p>
        </w:tc>
        <w:tc>
          <w:tcPr>
            <w:tcW w:w="1642" w:type="dxa"/>
            <w:gridSpan w:val="4"/>
            <w:tcBorders>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3. COORDINACIÓN:</w:t>
            </w:r>
          </w:p>
        </w:tc>
        <w:tc>
          <w:tcPr>
            <w:tcW w:w="2112" w:type="dxa"/>
            <w:gridSpan w:val="3"/>
            <w:tcBorders>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r>
          </w:p>
        </w:tc>
      </w:tr>
      <w:tr>
        <w:trPr>
          <w:trHeight w:val="315" w:hRule="atLeast"/>
        </w:trPr>
        <w:tc>
          <w:tcPr>
            <w:tcW w:w="4851" w:type="dxa"/>
            <w:gridSpan w:val="5"/>
            <w:tcBorders>
              <w:top w:val="single" w:sz="4" w:space="0" w:color="000000"/>
              <w:start w:val="single" w:sz="8" w:space="0" w:color="000000"/>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GERENCIA DE CONTROL POSTERIOR</w:t>
            </w:r>
          </w:p>
        </w:tc>
        <w:tc>
          <w:tcPr>
            <w:tcW w:w="5588" w:type="dxa"/>
            <w:gridSpan w:val="8"/>
            <w:tcBorders>
              <w:top w:val="single" w:sz="4" w:space="0" w:color="000000"/>
              <w:start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[RESPONSABLE UAI]</w:t>
            </w:r>
          </w:p>
        </w:tc>
      </w:tr>
      <w:tr>
        <w:trPr>
          <w:trHeight w:val="315" w:hRule="atLeast"/>
        </w:trPr>
        <w:tc>
          <w:tcPr>
            <w:tcW w:w="10439" w:type="dxa"/>
            <w:gridSpan w:val="13"/>
            <w:tcBorders>
              <w:top w:val="single" w:sz="4" w:space="0" w:color="000000"/>
              <w:start w:val="single" w:sz="8" w:space="0" w:color="000000"/>
              <w:end w:val="single" w:sz="8"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DATOS DE LA ACTUACIÓN</w:t>
            </w:r>
          </w:p>
        </w:tc>
      </w:tr>
      <w:tr>
        <w:trPr>
          <w:trHeight w:val="315" w:hRule="atLeast"/>
        </w:trPr>
        <w:tc>
          <w:tcPr>
            <w:tcW w:w="5711" w:type="dxa"/>
            <w:gridSpan w:val="8"/>
            <w:tcBorders>
              <w:top w:val="single" w:sz="4" w:space="0" w:color="000000"/>
              <w:start w:val="single" w:sz="4"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4. UNIDAD RESPONSABLE</w:t>
            </w:r>
          </w:p>
        </w:tc>
        <w:tc>
          <w:tcPr>
            <w:tcW w:w="782" w:type="dxa"/>
            <w:tcBorders>
              <w:top w:val="single" w:sz="4" w:space="0" w:color="000000"/>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5. TIPO</w:t>
            </w:r>
          </w:p>
        </w:tc>
        <w:tc>
          <w:tcPr>
            <w:tcW w:w="2112" w:type="dxa"/>
            <w:gridSpan w:val="3"/>
            <w:tcBorders>
              <w:top w:val="single" w:sz="4" w:space="0" w:color="000000"/>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c>
          <w:tcPr>
            <w:tcW w:w="1834" w:type="dxa"/>
            <w:tcBorders>
              <w:top w:val="single" w:sz="4"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r>
      <w:tr>
        <w:trPr>
          <w:trHeight w:val="345" w:hRule="atLeast"/>
        </w:trPr>
        <w:tc>
          <w:tcPr>
            <w:tcW w:w="5711" w:type="dxa"/>
            <w:gridSpan w:val="8"/>
            <w:tcBorders>
              <w:start w:val="single" w:sz="8" w:space="0" w:color="000000"/>
              <w:bottom w:val="single" w:sz="4" w:space="0" w:color="000000"/>
            </w:tcBorders>
            <w:shd w:color="000000" w:fill="DBEEF3" w:val="clear"/>
            <w:vAlign w:val="center"/>
          </w:tcPr>
          <w:p>
            <w:pPr>
              <w:pStyle w:val="Normal"/>
              <w:rPr>
                <w:rFonts w:ascii="Arial Narrow" w:hAnsi="Arial Narrow"/>
                <w:bCs/>
                <w:sz w:val="16"/>
                <w:szCs w:val="16"/>
              </w:rPr>
            </w:pPr>
            <w:r>
              <w:rPr>
                <w:rFonts w:cs="Arial" w:ascii="Arial Narrow" w:hAnsi="Arial Narrow"/>
                <w:sz w:val="16"/>
                <w:szCs w:val="16"/>
              </w:rPr>
              <w:t>${unidad_entrega}/${unidad_adcripta}</w:t>
            </w:r>
          </w:p>
        </w:tc>
        <w:tc>
          <w:tcPr>
            <w:tcW w:w="4728" w:type="dxa"/>
            <w:gridSpan w:val="5"/>
            <w:tcBorders>
              <w:start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Acta de Entrega</w:t>
            </w:r>
          </w:p>
        </w:tc>
      </w:tr>
      <w:tr>
        <w:trPr>
          <w:trHeight w:val="300" w:hRule="atLeast"/>
        </w:trPr>
        <w:tc>
          <w:tcPr>
            <w:tcW w:w="5711" w:type="dxa"/>
            <w:gridSpan w:val="8"/>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6. ALCANCE</w:t>
            </w:r>
          </w:p>
        </w:tc>
        <w:tc>
          <w:tcPr>
            <w:tcW w:w="782" w:type="dxa"/>
            <w:tcBorders>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7.CÓDIGO</w:t>
            </w:r>
          </w:p>
        </w:tc>
        <w:tc>
          <w:tcPr>
            <w:tcW w:w="2112" w:type="dxa"/>
            <w:gridSpan w:val="3"/>
            <w:tcBorders>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c>
          <w:tcPr>
            <w:tcW w:w="1834" w:type="dxa"/>
            <w:tcBorders>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r>
      <w:tr>
        <w:trPr>
          <w:trHeight w:val="300" w:hRule="atLeast"/>
        </w:trPr>
        <w:tc>
          <w:tcPr>
            <w:tcW w:w="5711" w:type="dxa"/>
            <w:gridSpan w:val="8"/>
            <w:tcBorders>
              <w:top w:val="single" w:sz="4" w:space="0" w:color="000000"/>
              <w:start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2023</w:t>
            </w:r>
          </w:p>
        </w:tc>
        <w:tc>
          <w:tcPr>
            <w:tcW w:w="4728" w:type="dxa"/>
            <w:gridSpan w:val="5"/>
            <w:tcBorders>
              <w:top w:val="single" w:sz="4" w:space="0" w:color="000000"/>
              <w:bottom w:val="single" w:sz="4" w:space="0" w:color="000000"/>
              <w:end w:val="single" w:sz="8" w:space="0" w:color="000000"/>
            </w:tcBorders>
            <w:shd w:color="000000" w:fill="DBEEF3" w:val="clear"/>
            <w:vAlign w:val="center"/>
          </w:tcPr>
          <w:p>
            <w:pPr>
              <w:pStyle w:val="Normal"/>
              <w:jc w:val="center"/>
              <w:rPr>
                <w:rFonts w:ascii="Arial Narrow" w:hAnsi="Arial Narrow"/>
                <w:b/>
                <w:bCs/>
                <w:sz w:val="22"/>
                <w:szCs w:val="22"/>
              </w:rPr>
            </w:pPr>
            <w:r>
              <w:rPr>
                <w:rFonts w:ascii="Arial Narrow" w:hAnsi="Arial Narrow"/>
                <w:b/>
                <w:bCs/>
                <w:sz w:val="22"/>
                <w:szCs w:val="22"/>
              </w:rPr>
              <w:t>${code}</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8. OBJETIVO GENERAL</w:t>
            </w:r>
          </w:p>
        </w:tc>
      </w:tr>
      <w:tr>
        <w:trPr>
          <w:trHeight w:val="510" w:hRule="atLeast"/>
        </w:trPr>
        <w:tc>
          <w:tcPr>
            <w:tcW w:w="10439" w:type="dxa"/>
            <w:gridSpan w:val="13"/>
            <w:vMerge w:val="restart"/>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Verificar la sinceridad y exactitud del contenido del Acta de Entrega de la [UNIDAD QUE ENTREGA], suscrita por la servidora pública saliente y la servidora pública entrante, en el marco de las disposiciones contenidas en las Normas para Regular la Entrega de los Órganos y Entidades de la Administración Pública y de sus Respectivas Oficinas o Dependencias (Artículo 23 NREOEAPROD).</w:t>
            </w:r>
          </w:p>
        </w:tc>
      </w:tr>
      <w:tr>
        <w:trPr>
          <w:trHeight w:val="269" w:hRule="atLeast"/>
        </w:trPr>
        <w:tc>
          <w:tcPr>
            <w:tcW w:w="10439" w:type="dxa"/>
            <w:gridSpan w:val="13"/>
            <w:vMerge w:val="continue"/>
            <w:tcBorders>
              <w:top w:val="single" w:sz="4" w:space="0" w:color="000000"/>
              <w:start w:val="single" w:sz="8" w:space="0" w:color="000000"/>
              <w:bottom w:val="single" w:sz="4" w:space="0" w:color="000000"/>
              <w:end w:val="single" w:sz="8" w:space="0" w:color="000000"/>
            </w:tcBorders>
            <w:vAlign w:val="center"/>
          </w:tcPr>
          <w:p>
            <w:pPr>
              <w:pStyle w:val="Normal"/>
              <w:rPr>
                <w:rFonts w:ascii="Arial Narrow" w:hAnsi="Arial Narrow"/>
                <w:b/>
                <w:bCs/>
                <w:sz w:val="16"/>
                <w:szCs w:val="16"/>
              </w:rPr>
            </w:pPr>
            <w:r>
              <w:rPr>
                <w:rFonts w:ascii="Arial Narrow" w:hAnsi="Arial Narrow"/>
                <w:b/>
                <w:bCs/>
                <w:sz w:val="16"/>
                <w:szCs w:val="16"/>
              </w:rPr>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18"/>
                <w:szCs w:val="18"/>
              </w:rPr>
            </w:pPr>
            <w:r>
              <w:rPr>
                <w:rFonts w:ascii="Arial Narrow" w:hAnsi="Arial Narrow"/>
                <w:b/>
                <w:bCs/>
                <w:sz w:val="18"/>
                <w:szCs w:val="18"/>
              </w:rPr>
              <w:t>MATRIZ DE EVALUACIÓN DE RIESGOS</w:t>
            </w:r>
          </w:p>
        </w:tc>
      </w:tr>
      <w:tr>
        <w:trPr>
          <w:trHeight w:val="734"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
                <w:bCs/>
                <w:sz w:val="16"/>
                <w:szCs w:val="16"/>
              </w:rPr>
            </w:pPr>
            <w:r>
              <w:rPr>
                <w:rFonts w:ascii="Arial Narrow" w:hAnsi="Arial Narrow"/>
                <w:b/>
                <w:bCs/>
                <w:sz w:val="16"/>
                <w:szCs w:val="16"/>
              </w:rPr>
              <w:t>9. RIESGO</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10.</w:t>
            </w:r>
            <w:r>
              <w:rPr>
                <w:rFonts w:ascii="Arial Narrow" w:hAnsi="Arial Narrow"/>
                <w:b/>
                <w:bCs/>
                <w:sz w:val="16"/>
                <w:szCs w:val="16"/>
              </w:rPr>
              <w:t xml:space="preserve"> PROBABILIDAD</w:t>
            </w:r>
            <w:r>
              <w:rPr>
                <w:rFonts w:ascii="Arial Narrow" w:hAnsi="Arial Narrow"/>
                <w:sz w:val="16"/>
                <w:szCs w:val="16"/>
              </w:rPr>
              <w:t xml:space="preserve"> (ALTA*3,MEDIANA*2 ,BAJA*1)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11.</w:t>
            </w:r>
            <w:r>
              <w:rPr>
                <w:rFonts w:ascii="Arial Narrow" w:hAnsi="Arial Narrow"/>
                <w:b/>
                <w:bCs/>
                <w:sz w:val="16"/>
                <w:szCs w:val="16"/>
              </w:rPr>
              <w:t xml:space="preserve"> IMPACTO</w:t>
            </w:r>
            <w:r>
              <w:rPr>
                <w:rFonts w:ascii="Arial Narrow" w:hAnsi="Arial Narrow"/>
                <w:sz w:val="16"/>
                <w:szCs w:val="16"/>
              </w:rPr>
              <w:t xml:space="preserve"> (LEVE*1,MODERADO*2,ALTO*3)</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12.</w:t>
            </w:r>
            <w:r>
              <w:rPr>
                <w:rFonts w:ascii="Arial Narrow" w:hAnsi="Arial Narrow"/>
                <w:b/>
                <w:bCs/>
                <w:sz w:val="16"/>
                <w:szCs w:val="16"/>
              </w:rPr>
              <w:t xml:space="preserve"> TOTAL </w:t>
            </w:r>
            <w:r>
              <w:rPr>
                <w:rFonts w:ascii="Arial Narrow" w:hAnsi="Arial Narrow"/>
                <w:sz w:val="16"/>
                <w:szCs w:val="16"/>
              </w:rPr>
              <w:t>(PROBABILIDAD*IMPACTO)</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8"/>
                <w:szCs w:val="18"/>
              </w:rPr>
            </w:pPr>
            <w:r>
              <w:rPr>
                <w:rFonts w:ascii="Arial Narrow" w:hAnsi="Arial Narrow"/>
                <w:b/>
                <w:bCs/>
                <w:sz w:val="18"/>
                <w:szCs w:val="18"/>
              </w:rPr>
              <w:t>9.1 RIESGOS INHERENTES</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COMPLEJIDAD DE LA ORGANIZACIÓN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AUTOMATIZACIÓN DE LA INFORMACIÓN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SISTEMA DE PLANIFICACIÓN ESTRATÉGICA Y OPERATIVA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RENDICIÓN DE CUENTAS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INFORMACIÓN PRESUPUESTARIA Y FINANCIERA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INFORMACIÓN DE LOS PROCESOS MEDULARES Y DE APOYO</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UNIDAD DE AUDITORIA INTERNA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RESULTADOS DE AUDITORIAS ANTERIORES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177"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b/>
                <w:bCs/>
                <w:sz w:val="16"/>
                <w:szCs w:val="16"/>
              </w:rPr>
            </w:pPr>
            <w:r>
              <w:rPr>
                <w:rFonts w:ascii="Arial Narrow" w:hAnsi="Arial Narrow"/>
                <w:b/>
                <w:bCs/>
                <w:sz w:val="16"/>
                <w:szCs w:val="16"/>
              </w:rPr>
              <w:t>TOTAL RIESGOS INHERENTES</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8</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8"/>
                <w:szCs w:val="18"/>
              </w:rPr>
            </w:pPr>
            <w:r>
              <w:rPr>
                <w:rFonts w:ascii="Arial Narrow" w:hAnsi="Arial Narrow"/>
                <w:b/>
                <w:bCs/>
                <w:sz w:val="18"/>
                <w:szCs w:val="18"/>
              </w:rPr>
              <w:t>9.2 RIESGO DE CONTROL</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SEGREGACIÓN DE FUNCIONES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MANUALES DE ORGANIZACIÓN, NORMAS Y PROCEDIMIENTOS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PAUTAS Y PROCEDIMIENTO DE CONTROL</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SISTEMAS DE INFORMACIÓN Y COMUNICACIÓN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NIVELES DE AUTORIZACIÓN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MECANISMO DE CONTROL Y SUPERVISIÓN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DOCUMENTACIÓN DE LAS OPERACIONES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AMBIENTE DE CONTROL</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215"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b/>
                <w:bCs/>
                <w:sz w:val="16"/>
                <w:szCs w:val="16"/>
              </w:rPr>
            </w:pPr>
            <w:r>
              <w:rPr>
                <w:rFonts w:ascii="Arial Narrow" w:hAnsi="Arial Narrow"/>
                <w:b/>
                <w:bCs/>
                <w:sz w:val="16"/>
                <w:szCs w:val="16"/>
              </w:rPr>
              <w:t>TOTAL RIESGO DE CONTROL</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8</w:t>
            </w:r>
          </w:p>
        </w:tc>
      </w:tr>
      <w:tr>
        <w:trPr>
          <w:trHeight w:val="315"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sz w:val="16"/>
                <w:szCs w:val="16"/>
              </w:rPr>
            </w:pPr>
            <w:r>
              <w:rPr>
                <w:rFonts w:ascii="Arial Narrow" w:hAnsi="Arial Narrow"/>
                <w:sz w:val="16"/>
                <w:szCs w:val="16"/>
              </w:rPr>
              <w:t>TOTAL RIESGO INHERENTE + TOTAL RIESGO DE CONTROL</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16</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8"/>
                <w:szCs w:val="18"/>
              </w:rPr>
            </w:pPr>
            <w:r>
              <w:rPr>
                <w:rFonts w:ascii="Arial Narrow" w:hAnsi="Arial Narrow"/>
                <w:b/>
                <w:bCs/>
                <w:sz w:val="18"/>
                <w:szCs w:val="18"/>
              </w:rPr>
              <w:t>9.3 RIESGO DE DETECCIÓN</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CONOCIMIENTO PREVIO DE LA UNIDAD O DEPENDENCIA AUDITADA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CLARIDAD DE LOS OBJETIVOS Y ALCANCES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DISPONIBILIDAD Y ADMINISTRACIÓN DE LOS RECURSOS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CONOCIMIENTO DEL PROCESO DE AUDITORIA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CAPACIDAD PROFESIONAL DEL AUDITOR</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209"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b/>
                <w:bCs/>
                <w:sz w:val="16"/>
                <w:szCs w:val="16"/>
              </w:rPr>
            </w:pPr>
            <w:r>
              <w:rPr>
                <w:rFonts w:ascii="Arial Narrow" w:hAnsi="Arial Narrow"/>
                <w:b/>
                <w:bCs/>
                <w:sz w:val="16"/>
                <w:szCs w:val="16"/>
              </w:rPr>
              <w:t>TOTAL RIESGO DE DETECCIÓN</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5</w:t>
            </w:r>
          </w:p>
        </w:tc>
      </w:tr>
      <w:tr>
        <w:trPr>
          <w:trHeight w:val="300"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13. TOTAL GENERAL</w:t>
            </w:r>
          </w:p>
        </w:tc>
        <w:tc>
          <w:tcPr>
            <w:tcW w:w="1834" w:type="dxa"/>
            <w:vMerge w:val="restart"/>
            <w:tcBorders>
              <w:start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28"/>
                <w:szCs w:val="28"/>
              </w:rPr>
            </w:pPr>
            <w:r>
              <w:rPr>
                <w:rFonts w:ascii="Arial Narrow" w:hAnsi="Arial Narrow"/>
                <w:b/>
                <w:bCs/>
                <w:sz w:val="28"/>
                <w:szCs w:val="28"/>
              </w:rPr>
              <w:t>21</w:t>
            </w:r>
          </w:p>
        </w:tc>
      </w:tr>
      <w:tr>
        <w:trPr>
          <w:trHeight w:val="315"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 TOTAL RIESGO INHERENTE + TOTAL RIESGO DE CONTROL + TOTAL RIESGO DE DETECCIÓN)</w:t>
            </w:r>
          </w:p>
        </w:tc>
        <w:tc>
          <w:tcPr>
            <w:tcW w:w="1834" w:type="dxa"/>
            <w:vMerge w:val="continue"/>
            <w:tcBorders>
              <w:start w:val="single" w:sz="4" w:space="0" w:color="000000"/>
              <w:bottom w:val="single" w:sz="4" w:space="0" w:color="000000"/>
              <w:end w:val="single" w:sz="8" w:space="0" w:color="000000"/>
            </w:tcBorders>
            <w:vAlign w:val="center"/>
          </w:tcPr>
          <w:p>
            <w:pPr>
              <w:pStyle w:val="Normal"/>
              <w:rPr>
                <w:rFonts w:ascii="Arial Narrow" w:hAnsi="Arial Narrow"/>
                <w:b/>
                <w:bCs/>
                <w:sz w:val="28"/>
                <w:szCs w:val="28"/>
              </w:rPr>
            </w:pPr>
            <w:r>
              <w:rPr>
                <w:rFonts w:ascii="Arial Narrow" w:hAnsi="Arial Narrow"/>
                <w:b/>
                <w:bCs/>
                <w:sz w:val="28"/>
                <w:szCs w:val="28"/>
              </w:rPr>
            </w:r>
          </w:p>
        </w:tc>
      </w:tr>
      <w:tr>
        <w:trPr>
          <w:trHeight w:val="300"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14. OBSERVACIONES</w:t>
            </w:r>
          </w:p>
        </w:tc>
      </w:tr>
      <w:tr>
        <w:trPr>
          <w:trHeight w:val="540" w:hRule="atLeast"/>
        </w:trPr>
        <w:tc>
          <w:tcPr>
            <w:tcW w:w="1674" w:type="dxa"/>
            <w:gridSpan w:val="2"/>
            <w:tcBorders>
              <w:start w:val="single" w:sz="8" w:space="0" w:color="000000"/>
            </w:tcBorders>
            <w:shd w:color="000000" w:fill="DBEEF3" w:val="clear"/>
            <w:vAlign w:val="center"/>
          </w:tcPr>
          <w:p>
            <w:pPr>
              <w:pStyle w:val="Normal"/>
              <w:rPr>
                <w:rFonts w:ascii="Arial Narrow" w:hAnsi="Arial Narrow"/>
                <w:b/>
                <w:bCs/>
                <w:sz w:val="16"/>
                <w:szCs w:val="16"/>
              </w:rPr>
            </w:pPr>
            <w:r>
              <w:rPr>
                <w:rFonts w:ascii="Arial Narrow" w:hAnsi="Arial Narrow"/>
                <w:b/>
                <w:bCs/>
                <w:sz w:val="16"/>
                <w:szCs w:val="16"/>
              </w:rPr>
              <w:t>RESULTADO</w:t>
            </w:r>
          </w:p>
        </w:tc>
        <w:tc>
          <w:tcPr>
            <w:tcW w:w="2163" w:type="dxa"/>
            <w:gridSpan w:val="2"/>
            <w:tcBorders/>
            <w:shd w:color="000000" w:fill="DBEEF3" w:val="clear"/>
            <w:vAlign w:val="center"/>
          </w:tcPr>
          <w:p>
            <w:pPr>
              <w:pStyle w:val="Normal"/>
              <w:jc w:val="center"/>
              <w:rPr>
                <w:rFonts w:ascii="Arial Narrow" w:hAnsi="Arial Narrow"/>
                <w:b/>
                <w:bCs/>
                <w:sz w:val="16"/>
                <w:szCs w:val="16"/>
              </w:rPr>
            </w:pPr>
            <w:r>
              <w:rPr>
                <w:rFonts w:ascii="Arial Narrow" w:hAnsi="Arial Narrow"/>
                <w:b/>
                <w:bCs/>
                <w:sz w:val="16"/>
                <w:szCs w:val="16"/>
              </w:rPr>
              <w:t>Riesgo Aceptable</w:t>
            </w:r>
          </w:p>
        </w:tc>
        <w:tc>
          <w:tcPr>
            <w:tcW w:w="1418" w:type="dxa"/>
            <w:gridSpan w:val="3"/>
            <w:tcBorders/>
            <w:shd w:color="000000" w:fill="DBEEF3" w:val="clear"/>
            <w:vAlign w:val="center"/>
          </w:tcPr>
          <w:p>
            <w:pPr>
              <w:pStyle w:val="Normal"/>
              <w:rPr>
                <w:rFonts w:ascii="Arial Narrow" w:hAnsi="Arial Narrow"/>
                <w:b/>
                <w:bCs/>
                <w:sz w:val="16"/>
                <w:szCs w:val="16"/>
              </w:rPr>
            </w:pPr>
            <w:r>
              <w:rPr>
                <w:rFonts w:ascii="Arial Narrow" w:hAnsi="Arial Narrow"/>
                <w:b/>
                <w:bCs/>
                <w:sz w:val="16"/>
                <w:szCs w:val="16"/>
              </w:rPr>
              <w:t>RIESGO BAJO</w:t>
            </w:r>
          </w:p>
        </w:tc>
        <w:tc>
          <w:tcPr>
            <w:tcW w:w="5184" w:type="dxa"/>
            <w:gridSpan w:val="6"/>
            <w:tcBorders>
              <w:end w:val="single" w:sz="8" w:space="0" w:color="000000"/>
            </w:tcBorders>
            <w:shd w:color="000000" w:fill="DBEEF3" w:val="clear"/>
            <w:vAlign w:val="center"/>
          </w:tcPr>
          <w:p>
            <w:pPr>
              <w:pStyle w:val="Normal"/>
              <w:rPr>
                <w:rFonts w:ascii="Arial Narrow" w:hAnsi="Arial Narrow"/>
                <w:b/>
                <w:bCs/>
                <w:sz w:val="16"/>
                <w:szCs w:val="16"/>
              </w:rPr>
            </w:pPr>
            <w:r>
              <w:rPr>
                <w:rFonts w:ascii="Arial Narrow" w:hAnsi="Arial Narrow"/>
                <w:b/>
                <w:bCs/>
                <w:sz w:val="16"/>
                <w:szCs w:val="16"/>
              </w:rPr>
              <w:t>Factores de riesgo con “ Baja probabilidad “ de ocurrencia</w:t>
            </w:r>
          </w:p>
        </w:tc>
      </w:tr>
      <w:tr>
        <w:trPr>
          <w:trHeight w:val="315" w:hRule="atLeast"/>
        </w:trPr>
        <w:tc>
          <w:tcPr>
            <w:tcW w:w="3837" w:type="dxa"/>
            <w:gridSpan w:val="4"/>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15. ELABORADO POR</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16. REVISADO POR</w:t>
            </w:r>
          </w:p>
        </w:tc>
        <w:tc>
          <w:tcPr>
            <w:tcW w:w="3340" w:type="dxa"/>
            <w:gridSpan w:val="2"/>
            <w:tcBorders>
              <w:top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17. APROBADO POR</w:t>
            </w:r>
          </w:p>
        </w:tc>
      </w:tr>
      <w:tr>
        <w:trPr>
          <w:trHeight w:val="315" w:hRule="atLeast"/>
        </w:trPr>
        <w:tc>
          <w:tcPr>
            <w:tcW w:w="3837" w:type="dxa"/>
            <w:gridSpan w:val="4"/>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APELLIDOS Y NOMBRES:</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APELLIDOS Y NOMBRES:</w:t>
            </w:r>
          </w:p>
        </w:tc>
        <w:tc>
          <w:tcPr>
            <w:tcW w:w="3340" w:type="dxa"/>
            <w:gridSpan w:val="2"/>
            <w:tcBorders>
              <w:top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APELLIDOS Y NOMBRES:</w:t>
            </w:r>
          </w:p>
        </w:tc>
      </w:tr>
      <w:tr>
        <w:trPr>
          <w:trHeight w:val="300" w:hRule="atLeast"/>
        </w:trPr>
        <w:tc>
          <w:tcPr>
            <w:tcW w:w="3837" w:type="dxa"/>
            <w:gridSpan w:val="4"/>
            <w:tcBorders>
              <w:top w:val="single" w:sz="4" w:space="0" w:color="000000"/>
              <w:start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Cs/>
                <w:sz w:val="18"/>
                <w:szCs w:val="18"/>
              </w:rPr>
            </w:pPr>
            <w:r>
              <w:rPr>
                <w:rFonts w:ascii="Arial Narrow" w:hAnsi="Arial Narrow"/>
                <w:bCs/>
                <w:sz w:val="18"/>
                <w:szCs w:val="18"/>
              </w:rPr>
              <w:t>${personal_des}</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Ligia Isabel Ramírez Ramos</w:t>
            </w:r>
          </w:p>
        </w:tc>
        <w:tc>
          <w:tcPr>
            <w:tcW w:w="3340" w:type="dxa"/>
            <w:gridSpan w:val="2"/>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Jenbluk Vanegas</w:t>
            </w:r>
          </w:p>
        </w:tc>
      </w:tr>
      <w:tr>
        <w:trPr>
          <w:trHeight w:val="300" w:hRule="atLeast"/>
        </w:trPr>
        <w:tc>
          <w:tcPr>
            <w:tcW w:w="3837" w:type="dxa"/>
            <w:gridSpan w:val="4"/>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Comisión de auditoria</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Gerente de Control Posterior</w:t>
            </w:r>
          </w:p>
        </w:tc>
        <w:tc>
          <w:tcPr>
            <w:tcW w:w="3340" w:type="dxa"/>
            <w:gridSpan w:val="2"/>
            <w:tcBorders>
              <w:top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Auditor Interno</w:t>
            </w:r>
          </w:p>
        </w:tc>
      </w:tr>
      <w:tr>
        <w:trPr>
          <w:trHeight w:val="315" w:hRule="atLeast"/>
        </w:trPr>
        <w:tc>
          <w:tcPr>
            <w:tcW w:w="1286" w:type="dxa"/>
            <w:tcBorders>
              <w:start w:val="single" w:sz="8" w:space="0" w:color="000000"/>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FIRMA:</w:t>
            </w:r>
          </w:p>
        </w:tc>
        <w:tc>
          <w:tcPr>
            <w:tcW w:w="1130" w:type="dxa"/>
            <w:gridSpan w:val="2"/>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r>
          </w:p>
        </w:tc>
        <w:tc>
          <w:tcPr>
            <w:tcW w:w="1421" w:type="dxa"/>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FECHA:</w:t>
            </w:r>
          </w:p>
        </w:tc>
        <w:tc>
          <w:tcPr>
            <w:tcW w:w="1134" w:type="dxa"/>
            <w:gridSpan w:val="2"/>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FIRMA:</w:t>
            </w:r>
          </w:p>
        </w:tc>
        <w:tc>
          <w:tcPr>
            <w:tcW w:w="2128" w:type="dxa"/>
            <w:gridSpan w:val="5"/>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FECHA:</w:t>
            </w:r>
          </w:p>
        </w:tc>
        <w:tc>
          <w:tcPr>
            <w:tcW w:w="1506" w:type="dxa"/>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FIRMA:</w:t>
            </w:r>
          </w:p>
        </w:tc>
        <w:tc>
          <w:tcPr>
            <w:tcW w:w="1834" w:type="dxa"/>
            <w:tcBorders>
              <w:bottom w:val="single" w:sz="8" w:space="0" w:color="000000"/>
              <w:end w:val="single" w:sz="8"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FECHA:</w:t>
            </w:r>
          </w:p>
        </w:tc>
      </w:tr>
    </w:tbl>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Asimismo, se debe evaluar el riesgo de la actuación a fin de determinar cómo deben ser tratados aquellos hechos cuya probabilidad de ocurrencia es incierta; pero relevante para la consecución de los objetivos de la actuación. Identificar los elementos de riesgo relacionados a la unidad o dependencia objeto de la auditoria permite reajustar el o los objetivo(s), determinar la muestra y planificar los procedimientos de auditoría, de ser el caso.</w:t>
      </w:r>
    </w:p>
    <w:p>
      <w:pPr>
        <w:pStyle w:val="Normal"/>
        <w:tabs>
          <w:tab w:val="clear" w:pos="708"/>
          <w:tab w:val="left" w:pos="284" w:leader="none"/>
        </w:tabs>
        <w:ind w:start="284"/>
        <w:jc w:val="both"/>
        <w:rPr>
          <w:rFonts w:ascii="Arial Narrow" w:hAnsi="Arial Narrow" w:cs="Arial"/>
          <w:sz w:val="22"/>
          <w:szCs w:val="22"/>
        </w:rPr>
      </w:pPr>
      <w:r>
        <w:rPr>
          <w:rFonts w:cs="Arial" w:ascii="Arial Narrow" w:hAnsi="Arial Narrow"/>
          <w:sz w:val="22"/>
          <w:szCs w:val="22"/>
        </w:rPr>
      </w:r>
    </w:p>
    <w:p>
      <w:pPr>
        <w:pStyle w:val="Normal"/>
        <w:tabs>
          <w:tab w:val="clear" w:pos="708"/>
          <w:tab w:val="left" w:pos="284" w:leader="none"/>
        </w:tabs>
        <w:ind w:start="284"/>
        <w:jc w:val="both"/>
        <w:rPr>
          <w:rFonts w:ascii="Arial Narrow" w:hAnsi="Arial Narrow" w:cs="Arial"/>
          <w:sz w:val="22"/>
          <w:szCs w:val="22"/>
        </w:rPr>
      </w:pPr>
      <w:r>
        <w:rPr>
          <w:rFonts w:cs="Arial" w:ascii="Arial Narrow" w:hAnsi="Arial Narrow"/>
          <w:sz w:val="22"/>
          <w:szCs w:val="22"/>
        </w:rPr>
        <w:t xml:space="preserve">A tal efecto, para valorar el riesgo que afecta la actuación, se consideraron tres (3) tipos de riesgos: </w:t>
      </w:r>
    </w:p>
    <w:p>
      <w:pPr>
        <w:pStyle w:val="Normal"/>
        <w:jc w:val="both"/>
        <w:rPr>
          <w:rFonts w:ascii="Arial Narrow" w:hAnsi="Arial Narrow" w:cs="Arial"/>
          <w:sz w:val="22"/>
          <w:szCs w:val="22"/>
        </w:rPr>
      </w:pPr>
      <w:r>
        <w:rPr>
          <w:rFonts w:cs="Arial" w:ascii="Arial Narrow" w:hAnsi="Arial Narrow"/>
          <w:sz w:val="22"/>
          <w:szCs w:val="22"/>
        </w:rPr>
      </w:r>
    </w:p>
    <w:p>
      <w:pPr>
        <w:pStyle w:val="Normal"/>
        <w:widowControl/>
        <w:numPr>
          <w:ilvl w:val="0"/>
          <w:numId w:val="11"/>
        </w:numPr>
        <w:tabs>
          <w:tab w:val="clear" w:pos="708"/>
          <w:tab w:val="left" w:pos="284" w:leader="none"/>
        </w:tabs>
        <w:suppressAutoHyphens w:val="false"/>
        <w:spacing w:lineRule="auto" w:line="276"/>
        <w:jc w:val="both"/>
        <w:textAlignment w:val="auto"/>
        <w:rPr>
          <w:rFonts w:ascii="Arial Narrow" w:hAnsi="Arial Narrow" w:cs="Arial"/>
          <w:sz w:val="22"/>
          <w:szCs w:val="22"/>
          <w:lang w:eastAsia="es-VE"/>
        </w:rPr>
      </w:pPr>
      <w:r>
        <w:rPr>
          <w:rFonts w:cs="Arial" w:ascii="Arial Narrow" w:hAnsi="Arial Narrow"/>
          <w:b/>
          <w:sz w:val="22"/>
          <w:szCs w:val="22"/>
          <w:lang w:eastAsia="es-VE"/>
        </w:rPr>
        <w:t xml:space="preserve">El riesgo inherente, </w:t>
      </w:r>
      <w:r>
        <w:rPr>
          <w:rFonts w:cs="Arial" w:ascii="Arial Narrow" w:hAnsi="Arial Narrow"/>
          <w:sz w:val="22"/>
          <w:szCs w:val="22"/>
          <w:lang w:eastAsia="es-VE"/>
        </w:rPr>
        <w:t xml:space="preserve">es aquel vinculado con los aspectos y características propias de las actividades del objeto a evaluar. </w:t>
      </w:r>
    </w:p>
    <w:p>
      <w:pPr>
        <w:pStyle w:val="ListParagraph"/>
        <w:numPr>
          <w:ilvl w:val="0"/>
          <w:numId w:val="11"/>
        </w:numPr>
        <w:suppressAutoHyphens w:val="false"/>
        <w:spacing w:before="0" w:after="0"/>
        <w:contextualSpacing/>
        <w:jc w:val="both"/>
        <w:textAlignment w:val="auto"/>
        <w:rPr>
          <w:rFonts w:ascii="Arial Narrow" w:hAnsi="Arial Narrow" w:cs="Arial"/>
          <w:lang w:val="es-VE" w:eastAsia="es-VE"/>
        </w:rPr>
      </w:pPr>
      <w:r>
        <w:rPr>
          <w:rFonts w:cs="Arial" w:ascii="Arial Narrow" w:hAnsi="Arial Narrow"/>
          <w:b/>
          <w:lang w:val="es-VE" w:eastAsia="es-VE"/>
        </w:rPr>
        <w:t>El riesgo de control</w:t>
      </w:r>
      <w:r>
        <w:rPr>
          <w:rFonts w:cs="Arial" w:ascii="Arial Narrow" w:hAnsi="Arial Narrow"/>
          <w:lang w:val="es-VE" w:eastAsia="es-VE"/>
        </w:rPr>
        <w:t>, es aquel referido a las deficiencias del sistema de control interno del objeto a evaluar, que pudieran incidir en los resultados de la auditoría.</w:t>
      </w:r>
    </w:p>
    <w:p>
      <w:pPr>
        <w:pStyle w:val="ListParagraph"/>
        <w:numPr>
          <w:ilvl w:val="0"/>
          <w:numId w:val="11"/>
        </w:numPr>
        <w:suppressAutoHyphens w:val="false"/>
        <w:spacing w:before="0" w:after="0"/>
        <w:contextualSpacing/>
        <w:jc w:val="both"/>
        <w:textAlignment w:val="auto"/>
        <w:rPr>
          <w:rFonts w:ascii="Arial Narrow" w:hAnsi="Arial Narrow" w:cs="Arial"/>
          <w:lang w:val="es-VE" w:eastAsia="es-VE"/>
        </w:rPr>
      </w:pPr>
      <w:r>
        <w:rPr>
          <w:rFonts w:cs="Arial" w:ascii="Arial Narrow" w:hAnsi="Arial Narrow"/>
          <w:b/>
          <w:lang w:val="es-VE" w:eastAsia="es-VE"/>
        </w:rPr>
        <w:t>El riesgo de detección</w:t>
      </w:r>
      <w:r>
        <w:rPr>
          <w:rFonts w:cs="Arial" w:ascii="Arial Narrow" w:hAnsi="Arial Narrow"/>
          <w:lang w:val="es-VE" w:eastAsia="es-VE"/>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pPr>
        <w:pStyle w:val="Normal"/>
        <w:jc w:val="both"/>
        <w:rPr>
          <w:rFonts w:ascii="Arial Narrow" w:hAnsi="Arial Narrow" w:cs="Arial"/>
          <w:sz w:val="22"/>
          <w:szCs w:val="22"/>
          <w:lang w:eastAsia="es-VE"/>
        </w:rPr>
      </w:pPr>
      <w:r>
        <w:rPr>
          <w:rFonts w:cs="Arial" w:ascii="Arial Narrow" w:hAnsi="Arial Narrow"/>
          <w:sz w:val="22"/>
          <w:szCs w:val="22"/>
          <w:lang w:eastAsia="es-VE"/>
        </w:rPr>
      </w:r>
    </w:p>
    <w:p>
      <w:pPr>
        <w:pStyle w:val="Normal"/>
        <w:jc w:val="both"/>
        <w:rPr>
          <w:rFonts w:ascii="Arial Narrow" w:hAnsi="Arial Narrow" w:cs="Arial"/>
          <w:sz w:val="22"/>
          <w:szCs w:val="22"/>
          <w:lang w:eastAsia="es-VE"/>
        </w:rPr>
      </w:pPr>
      <w:r>
        <w:rPr>
          <w:rFonts w:cs="Arial" w:ascii="Arial Narrow" w:hAnsi="Arial Narrow"/>
          <w:sz w:val="22"/>
          <w:szCs w:val="22"/>
          <w:lang w:eastAsia="es-VE"/>
        </w:rPr>
        <w:t>En correspondencia con los conceptos expresados, se presenta el “Cuadro Nº 1. Valoración del Riesgo”, instrumento que permite calificar el riesgo de la auditoria de acuerdo a los criterios siguientes:</w:t>
      </w:r>
    </w:p>
    <w:p>
      <w:pPr>
        <w:pStyle w:val="western"/>
        <w:spacing w:beforeAutospacing="0" w:before="0" w:after="0"/>
        <w:jc w:val="center"/>
        <w:rPr>
          <w:rFonts w:ascii="Arial Narrow" w:hAnsi="Arial Narrow" w:cs="Arial"/>
          <w:bCs/>
          <w:color w:val="auto"/>
          <w:sz w:val="22"/>
          <w:szCs w:val="22"/>
        </w:rPr>
      </w:pPr>
      <w:r>
        <w:rPr>
          <w:rFonts w:cs="Arial" w:ascii="Arial Narrow" w:hAnsi="Arial Narrow"/>
          <w:bCs/>
          <w:color w:val="auto"/>
          <w:sz w:val="22"/>
          <w:szCs w:val="22"/>
        </w:rPr>
      </w:r>
    </w:p>
    <w:p>
      <w:pPr>
        <w:pStyle w:val="western"/>
        <w:spacing w:beforeAutospacing="0" w:before="0" w:after="0"/>
        <w:jc w:val="center"/>
        <w:rPr>
          <w:rFonts w:ascii="Arial Narrow" w:hAnsi="Arial Narrow" w:cs="Arial"/>
          <w:color w:val="auto"/>
          <w:sz w:val="22"/>
          <w:szCs w:val="22"/>
        </w:rPr>
      </w:pPr>
      <w:r>
        <w:rPr>
          <w:rFonts w:cs="Arial" w:ascii="Arial Narrow" w:hAnsi="Arial Narrow"/>
          <w:b/>
          <w:bCs/>
          <w:color w:val="auto"/>
          <w:sz w:val="22"/>
          <w:szCs w:val="22"/>
        </w:rPr>
        <w:t xml:space="preserve">Cuadro No.1. </w:t>
      </w:r>
      <w:r>
        <w:rPr>
          <w:rFonts w:cs="Arial" w:ascii="Arial Narrow" w:hAnsi="Arial Narrow"/>
          <w:bCs/>
          <w:color w:val="auto"/>
          <w:sz w:val="22"/>
          <w:szCs w:val="22"/>
        </w:rPr>
        <w:t>Valoración del riesgo</w:t>
      </w:r>
    </w:p>
    <w:tbl>
      <w:tblPr>
        <w:tblW w:w="10055" w:type="dxa"/>
        <w:jc w:val="center"/>
        <w:tblInd w:w="0" w:type="dxa"/>
        <w:tblLayout w:type="fixed"/>
        <w:tblCellMar>
          <w:top w:w="0" w:type="dxa"/>
          <w:start w:w="70" w:type="dxa"/>
          <w:bottom w:w="0" w:type="dxa"/>
          <w:end w:w="70" w:type="dxa"/>
        </w:tblCellMar>
        <w:tblLook w:val="04a0"/>
      </w:tblPr>
      <w:tblGrid>
        <w:gridCol w:w="1311"/>
        <w:gridCol w:w="2086"/>
        <w:gridCol w:w="1095"/>
        <w:gridCol w:w="5562"/>
      </w:tblGrid>
      <w:tr>
        <w:trPr>
          <w:trHeight w:val="502" w:hRule="atLeast"/>
        </w:trPr>
        <w:tc>
          <w:tcPr>
            <w:tcW w:w="1311" w:type="dxa"/>
            <w:tcBorders>
              <w:top w:val="single" w:sz="4" w:space="0" w:color="000000"/>
              <w:start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Rango</w:t>
            </w:r>
          </w:p>
        </w:tc>
        <w:tc>
          <w:tcPr>
            <w:tcW w:w="2086" w:type="dxa"/>
            <w:tcBorders>
              <w:top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Sub_Tipo</w:t>
            </w:r>
          </w:p>
        </w:tc>
        <w:tc>
          <w:tcPr>
            <w:tcW w:w="1095" w:type="dxa"/>
            <w:tcBorders>
              <w:top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Tipo</w:t>
            </w:r>
          </w:p>
        </w:tc>
        <w:tc>
          <w:tcPr>
            <w:tcW w:w="5562" w:type="dxa"/>
            <w:tcBorders>
              <w:top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Ocurrencia</w:t>
            </w:r>
          </w:p>
        </w:tc>
      </w:tr>
      <w:tr>
        <w:trPr>
          <w:trHeight w:val="493"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0 – 21</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Aceptable</w:t>
            </w:r>
          </w:p>
        </w:tc>
        <w:tc>
          <w:tcPr>
            <w:tcW w:w="1095" w:type="dxa"/>
            <w:vMerge w:val="restart"/>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BAJO</w:t>
            </w:r>
          </w:p>
        </w:tc>
        <w:tc>
          <w:tcPr>
            <w:tcW w:w="5562" w:type="dxa"/>
            <w:vMerge w:val="restart"/>
            <w:tcBorders>
              <w:start w:val="single" w:sz="4" w:space="0" w:color="000000"/>
              <w:bottom w:val="single" w:sz="4" w:space="0" w:color="000000"/>
              <w:end w:val="single" w:sz="4" w:space="0" w:color="000000"/>
            </w:tcBorders>
            <w:shd w:color="auto" w:fill="auto" w:val="clear"/>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Factores de riesgo con “ Baja probabilidad “ de ocurrencia</w:t>
            </w:r>
          </w:p>
        </w:tc>
      </w:tr>
      <w:tr>
        <w:trPr>
          <w:trHeight w:val="414"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22 - 42</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Tolerable</w:t>
            </w:r>
          </w:p>
        </w:tc>
        <w:tc>
          <w:tcPr>
            <w:tcW w:w="1095" w:type="dxa"/>
            <w:vMerge w:val="continue"/>
            <w:tcBorders>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c>
          <w:tcPr>
            <w:tcW w:w="5562" w:type="dxa"/>
            <w:vMerge w:val="continue"/>
            <w:tcBorders>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r>
      <w:tr>
        <w:trPr>
          <w:trHeight w:val="420"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43 - 84</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Moderado</w:t>
            </w:r>
          </w:p>
        </w:tc>
        <w:tc>
          <w:tcPr>
            <w:tcW w:w="1095"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MEDIO</w:t>
            </w:r>
          </w:p>
        </w:tc>
        <w:tc>
          <w:tcPr>
            <w:tcW w:w="5562" w:type="dxa"/>
            <w:tcBorders>
              <w:end w:val="single" w:sz="4" w:space="0" w:color="000000"/>
            </w:tcBorders>
            <w:shd w:color="auto" w:fill="auto" w:val="clear"/>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Factores de riesgo con “ Posible probabilidad “ de ocurrencia</w:t>
            </w:r>
          </w:p>
        </w:tc>
      </w:tr>
      <w:tr>
        <w:trPr>
          <w:trHeight w:val="385"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85 - 126</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Importante</w:t>
            </w:r>
          </w:p>
        </w:tc>
        <w:tc>
          <w:tcPr>
            <w:tcW w:w="1095" w:type="dxa"/>
            <w:vMerge w:val="restart"/>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ALTO</w:t>
            </w:r>
          </w:p>
        </w:tc>
        <w:tc>
          <w:tcPr>
            <w:tcW w:w="5562"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Factores de riesgo con “ Alta probabilidad “ de ocurrencia</w:t>
            </w:r>
          </w:p>
        </w:tc>
      </w:tr>
      <w:tr>
        <w:trPr>
          <w:trHeight w:val="419"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127 - 189</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Inaceptable</w:t>
            </w:r>
          </w:p>
        </w:tc>
        <w:tc>
          <w:tcPr>
            <w:tcW w:w="1095" w:type="dxa"/>
            <w:vMerge w:val="continue"/>
            <w:tcBorders>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c>
          <w:tcPr>
            <w:tcW w:w="556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r>
    </w:tbl>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t>Según el resultado obtenido se considera los parámetros siguientes:</w:t>
      </w:r>
    </w:p>
    <w:p>
      <w:pPr>
        <w:pStyle w:val="Normal"/>
        <w:spacing w:lineRule="auto" w:line="276"/>
        <w:jc w:val="both"/>
        <w:rPr>
          <w:rFonts w:ascii="Arial Narrow" w:hAnsi="Arial Narrow" w:cs="Arial"/>
          <w:sz w:val="22"/>
          <w:szCs w:val="22"/>
        </w:rPr>
      </w:pPr>
      <w:r>
        <w:rPr>
          <w:rFonts w:cs="Arial" w:ascii="Arial Narrow" w:hAnsi="Arial Narrow"/>
          <w:sz w:val="22"/>
          <w:szCs w:val="22"/>
        </w:rPr>
      </w:r>
    </w:p>
    <w:tbl>
      <w:tblPr>
        <w:tblW w:w="9707" w:type="dxa"/>
        <w:jc w:val="center"/>
        <w:tblInd w:w="0" w:type="dxa"/>
        <w:tblLayout w:type="fixed"/>
        <w:tblCellMar>
          <w:top w:w="0" w:type="dxa"/>
          <w:start w:w="70" w:type="dxa"/>
          <w:bottom w:w="0" w:type="dxa"/>
          <w:end w:w="70" w:type="dxa"/>
        </w:tblCellMar>
        <w:tblLook w:val="04a0"/>
      </w:tblPr>
      <w:tblGrid>
        <w:gridCol w:w="3642"/>
        <w:gridCol w:w="6064"/>
      </w:tblGrid>
      <w:tr>
        <w:trPr>
          <w:trHeight w:val="263" w:hRule="atLeast"/>
        </w:trPr>
        <w:tc>
          <w:tcPr>
            <w:tcW w:w="36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bajo e inherente alto</w:t>
            </w:r>
          </w:p>
        </w:tc>
        <w:tc>
          <w:tcPr>
            <w:tcW w:w="6064" w:type="dxa"/>
            <w:tcBorders>
              <w:top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planifica procedimiento de cumplimiento</w:t>
            </w:r>
          </w:p>
        </w:tc>
      </w:tr>
      <w:tr>
        <w:trPr>
          <w:trHeight w:val="409"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e inherente alto</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optar por procedimientos sustantivos con alcance extenso y posible combinación con pruebas de cumplimiento</w:t>
            </w:r>
          </w:p>
        </w:tc>
      </w:tr>
      <w:tr>
        <w:trPr>
          <w:trHeight w:val="273"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alto e inherente bajo</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optar por procedimientos sustantivos de alcance moderado</w:t>
            </w:r>
          </w:p>
        </w:tc>
      </w:tr>
      <w:tr>
        <w:trPr>
          <w:trHeight w:val="264"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e inherente bajo</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optar por procedimientos analíticos globales</w:t>
            </w:r>
          </w:p>
        </w:tc>
      </w:tr>
      <w:tr>
        <w:trPr>
          <w:trHeight w:val="412"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Detección</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revisar las normas específicas del asunto: "Planificación de la Auditoría/Evaluación del Riesgo"</w:t>
            </w:r>
          </w:p>
        </w:tc>
      </w:tr>
    </w:tbl>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t>Riesgo de control e inherente bajo.</w:t>
      </w:r>
    </w:p>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widowControl/>
        <w:numPr>
          <w:ilvl w:val="0"/>
          <w:numId w:val="3"/>
        </w:numPr>
        <w:suppressAutoHyphens w:val="false"/>
        <w:spacing w:lineRule="auto" w:line="276"/>
        <w:jc w:val="both"/>
        <w:textAlignment w:val="auto"/>
        <w:rPr>
          <w:rFonts w:ascii="Arial Narrow" w:hAnsi="Arial Narrow" w:cs="Arial"/>
          <w:sz w:val="22"/>
          <w:szCs w:val="22"/>
        </w:rPr>
      </w:pPr>
      <w:r>
        <w:rPr>
          <w:rFonts w:cs="Arial" w:ascii="Arial Narrow" w:hAnsi="Arial Narrow"/>
          <w:sz w:val="22"/>
          <w:szCs w:val="22"/>
        </w:rPr>
        <w:t>S</w:t>
      </w:r>
      <w:r>
        <w:rPr>
          <w:rFonts w:cs="Arial" w:ascii="Arial Narrow" w:hAnsi="Arial Narrow"/>
          <w:color w:val="000000"/>
          <w:sz w:val="22"/>
          <w:szCs w:val="22"/>
        </w:rPr>
        <w:t xml:space="preserve">e </w:t>
      </w:r>
      <w:r>
        <w:rPr>
          <w:rFonts w:cs="Arial" w:ascii="Arial Narrow" w:hAnsi="Arial Narrow"/>
          <w:sz w:val="22"/>
          <w:szCs w:val="22"/>
        </w:rPr>
        <w:t>debe optar por procedimientos analíticos globales.</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widowControl/>
        <w:suppressAutoHyphens w:val="false"/>
        <w:textAlignment w:val="auto"/>
        <w:rPr>
          <w:rFonts w:ascii="Arial Narrow" w:hAnsi="Arial Narrow" w:cs="Arial"/>
          <w:sz w:val="22"/>
          <w:szCs w:val="22"/>
        </w:rPr>
      </w:pPr>
      <w:r>
        <w:rPr>
          <w:rFonts w:cs="Arial" w:ascii="Arial Narrow" w:hAnsi="Arial Narrow"/>
          <w:sz w:val="22"/>
          <w:szCs w:val="22"/>
        </w:rPr>
      </w:r>
      <w:r>
        <w:br w:type="page"/>
      </w:r>
    </w:p>
    <w:p>
      <w:pPr>
        <w:pStyle w:val="Normal"/>
        <w:spacing w:lineRule="auto" w:line="276" w:before="0" w:after="0"/>
        <w:jc w:val="center"/>
        <w:rPr>
          <w:rFonts w:ascii="Arial Narrow" w:hAnsi="Arial Narrow" w:cs="Arial"/>
          <w:sz w:val="22"/>
          <w:szCs w:val="22"/>
        </w:rPr>
      </w:pPr>
      <w:r>
        <w:rPr>
          <w:rFonts w:cs="Arial" w:ascii="Arial Narrow" w:hAnsi="Arial Narrow"/>
          <w:sz w:val="22"/>
          <w:szCs w:val="22"/>
        </w:rPr>
        <w:t>INSTRUCTIVO</w:t>
      </w:r>
    </w:p>
    <w:p>
      <w:pPr>
        <w:pStyle w:val="Normal"/>
        <w:spacing w:lineRule="auto" w:line="276"/>
        <w:jc w:val="center"/>
        <w:rPr>
          <w:rFonts w:ascii="Arial Narrow" w:hAnsi="Arial Narrow" w:cs="Arial"/>
          <w:sz w:val="22"/>
          <w:szCs w:val="22"/>
        </w:rPr>
      </w:pPr>
      <w:r>
        <w:rPr>
          <w:rFonts w:cs="Arial" w:ascii="Arial Narrow" w:hAnsi="Arial Narrow"/>
          <w:sz w:val="22"/>
          <w:szCs w:val="22"/>
        </w:rPr>
      </w:r>
    </w:p>
    <w:p>
      <w:pPr>
        <w:pStyle w:val="Normal"/>
        <w:ind w:start="-284"/>
        <w:rPr>
          <w:rFonts w:ascii="Arial Narrow" w:hAnsi="Arial Narrow" w:cs="Arial"/>
          <w:sz w:val="22"/>
          <w:szCs w:val="22"/>
        </w:rPr>
      </w:pPr>
      <w:r>
        <w:rPr>
          <w:rFonts w:cs="Arial" w:ascii="Arial Narrow" w:hAnsi="Arial Narrow"/>
          <w:sz w:val="22"/>
          <w:szCs w:val="22"/>
        </w:rPr>
        <w:t>OBJETIVO: Identificar los elementos de riesgo relacionados a la unidad o dependencia objeto de la auditoria a fin de reajustar el o los objetivo(s), determinar la muestra y planificar los procedimientos de auditoría, de ser el caso.</w:t>
      </w:r>
    </w:p>
    <w:p>
      <w:pPr>
        <w:pStyle w:val="Normal"/>
        <w:ind w:start="-284"/>
        <w:rPr>
          <w:rFonts w:ascii="Arial Narrow" w:hAnsi="Arial Narrow" w:cs="Arial"/>
          <w:sz w:val="22"/>
          <w:szCs w:val="22"/>
        </w:rPr>
      </w:pPr>
      <w:r>
        <w:rPr>
          <w:rFonts w:cs="Arial" w:ascii="Arial Narrow" w:hAnsi="Arial Narrow"/>
          <w:sz w:val="22"/>
          <w:szCs w:val="22"/>
        </w:rPr>
      </w:r>
    </w:p>
    <w:tbl>
      <w:tblPr>
        <w:tblW w:w="10207" w:type="dxa"/>
        <w:jc w:val="start"/>
        <w:tblInd w:w="79" w:type="dxa"/>
        <w:tblLayout w:type="fixed"/>
        <w:tblCellMar>
          <w:top w:w="0" w:type="dxa"/>
          <w:start w:w="108" w:type="dxa"/>
          <w:bottom w:w="0" w:type="dxa"/>
          <w:end w:w="108" w:type="dxa"/>
        </w:tblCellMar>
        <w:tblLook w:val="04a0"/>
      </w:tblPr>
      <w:tblGrid>
        <w:gridCol w:w="3419"/>
        <w:gridCol w:w="195"/>
        <w:gridCol w:w="6592"/>
      </w:tblGrid>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1.FECHA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Coloque día, mes y año del registro de la información.-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3. COORDINACIÓN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Señale el nombre de la Dirección de Control que planifica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4.UNIDAD O DEPENDENCIA OBJETO DE LA AUDITORÍA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Indique el nombre de unidad o dependencia objeto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5.TIPO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Indique la denominación de la auditoria (auditoria operativa, de gestión, etc.)</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6.ALCANCE</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Señale el periodo al cual se suscribe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7.CÓDIGO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Indique la codificación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8.OBJETIVO GENER</w:t>
            </w:r>
            <w:r>
              <w:rPr>
                <w:rFonts w:cs="Arial" w:ascii="Arial Narrow" w:hAnsi="Arial Narrow"/>
                <w:b/>
                <w:sz w:val="20"/>
                <w:szCs w:val="20"/>
              </w:rPr>
              <w:t>AL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Finalidad o propósitos que persigue la Dirección para realizar la auditoria, definido dentro de su plan operativo anual.</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9.RIESGO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los hechos o acontecimientos cuya probabilidad de ocurrencia es incierta y pone en peligro el objetivo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9.1.RIESGO INHERENTE</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Elementos relativos a los riesgos generados por las características y naturaleza propias del órgano o ente, que pudieran incidir en los resultados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2"/>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COMPLEJIDAD DE LA ORGANIZACIÓN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complejidad del esquema organizativo y funcional, tamaño, dispersión o complejidad de la estructura conforme al alcance y objetivo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3"/>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AUTOMATIZACIÓN DE LA INFORMACIÓN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Referido a la existencia de sistema de información automatizados, su nivel de confiabilidad o vulnerabilidad.</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1"/>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SISTEMA DE PLANIFICACIÓN  ESTRATÉGICA Y OPERATIVA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manejo y compromiso ante la formulación y cumplimiento de los planes estratégicos institucionales y los planes operativos anuales.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4"/>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 xml:space="preserve"> </w:t>
            </w:r>
            <w:r>
              <w:rPr>
                <w:rFonts w:cs="Arial" w:ascii="Arial Narrow" w:hAnsi="Arial Narrow"/>
                <w:sz w:val="20"/>
                <w:szCs w:val="20"/>
                <w:lang w:val="es-VE"/>
              </w:rPr>
              <w:t>RENDICIÓN DE CUENTAS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confiabilidad, y disponibilidad de la información relativa a la rendición de cuentas en los aspectos vinculados con el objetivo y alcance de la actuación.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0"/>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INFORMACIÓN PRESUPUESTARIA Y FINANCIERA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Referido a la existencia, nivel de confiabilidad, y disponibilidad de la información relativa a los aspectos presupuestario y financieros vinculados con el objetivo y alcance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9"/>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INFORMACIÓN DE LOS PROCESOS MEDULARES Y DE APOYO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confiabilidad, y disponibilidad de la información relativa a los procesos vinculados con el objetivo y alcance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8"/>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UNIDAD DE AUDITORIA INTERNA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independencia, estructura y procesos de la unidad de auditoría interna.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7"/>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RESULTADOS DE LA AUDITORÍAS ANTERIORES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Referido a los niveles de riesgo inherentes en auditorias anteriores.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TOTAL RIESGOS INHERENTES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el total de valores de la columna N° 12. TOTAL, para el riesgo inherente.</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9.2RIESGO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Elementos relacionados con las deficiencias del sistema de control interno del órgano o ente donde se proyecte practicar la auditoria, que pudieran incidir en los resultados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6"/>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SEGREGACIÓN DE FUNCIONES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distribución de las responsabilidades de autorizar, ejecutar registrar y supervisar, las cuales deben estar claramente separadas y diferenciadas.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5"/>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MANUALES DE ORGANIZACIÓN, NORMAS Y PROCEDIMIENTOS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de manuales de organización, normas y procedimientos relacionados con los aspectos vinculados con el objeto y alcance de la auditoria, su nivel de utilización y actualización.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3"/>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PAUTAS Y PROCEDIMIENTOS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de política, pautas o procedimientos claros, relacionados con el control interno de las áreas objeto de la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2"/>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SISTEMAS DE INFORMACIÓN Y COMUNICACIÓN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confiabilidad y disponibilidad de la información, así como de los mecanismo de comunicación interna o externa referente a los aspectos vinculados con el objetivo y alcance de la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1"/>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NIVELES DE ACTORIZACIÓN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todas las operaciones de la organización las cuales deben ser ejecutadas y autorizadas por funcionarios que actúen dentro de sus competencias.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0"/>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MECANISMOS DE CONTROL Y SUPERVISIÓN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existencias de mecanismos de control, supervisión o monitoreo relacionados con los aspectos vinculados con el objeto y alcance de la auditoría, su nivel de utilización y eficiencia.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9"/>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DOCUMENTACIÓN DE LAS OPERACIONES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mecanismo que permita que las operaciones vinculadas con el objetivo y alcance de la auditoría estén debidamente documentadas y disponibles para su verificación.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8"/>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AMBIENTE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de una estructura de control interno que potencie las buenas relaciones entre la ejecución y el control interno o externo.</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end"/>
              <w:rPr>
                <w:rFonts w:ascii="Arial Narrow" w:hAnsi="Arial Narrow" w:cs="Arial"/>
                <w:sz w:val="20"/>
                <w:szCs w:val="20"/>
              </w:rPr>
            </w:pPr>
            <w:r>
              <w:rPr>
                <w:rFonts w:cs="Arial" w:ascii="Arial Narrow" w:hAnsi="Arial Narrow"/>
                <w:sz w:val="20"/>
                <w:szCs w:val="20"/>
              </w:rPr>
              <w:t>TOTAL RIESGOS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el total de valores de la columna N° 12. TOTAL, para el riesgo de control.</w:t>
            </w:r>
          </w:p>
        </w:tc>
      </w:tr>
      <w:tr>
        <w:trPr>
          <w:trHeight w:val="932" w:hRule="atLeast"/>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ind w:start="0"/>
              <w:jc w:val="both"/>
              <w:rPr>
                <w:rFonts w:ascii="Arial Narrow" w:hAnsi="Arial Narrow" w:cs="Arial"/>
                <w:sz w:val="20"/>
                <w:szCs w:val="20"/>
                <w:lang w:val="es-VE"/>
              </w:rPr>
            </w:pPr>
            <w:r>
              <w:rPr>
                <w:rFonts w:cs="Arial" w:ascii="Arial Narrow" w:hAnsi="Arial Narrow"/>
                <w:sz w:val="20"/>
                <w:szCs w:val="20"/>
                <w:lang w:val="es-VE"/>
              </w:rPr>
              <w:t>TOTAL RIESGOS INHERENTE  +</w:t>
            </w:r>
          </w:p>
          <w:p>
            <w:pPr>
              <w:pStyle w:val="ListParagraph"/>
              <w:spacing w:before="0" w:after="200"/>
              <w:jc w:val="both"/>
              <w:rPr>
                <w:rFonts w:ascii="Arial Narrow" w:hAnsi="Arial Narrow" w:cs="Arial"/>
                <w:sz w:val="20"/>
                <w:szCs w:val="20"/>
                <w:lang w:val="es-VE"/>
              </w:rPr>
            </w:pPr>
            <w:r>
              <w:rPr>
                <w:rFonts w:cs="Arial" w:ascii="Arial Narrow" w:hAnsi="Arial Narrow"/>
                <w:sz w:val="20"/>
                <w:szCs w:val="20"/>
                <w:lang w:val="es-VE"/>
              </w:rPr>
              <w:t>TOTAL RIESGOS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los valores correspondientes a las filas "TOTAL RIESGO INHERENTE" y "TOTAL RIESGO DE CONTROL"</w:t>
            </w:r>
          </w:p>
        </w:tc>
      </w:tr>
      <w:tr>
        <w:trPr>
          <w:trHeight w:val="204" w:hRule="atLeast"/>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ind w:start="0"/>
              <w:jc w:val="both"/>
              <w:rPr>
                <w:rFonts w:ascii="Arial Narrow" w:hAnsi="Arial Narrow" w:cs="Arial"/>
                <w:b/>
                <w:sz w:val="20"/>
                <w:szCs w:val="20"/>
                <w:lang w:val="es-VE"/>
              </w:rPr>
            </w:pPr>
            <w:r>
              <w:rPr>
                <w:rFonts w:cs="Arial" w:ascii="Arial Narrow" w:hAnsi="Arial Narrow"/>
                <w:sz w:val="20"/>
                <w:szCs w:val="20"/>
                <w:lang w:val="es-VE"/>
              </w:rPr>
              <w:t>9.3.RIESGO DE DETECCIÓN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Elementos referidos al riesgo asumido por el equipo de trabajo que practicará la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7"/>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CONOCIMIENTO PREVIO DEL ÓRGANO O ENTE AUDITADO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Información del objeto a evaluar, misión, ordenamiento jurídico que lo regula, información financiera y de control interno, proceso que ejecuta y cualquier otro elemento de interés.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6"/>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CLARIDAD DE LOS OBJETIVOS Y ALCANCE</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Conocimiento por parte del equipo de trabajo acerca de sus obligaciones y objetivos propuestos así como el periodo a evaluar y fines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5"/>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DISPINIBILIDAD Y ABMINISTRACIÓN DE LOS RECURSOS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cantidad y calidad de recursos suficientes y adecuados que garanticen la eficiencia y economía en el proceso.</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4"/>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CONOCIMIENTO DEL PROCESO DE AUDITORÍA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Conocimiento por parte del equipo de trabajo sobre los aspectos normativos y procedimentales que regulan el proceso de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3"/>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CAPACIDAD PROFECIONAL DEL AUDITOR</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Competencia profesional, conocimientos, experiencia, aptitudes y destrezas técnicas proporcionales con el tipo y complejidad de las labores a realizar.</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ind w:end="360"/>
              <w:rPr>
                <w:rFonts w:ascii="Arial Narrow" w:hAnsi="Arial Narrow" w:cs="Arial"/>
                <w:sz w:val="20"/>
                <w:szCs w:val="20"/>
              </w:rPr>
            </w:pPr>
            <w:r>
              <w:rPr>
                <w:rFonts w:cs="Arial" w:ascii="Arial Narrow" w:hAnsi="Arial Narrow"/>
                <w:sz w:val="20"/>
                <w:szCs w:val="20"/>
              </w:rPr>
              <w:t>TOTAL RIEGOS DE DETECCIÓN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el total de valores de la columna N°12. TOTAL, para el riesgo de detección.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jc w:val="end"/>
              <w:rPr>
                <w:rFonts w:ascii="Arial Narrow" w:hAnsi="Arial Narrow" w:cs="Arial"/>
                <w:sz w:val="20"/>
                <w:szCs w:val="20"/>
                <w:lang w:val="es-VE"/>
              </w:rPr>
            </w:pPr>
            <w:r>
              <w:rPr>
                <w:rFonts w:cs="Arial" w:ascii="Arial Narrow" w:hAnsi="Arial Narrow"/>
                <w:sz w:val="20"/>
                <w:szCs w:val="20"/>
                <w:lang w:val="es-VE"/>
              </w:rPr>
              <w:t>10.PROBABILIDAD</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Asigne la posibilidad de ocurrencia de los elementos de cada tipo de riesgo, según los siguientes valores:</w:t>
            </w:r>
          </w:p>
          <w:tbl>
            <w:tblPr>
              <w:tblW w:w="4500" w:type="dxa"/>
              <w:jc w:val="start"/>
              <w:tblInd w:w="0" w:type="dxa"/>
              <w:tblLayout w:type="fixed"/>
              <w:tblCellMar>
                <w:top w:w="0" w:type="dxa"/>
                <w:start w:w="108" w:type="dxa"/>
                <w:bottom w:w="0" w:type="dxa"/>
                <w:end w:w="108" w:type="dxa"/>
              </w:tblCellMar>
              <w:tblLook w:val="04a0"/>
            </w:tblPr>
            <w:tblGrid>
              <w:gridCol w:w="2091"/>
              <w:gridCol w:w="2408"/>
            </w:tblGrid>
            <w:tr>
              <w:trPr/>
              <w:tc>
                <w:tcPr>
                  <w:tcW w:w="2091" w:type="dxa"/>
                  <w:tcBorders/>
                </w:tcPr>
                <w:p>
                  <w:pPr>
                    <w:pStyle w:val="NoSpacing"/>
                    <w:numPr>
                      <w:ilvl w:val="0"/>
                      <w:numId w:val="36"/>
                    </w:numPr>
                    <w:rPr>
                      <w:rFonts w:ascii="Arial Narrow" w:hAnsi="Arial Narrow" w:cs="Arial"/>
                      <w:sz w:val="20"/>
                      <w:szCs w:val="20"/>
                    </w:rPr>
                  </w:pPr>
                  <w:r>
                    <w:rPr>
                      <w:rFonts w:cs="Arial" w:ascii="Arial Narrow" w:hAnsi="Arial Narrow"/>
                      <w:sz w:val="20"/>
                      <w:szCs w:val="20"/>
                    </w:rPr>
                    <w:t>Alta probabilidad</w:t>
                  </w:r>
                </w:p>
              </w:tc>
              <w:tc>
                <w:tcPr>
                  <w:tcW w:w="2408"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3</w:t>
                  </w:r>
                </w:p>
              </w:tc>
            </w:tr>
            <w:tr>
              <w:trPr/>
              <w:tc>
                <w:tcPr>
                  <w:tcW w:w="2091" w:type="dxa"/>
                  <w:tcBorders/>
                </w:tcPr>
                <w:p>
                  <w:pPr>
                    <w:pStyle w:val="NoSpacing"/>
                    <w:numPr>
                      <w:ilvl w:val="0"/>
                      <w:numId w:val="36"/>
                    </w:numPr>
                    <w:rPr>
                      <w:rFonts w:ascii="Arial Narrow" w:hAnsi="Arial Narrow" w:cs="Arial"/>
                      <w:sz w:val="20"/>
                      <w:szCs w:val="20"/>
                    </w:rPr>
                  </w:pPr>
                  <w:r>
                    <w:rPr>
                      <w:rFonts w:cs="Arial" w:ascii="Arial Narrow" w:hAnsi="Arial Narrow"/>
                      <w:sz w:val="20"/>
                      <w:szCs w:val="20"/>
                    </w:rPr>
                    <w:t>Mediana probabilidad</w:t>
                  </w:r>
                </w:p>
              </w:tc>
              <w:tc>
                <w:tcPr>
                  <w:tcW w:w="2408"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2</w:t>
                  </w:r>
                </w:p>
              </w:tc>
            </w:tr>
            <w:tr>
              <w:trPr/>
              <w:tc>
                <w:tcPr>
                  <w:tcW w:w="2091" w:type="dxa"/>
                  <w:tcBorders/>
                </w:tcPr>
                <w:p>
                  <w:pPr>
                    <w:pStyle w:val="NoSpacing"/>
                    <w:numPr>
                      <w:ilvl w:val="0"/>
                      <w:numId w:val="36"/>
                    </w:numPr>
                    <w:rPr>
                      <w:rFonts w:ascii="Arial Narrow" w:hAnsi="Arial Narrow" w:cs="Arial"/>
                      <w:sz w:val="20"/>
                      <w:szCs w:val="20"/>
                    </w:rPr>
                  </w:pPr>
                  <w:r>
                    <w:rPr>
                      <w:rFonts w:cs="Arial" w:ascii="Arial Narrow" w:hAnsi="Arial Narrow"/>
                      <w:sz w:val="20"/>
                      <w:szCs w:val="20"/>
                    </w:rPr>
                    <w:t>Baja probabilidad</w:t>
                  </w:r>
                </w:p>
              </w:tc>
              <w:tc>
                <w:tcPr>
                  <w:tcW w:w="2408"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1</w:t>
                  </w:r>
                </w:p>
              </w:tc>
            </w:tr>
          </w:tbl>
          <w:p>
            <w:pPr>
              <w:pStyle w:val="Normal"/>
              <w:jc w:val="both"/>
              <w:rPr>
                <w:rFonts w:ascii="Arial Narrow" w:hAnsi="Arial Narrow" w:cs="Arial"/>
                <w:sz w:val="20"/>
                <w:szCs w:val="20"/>
              </w:rPr>
            </w:pPr>
            <w:r>
              <w:rPr>
                <w:rFonts w:cs="Arial" w:ascii="Arial Narrow" w:hAnsi="Arial Narrow"/>
                <w:sz w:val="20"/>
                <w:szCs w:val="20"/>
              </w:rPr>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jc w:val="end"/>
              <w:rPr>
                <w:rFonts w:ascii="Arial Narrow" w:hAnsi="Arial Narrow" w:cs="Arial"/>
                <w:sz w:val="20"/>
                <w:szCs w:val="20"/>
                <w:lang w:val="es-VE"/>
              </w:rPr>
            </w:pPr>
            <w:r>
              <w:rPr>
                <w:rFonts w:cs="Arial" w:ascii="Arial Narrow" w:hAnsi="Arial Narrow"/>
                <w:sz w:val="20"/>
                <w:szCs w:val="20"/>
                <w:lang w:val="es-VE"/>
              </w:rPr>
              <w:t>11.IMPACTO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Determine la magnitud de las potenciales consecuencias que implique la ocurrencia de los elementos de cada tipo de riesgo, tomando en consideración las siguientes categorías:</w:t>
            </w:r>
          </w:p>
          <w:tbl>
            <w:tblPr>
              <w:tblW w:w="3386" w:type="dxa"/>
              <w:jc w:val="start"/>
              <w:tblInd w:w="0" w:type="dxa"/>
              <w:tblLayout w:type="fixed"/>
              <w:tblCellMar>
                <w:top w:w="0" w:type="dxa"/>
                <w:start w:w="108" w:type="dxa"/>
                <w:bottom w:w="0" w:type="dxa"/>
                <w:end w:w="108" w:type="dxa"/>
              </w:tblCellMar>
              <w:tblLook w:val="04a0"/>
            </w:tblPr>
            <w:tblGrid>
              <w:gridCol w:w="1948"/>
              <w:gridCol w:w="1437"/>
            </w:tblGrid>
            <w:tr>
              <w:trPr/>
              <w:tc>
                <w:tcPr>
                  <w:tcW w:w="1948" w:type="dxa"/>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Impacto leve</w:t>
                  </w:r>
                </w:p>
              </w:tc>
              <w:tc>
                <w:tcPr>
                  <w:tcW w:w="1437"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1</w:t>
                  </w:r>
                </w:p>
              </w:tc>
            </w:tr>
            <w:tr>
              <w:trPr/>
              <w:tc>
                <w:tcPr>
                  <w:tcW w:w="1948" w:type="dxa"/>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Impacto moderado</w:t>
                  </w:r>
                </w:p>
              </w:tc>
              <w:tc>
                <w:tcPr>
                  <w:tcW w:w="1437" w:type="dxa"/>
                  <w:tcBorders/>
                </w:tcPr>
                <w:p>
                  <w:pPr>
                    <w:pStyle w:val="ListParagraph"/>
                    <w:numPr>
                      <w:ilvl w:val="0"/>
                      <w:numId w:val="35"/>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2</w:t>
                  </w:r>
                </w:p>
              </w:tc>
            </w:tr>
            <w:tr>
              <w:trPr/>
              <w:tc>
                <w:tcPr>
                  <w:tcW w:w="1948" w:type="dxa"/>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Impacto alto</w:t>
                  </w:r>
                </w:p>
              </w:tc>
              <w:tc>
                <w:tcPr>
                  <w:tcW w:w="1437" w:type="dxa"/>
                  <w:tcBorders/>
                </w:tcPr>
                <w:p>
                  <w:pPr>
                    <w:pStyle w:val="ListParagraph"/>
                    <w:numPr>
                      <w:ilvl w:val="0"/>
                      <w:numId w:val="35"/>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3</w:t>
                  </w:r>
                </w:p>
              </w:tc>
            </w:tr>
          </w:tbl>
          <w:p>
            <w:pPr>
              <w:pStyle w:val="Normal"/>
              <w:jc w:val="both"/>
              <w:rPr>
                <w:rFonts w:ascii="Arial Narrow" w:hAnsi="Arial Narrow" w:cs="Arial"/>
                <w:sz w:val="20"/>
                <w:szCs w:val="20"/>
              </w:rPr>
            </w:pPr>
            <w:r>
              <w:rPr>
                <w:rFonts w:cs="Arial" w:ascii="Arial Narrow" w:hAnsi="Arial Narrow"/>
                <w:sz w:val="20"/>
                <w:szCs w:val="20"/>
              </w:rPr>
            </w:r>
          </w:p>
        </w:tc>
      </w:tr>
      <w:tr>
        <w:trPr>
          <w:trHeight w:val="436" w:hRule="atLeast"/>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jc w:val="end"/>
              <w:rPr>
                <w:rFonts w:ascii="Arial Narrow" w:hAnsi="Arial Narrow" w:cs="Arial"/>
                <w:sz w:val="20"/>
                <w:szCs w:val="20"/>
                <w:lang w:val="es-VE"/>
              </w:rPr>
            </w:pPr>
            <w:r>
              <w:rPr>
                <w:rFonts w:cs="Arial" w:ascii="Arial Narrow" w:hAnsi="Arial Narrow"/>
                <w:sz w:val="20"/>
                <w:szCs w:val="20"/>
                <w:lang w:val="es-VE"/>
              </w:rPr>
              <w:t>12. TOTAL</w:t>
            </w:r>
          </w:p>
        </w:tc>
        <w:tc>
          <w:tcPr>
            <w:tcW w:w="6592" w:type="dxa"/>
            <w:tcBorders>
              <w:top w:val="single" w:sz="4" w:space="0" w:color="000000"/>
              <w:start w:val="single" w:sz="4" w:space="0" w:color="000000"/>
              <w:bottom w:val="single" w:sz="4" w:space="0" w:color="000000"/>
              <w:end w:val="single" w:sz="4" w:space="0" w:color="000000"/>
            </w:tcBorders>
          </w:tcPr>
          <w:p>
            <w:pPr>
              <w:pStyle w:val="Normal"/>
              <w:rPr>
                <w:rFonts w:ascii="Arial Narrow" w:hAnsi="Arial Narrow" w:cs="Arial"/>
                <w:sz w:val="20"/>
                <w:szCs w:val="20"/>
              </w:rPr>
            </w:pPr>
            <w:r>
              <w:rPr>
                <w:rFonts w:cs="Arial" w:ascii="Arial Narrow" w:hAnsi="Arial Narrow"/>
                <w:sz w:val="20"/>
                <w:szCs w:val="20"/>
              </w:rPr>
              <w:t>Indique el resultado de la multiplicación de la columna N° 10. PROPABILIDAD por la columna N° 11 IMPACTO</w:t>
            </w:r>
          </w:p>
        </w:tc>
      </w:tr>
      <w:tr>
        <w:trPr/>
        <w:tc>
          <w:tcPr>
            <w:tcW w:w="10206" w:type="dxa"/>
            <w:gridSpan w:val="3"/>
            <w:tcBorders>
              <w:top w:val="single" w:sz="4" w:space="0" w:color="000000"/>
              <w:start w:val="single" w:sz="4" w:space="0" w:color="000000"/>
              <w:bottom w:val="single" w:sz="4" w:space="0" w:color="000000"/>
              <w:end w:val="single" w:sz="4" w:space="0" w:color="000000"/>
            </w:tcBorders>
          </w:tcPr>
          <w:p>
            <w:pPr>
              <w:pStyle w:val="NoSpacing"/>
              <w:jc w:val="both"/>
              <w:rPr>
                <w:rFonts w:ascii="Arial Narrow" w:hAnsi="Arial Narrow" w:cs="Arial"/>
                <w:b/>
                <w:sz w:val="20"/>
                <w:szCs w:val="20"/>
              </w:rPr>
            </w:pPr>
            <w:r>
              <w:rPr>
                <w:rFonts w:cs="Arial" w:ascii="Arial Narrow" w:hAnsi="Arial Narrow"/>
                <w:sz w:val="20"/>
                <w:szCs w:val="20"/>
              </w:rPr>
              <w:t>13. TOTAL GENERAL</w:t>
            </w:r>
          </w:p>
        </w:tc>
      </w:tr>
      <w:tr>
        <w:trPr>
          <w:trHeight w:val="4549" w:hRule="atLeast"/>
        </w:trPr>
        <w:tc>
          <w:tcPr>
            <w:tcW w:w="10206" w:type="dxa"/>
            <w:gridSpan w:val="3"/>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bCs/>
                <w:sz w:val="20"/>
                <w:szCs w:val="20"/>
              </w:rPr>
            </w:pPr>
            <w:r>
              <w:rPr>
                <w:rFonts w:cs="Arial" w:ascii="Arial Narrow" w:hAnsi="Arial Narrow"/>
                <w:sz w:val="20"/>
                <w:szCs w:val="20"/>
              </w:rPr>
              <w:t>0. Determine el riesgo de la auditoria que resulta de la suma correspondiente al total del riesgo inherente, riesgo de control y riesgo de detección. El riesgo de la auditoria se deberá calificar de a de acuerdo a los criterios siguientes:</w:t>
            </w:r>
          </w:p>
          <w:tbl>
            <w:tblPr>
              <w:tblW w:w="8409" w:type="dxa"/>
              <w:jc w:val="start"/>
              <w:tblInd w:w="327" w:type="dxa"/>
              <w:tblLayout w:type="fixed"/>
              <w:tblCellMar>
                <w:top w:w="0" w:type="dxa"/>
                <w:start w:w="108" w:type="dxa"/>
                <w:bottom w:w="0" w:type="dxa"/>
                <w:end w:w="108" w:type="dxa"/>
              </w:tblCellMar>
              <w:tblLook w:val="04a0"/>
            </w:tblPr>
            <w:tblGrid>
              <w:gridCol w:w="909"/>
              <w:gridCol w:w="348"/>
              <w:gridCol w:w="552"/>
              <w:gridCol w:w="975"/>
              <w:gridCol w:w="1560"/>
              <w:gridCol w:w="1274"/>
              <w:gridCol w:w="2790"/>
            </w:tblGrid>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0</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21</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Aceptable</w:t>
                  </w:r>
                </w:p>
              </w:tc>
              <w:tc>
                <w:tcPr>
                  <w:tcW w:w="1274"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Narrow" w:hAnsi="Arial Narrow" w:cs="Arial"/>
                      <w:bCs/>
                      <w:sz w:val="20"/>
                      <w:szCs w:val="20"/>
                    </w:rPr>
                  </w:pPr>
                  <w:r>
                    <w:rPr>
                      <w:rFonts w:cs="Arial" w:ascii="Arial Narrow" w:hAnsi="Arial Narrow"/>
                      <w:bCs/>
                      <w:sz w:val="20"/>
                      <w:szCs w:val="20"/>
                    </w:rPr>
                    <w:t>RIESGO BAJO</w:t>
                  </w:r>
                </w:p>
              </w:tc>
              <w:tc>
                <w:tcPr>
                  <w:tcW w:w="2790" w:type="dxa"/>
                  <w:vMerge w:val="restart"/>
                  <w:tcBorders>
                    <w:top w:val="single" w:sz="4" w:space="0" w:color="000000"/>
                    <w:start w:val="single" w:sz="4" w:space="0" w:color="000000"/>
                    <w:bottom w:val="single" w:sz="4" w:space="0" w:color="000000"/>
                  </w:tcBorders>
                  <w:vAlign w:val="center"/>
                </w:tcPr>
                <w:p>
                  <w:pPr>
                    <w:pStyle w:val="Normal"/>
                    <w:jc w:val="both"/>
                    <w:rPr>
                      <w:rFonts w:ascii="Arial Narrow" w:hAnsi="Arial Narrow" w:cs="Arial"/>
                      <w:bCs/>
                      <w:sz w:val="20"/>
                      <w:szCs w:val="20"/>
                    </w:rPr>
                  </w:pPr>
                  <w:r>
                    <w:rPr>
                      <w:rFonts w:cs="Arial" w:ascii="Arial Narrow" w:hAnsi="Arial Narrow"/>
                      <w:bCs/>
                      <w:sz w:val="20"/>
                      <w:szCs w:val="20"/>
                    </w:rPr>
                    <w:t>Factores de riesgo con “ Baja probabilidad “ de ocurrencia</w:t>
                  </w:r>
                </w:p>
              </w:tc>
            </w:tr>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22</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42</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Tolerable</w:t>
                  </w:r>
                </w:p>
              </w:tc>
              <w:tc>
                <w:tcPr>
                  <w:tcW w:w="1274" w:type="dxa"/>
                  <w:vMerge w:val="continue"/>
                  <w:tcBorders>
                    <w:top w:val="single" w:sz="4" w:space="0" w:color="000000"/>
                    <w:start w:val="single" w:sz="4" w:space="0" w:color="000000"/>
                    <w:bottom w:val="single" w:sz="4" w:space="0" w:color="000000"/>
                    <w:end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r>
                </w:p>
              </w:tc>
              <w:tc>
                <w:tcPr>
                  <w:tcW w:w="2790" w:type="dxa"/>
                  <w:vMerge w:val="continue"/>
                  <w:tcBorders>
                    <w:top w:val="single" w:sz="4" w:space="0" w:color="000000"/>
                    <w:start w:val="single" w:sz="4" w:space="0" w:color="000000"/>
                    <w:bottom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r>
                </w:p>
              </w:tc>
            </w:tr>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43</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84</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Moderado</w:t>
                  </w:r>
                </w:p>
              </w:tc>
              <w:tc>
                <w:tcPr>
                  <w:tcW w:w="127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Narrow" w:hAnsi="Arial Narrow" w:cs="Arial"/>
                      <w:bCs/>
                      <w:sz w:val="20"/>
                      <w:szCs w:val="20"/>
                    </w:rPr>
                  </w:pPr>
                  <w:r>
                    <w:rPr>
                      <w:rFonts w:cs="Arial" w:ascii="Arial Narrow" w:hAnsi="Arial Narrow"/>
                      <w:bCs/>
                      <w:sz w:val="20"/>
                      <w:szCs w:val="20"/>
                    </w:rPr>
                    <w:t>RIESGO MEDIO</w:t>
                  </w:r>
                </w:p>
              </w:tc>
              <w:tc>
                <w:tcPr>
                  <w:tcW w:w="2790" w:type="dxa"/>
                  <w:tcBorders>
                    <w:top w:val="single" w:sz="4" w:space="0" w:color="000000"/>
                    <w:start w:val="single" w:sz="4" w:space="0" w:color="000000"/>
                    <w:bottom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Factores de riesgo con “ Posible probabilidad “ de ocurrencia</w:t>
                  </w:r>
                </w:p>
              </w:tc>
            </w:tr>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85</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126</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Importante</w:t>
                  </w:r>
                </w:p>
              </w:tc>
              <w:tc>
                <w:tcPr>
                  <w:tcW w:w="1274"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Narrow" w:hAnsi="Arial Narrow" w:cs="Arial"/>
                      <w:bCs/>
                      <w:sz w:val="20"/>
                      <w:szCs w:val="20"/>
                    </w:rPr>
                  </w:pPr>
                  <w:r>
                    <w:rPr>
                      <w:rFonts w:cs="Arial" w:ascii="Arial Narrow" w:hAnsi="Arial Narrow"/>
                      <w:bCs/>
                      <w:sz w:val="20"/>
                      <w:szCs w:val="20"/>
                    </w:rPr>
                    <w:t>RIESGO ALTO</w:t>
                  </w:r>
                </w:p>
              </w:tc>
              <w:tc>
                <w:tcPr>
                  <w:tcW w:w="2790" w:type="dxa"/>
                  <w:vMerge w:val="restart"/>
                  <w:tcBorders>
                    <w:top w:val="single" w:sz="4" w:space="0" w:color="000000"/>
                    <w:start w:val="single" w:sz="4" w:space="0" w:color="000000"/>
                    <w:bottom w:val="single" w:sz="4" w:space="0" w:color="000000"/>
                  </w:tcBorders>
                  <w:vAlign w:val="center"/>
                </w:tcPr>
                <w:p>
                  <w:pPr>
                    <w:pStyle w:val="Normal"/>
                    <w:jc w:val="both"/>
                    <w:rPr>
                      <w:rFonts w:ascii="Arial Narrow" w:hAnsi="Arial Narrow" w:cs="Arial"/>
                      <w:bCs/>
                      <w:sz w:val="20"/>
                      <w:szCs w:val="20"/>
                    </w:rPr>
                  </w:pPr>
                  <w:r>
                    <w:rPr>
                      <w:rFonts w:cs="Arial" w:ascii="Arial Narrow" w:hAnsi="Arial Narrow"/>
                      <w:bCs/>
                      <w:sz w:val="20"/>
                      <w:szCs w:val="20"/>
                    </w:rPr>
                    <w:t>Factores de riesgo con “ Alta probabilidad “ de ocurrencia</w:t>
                  </w:r>
                </w:p>
              </w:tc>
            </w:tr>
            <w:tr>
              <w:trPr>
                <w:trHeight w:val="317"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127</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189</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Inaceptable</w:t>
                  </w:r>
                </w:p>
              </w:tc>
              <w:tc>
                <w:tcPr>
                  <w:tcW w:w="1274" w:type="dxa"/>
                  <w:vMerge w:val="continue"/>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r>
                </w:p>
              </w:tc>
              <w:tc>
                <w:tcPr>
                  <w:tcW w:w="2790" w:type="dxa"/>
                  <w:vMerge w:val="continue"/>
                  <w:tcBorders>
                    <w:top w:val="single" w:sz="4" w:space="0" w:color="000000"/>
                    <w:start w:val="single" w:sz="4" w:space="0" w:color="000000"/>
                    <w:bottom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r>
                </w:p>
              </w:tc>
            </w:tr>
          </w:tbl>
          <w:p>
            <w:pPr>
              <w:pStyle w:val="NoSpacing"/>
              <w:rPr>
                <w:rFonts w:ascii="Arial Narrow" w:hAnsi="Arial Narrow" w:cs="Arial"/>
                <w:b/>
                <w:sz w:val="20"/>
                <w:szCs w:val="20"/>
              </w:rPr>
            </w:pPr>
            <w:r>
              <w:rPr>
                <w:rFonts w:cs="Arial" w:ascii="Arial Narrow" w:hAnsi="Arial Narrow"/>
                <w:sz w:val="20"/>
                <w:szCs w:val="20"/>
              </w:rPr>
              <w:t>Según el resultado obtenido se consideran los parámetros siguiente:</w:t>
            </w:r>
          </w:p>
          <w:tbl>
            <w:tblPr>
              <w:tblW w:w="10348" w:type="dxa"/>
              <w:jc w:val="start"/>
              <w:tblInd w:w="34" w:type="dxa"/>
              <w:tblLayout w:type="fixed"/>
              <w:tblCellMar>
                <w:top w:w="0" w:type="dxa"/>
                <w:start w:w="108" w:type="dxa"/>
                <w:bottom w:w="0" w:type="dxa"/>
                <w:end w:w="108" w:type="dxa"/>
              </w:tblCellMar>
              <w:tblLook w:val="04a0"/>
            </w:tblPr>
            <w:tblGrid>
              <w:gridCol w:w="3260"/>
              <w:gridCol w:w="7087"/>
            </w:tblGrid>
            <w:tr>
              <w:trPr/>
              <w:tc>
                <w:tcPr>
                  <w:tcW w:w="3260" w:type="dxa"/>
                  <w:tcBorders>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bajo e inherente alto:</w:t>
                  </w:r>
                </w:p>
              </w:tc>
              <w:tc>
                <w:tcPr>
                  <w:tcW w:w="7087" w:type="dxa"/>
                  <w:tcBorders>
                    <w:start w:val="single" w:sz="4" w:space="0" w:color="000000"/>
                    <w:bottom w:val="single" w:sz="4" w:space="0" w:color="000000"/>
                  </w:tcBorders>
                </w:tcPr>
                <w:p>
                  <w:pPr>
                    <w:pStyle w:val="NoSpacing"/>
                    <w:spacing w:lineRule="auto" w:line="276" w:before="0" w:after="200"/>
                    <w:rPr>
                      <w:rFonts w:ascii="Arial Narrow" w:hAnsi="Arial Narrow" w:cs="Arial"/>
                      <w:sz w:val="20"/>
                      <w:szCs w:val="20"/>
                    </w:rPr>
                  </w:pPr>
                  <w:r>
                    <w:rPr>
                      <w:rFonts w:cs="Arial" w:ascii="Arial Narrow" w:hAnsi="Arial Narrow"/>
                      <w:sz w:val="20"/>
                      <w:szCs w:val="20"/>
                    </w:rPr>
                    <w:t>Se planifican procedimiento de cumplimiento</w:t>
                  </w:r>
                </w:p>
              </w:tc>
            </w:tr>
            <w:tr>
              <w:trPr>
                <w:trHeight w:val="495" w:hRule="atLeast"/>
              </w:trPr>
              <w:tc>
                <w:tcPr>
                  <w:tcW w:w="3260" w:type="dxa"/>
                  <w:tcBorders>
                    <w:top w:val="single" w:sz="4" w:space="0" w:color="000000"/>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e inherente alto:</w:t>
                  </w:r>
                </w:p>
              </w:tc>
              <w:tc>
                <w:tcPr>
                  <w:tcW w:w="7087" w:type="dxa"/>
                  <w:tcBorders>
                    <w:top w:val="single" w:sz="4" w:space="0" w:color="000000"/>
                    <w:start w:val="single" w:sz="4" w:space="0" w:color="000000"/>
                    <w:bottom w:val="single" w:sz="4" w:space="0" w:color="000000"/>
                  </w:tcBorders>
                </w:tcPr>
                <w:p>
                  <w:pPr>
                    <w:pStyle w:val="NoSpacing"/>
                    <w:spacing w:lineRule="auto" w:line="276" w:before="0" w:after="200"/>
                    <w:jc w:val="both"/>
                    <w:rPr>
                      <w:rFonts w:ascii="Arial Narrow" w:hAnsi="Arial Narrow" w:cs="Arial"/>
                      <w:sz w:val="20"/>
                      <w:szCs w:val="20"/>
                    </w:rPr>
                  </w:pPr>
                  <w:r>
                    <w:rPr>
                      <w:rFonts w:cs="Arial" w:ascii="Arial Narrow" w:hAnsi="Arial Narrow"/>
                      <w:sz w:val="20"/>
                      <w:szCs w:val="20"/>
                    </w:rPr>
                    <w:t>Se debe optar por procedimientos sustantivos con alcance extenso y posible combinación con pruebas de cumplimiento</w:t>
                  </w:r>
                </w:p>
              </w:tc>
            </w:tr>
            <w:tr>
              <w:trPr/>
              <w:tc>
                <w:tcPr>
                  <w:tcW w:w="3260" w:type="dxa"/>
                  <w:tcBorders>
                    <w:top w:val="single" w:sz="4" w:space="0" w:color="000000"/>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alto e inherente bajo:</w:t>
                  </w:r>
                </w:p>
              </w:tc>
              <w:tc>
                <w:tcPr>
                  <w:tcW w:w="7087" w:type="dxa"/>
                  <w:tcBorders>
                    <w:top w:val="single" w:sz="4" w:space="0" w:color="000000"/>
                    <w:start w:val="single" w:sz="4" w:space="0" w:color="000000"/>
                    <w:bottom w:val="single" w:sz="4" w:space="0" w:color="000000"/>
                  </w:tcBorders>
                </w:tcPr>
                <w:p>
                  <w:pPr>
                    <w:pStyle w:val="NoSpacing"/>
                    <w:spacing w:lineRule="auto" w:line="276" w:before="0" w:after="200"/>
                    <w:jc w:val="both"/>
                    <w:rPr>
                      <w:rFonts w:ascii="Arial Narrow" w:hAnsi="Arial Narrow" w:cs="Arial"/>
                      <w:sz w:val="20"/>
                      <w:szCs w:val="20"/>
                    </w:rPr>
                  </w:pPr>
                  <w:r>
                    <w:rPr>
                      <w:rFonts w:cs="Arial" w:ascii="Arial Narrow" w:hAnsi="Arial Narrow"/>
                      <w:sz w:val="20"/>
                      <w:szCs w:val="20"/>
                    </w:rPr>
                    <w:t>Se debe optar por procedimiento sustantivos de alcance moderado</w:t>
                  </w:r>
                </w:p>
              </w:tc>
            </w:tr>
            <w:tr>
              <w:trPr/>
              <w:tc>
                <w:tcPr>
                  <w:tcW w:w="3260" w:type="dxa"/>
                  <w:tcBorders>
                    <w:top w:val="single" w:sz="4" w:space="0" w:color="000000"/>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e inherente bajo:</w:t>
                  </w:r>
                </w:p>
              </w:tc>
              <w:tc>
                <w:tcPr>
                  <w:tcW w:w="7087" w:type="dxa"/>
                  <w:tcBorders>
                    <w:top w:val="single" w:sz="4" w:space="0" w:color="000000"/>
                    <w:start w:val="single" w:sz="4" w:space="0" w:color="000000"/>
                    <w:bottom w:val="single" w:sz="4" w:space="0" w:color="000000"/>
                  </w:tcBorders>
                </w:tcPr>
                <w:p>
                  <w:pPr>
                    <w:pStyle w:val="NoSpacing"/>
                    <w:spacing w:lineRule="auto" w:line="276" w:before="0" w:after="200"/>
                    <w:rPr>
                      <w:rFonts w:ascii="Arial Narrow" w:hAnsi="Arial Narrow" w:cs="Arial"/>
                      <w:sz w:val="20"/>
                      <w:szCs w:val="20"/>
                    </w:rPr>
                  </w:pPr>
                  <w:r>
                    <w:rPr>
                      <w:rFonts w:cs="Arial" w:ascii="Arial Narrow" w:hAnsi="Arial Narrow"/>
                      <w:sz w:val="20"/>
                      <w:szCs w:val="20"/>
                    </w:rPr>
                    <w:t>Se debe optar por procedimientos analíticos globales</w:t>
                  </w:r>
                </w:p>
              </w:tc>
            </w:tr>
            <w:tr>
              <w:trPr>
                <w:trHeight w:val="391" w:hRule="atLeast"/>
              </w:trPr>
              <w:tc>
                <w:tcPr>
                  <w:tcW w:w="3260" w:type="dxa"/>
                  <w:tcBorders>
                    <w:top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Detección:</w:t>
                  </w:r>
                </w:p>
              </w:tc>
              <w:tc>
                <w:tcPr>
                  <w:tcW w:w="7087" w:type="dxa"/>
                  <w:tcBorders>
                    <w:top w:val="single" w:sz="4" w:space="0" w:color="000000"/>
                    <w:start w:val="single" w:sz="4" w:space="0" w:color="000000"/>
                  </w:tcBorders>
                </w:tcPr>
                <w:p>
                  <w:pPr>
                    <w:pStyle w:val="NoSpacing"/>
                    <w:spacing w:lineRule="auto" w:line="276" w:before="0" w:after="200"/>
                    <w:rPr>
                      <w:rFonts w:ascii="Arial Narrow" w:hAnsi="Arial Narrow" w:cs="Arial"/>
                      <w:sz w:val="20"/>
                      <w:szCs w:val="20"/>
                    </w:rPr>
                  </w:pPr>
                  <w:r>
                    <w:rPr>
                      <w:rFonts w:cs="Arial" w:ascii="Arial Narrow" w:hAnsi="Arial Narrow"/>
                      <w:sz w:val="20"/>
                      <w:szCs w:val="20"/>
                    </w:rPr>
                    <w:t>Se deben revisar las normas específicas del asunto: "Planificación de la Auditoría/Evaluación del Riesgo"</w:t>
                  </w:r>
                </w:p>
              </w:tc>
            </w:tr>
          </w:tbl>
          <w:p>
            <w:pPr>
              <w:pStyle w:val="NoSpacing"/>
              <w:rPr>
                <w:rFonts w:ascii="Arial Narrow" w:hAnsi="Arial Narrow" w:cs="Arial"/>
                <w:b/>
                <w:bCs/>
                <w:sz w:val="20"/>
                <w:szCs w:val="20"/>
              </w:rPr>
            </w:pPr>
            <w:r>
              <w:rPr>
                <w:rFonts w:cs="Arial" w:ascii="Arial Narrow" w:hAnsi="Arial Narrow"/>
                <w:b/>
                <w:bCs/>
                <w:sz w:val="20"/>
                <w:szCs w:val="20"/>
              </w:rPr>
            </w:r>
          </w:p>
        </w:tc>
      </w:tr>
      <w:tr>
        <w:trPr>
          <w:trHeight w:val="385" w:hRule="atLeast"/>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b/>
                <w:sz w:val="20"/>
                <w:szCs w:val="20"/>
              </w:rPr>
            </w:pPr>
            <w:r>
              <w:rPr>
                <w:rFonts w:cs="Arial" w:ascii="Arial Narrow" w:hAnsi="Arial Narrow"/>
                <w:sz w:val="20"/>
                <w:szCs w:val="20"/>
              </w:rPr>
              <w:t>14.OBSERVACIONES</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Señale cualquier información adicional que considere relevante, sobre los riesgos de la auditoria (Control, Inherentes y Detección)</w:t>
            </w:r>
          </w:p>
        </w:tc>
      </w:tr>
      <w:tr>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15.ELABORADO POR/ FIRMA/ FECHA</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Indique apellidos, nombres, fecha y firma autógrafa del funcionario que está a cargo de la Coordinación auditoria</w:t>
            </w:r>
          </w:p>
        </w:tc>
      </w:tr>
      <w:tr>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16.REVISADO POR/ FIRMA/ FECHA</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Indique apellidos, nombre, fecha y firma autógrafa del funcionario que está a cargo de la Supervisión auditoría</w:t>
            </w:r>
          </w:p>
        </w:tc>
      </w:tr>
      <w:tr>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17.APROBADO POR/ FIRMA/ FECHA</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Indique apellidos, nombres, fecha y firma autógrafa del funcionario a cargo de la Dirección de Control</w:t>
            </w:r>
          </w:p>
        </w:tc>
      </w:tr>
    </w:tbl>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sz w:val="22"/>
          <w:szCs w:val="22"/>
        </w:rPr>
      </w:pPr>
      <w:r>
        <w:rPr>
          <w:rFonts w:cs="Arial" w:ascii="Arial Narrow" w:hAnsi="Arial Narrow"/>
          <w:sz w:val="22"/>
          <w:szCs w:val="22"/>
        </w:rPr>
        <w:t>Riesgo de control (ninguno).</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3"/>
        </w:numPr>
        <w:jc w:val="both"/>
        <w:rPr>
          <w:rFonts w:ascii="Arial Narrow" w:hAnsi="Arial Narrow" w:cs="Arial"/>
          <w:sz w:val="22"/>
          <w:szCs w:val="22"/>
        </w:rPr>
      </w:pPr>
      <w:r>
        <w:rPr>
          <w:rFonts w:cs="Arial" w:ascii="Arial Narrow" w:hAnsi="Arial Narrow"/>
          <w:sz w:val="22"/>
          <w:szCs w:val="22"/>
        </w:rPr>
        <w:t>Se debe optar por procedimientos generales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Muestra</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sz w:val="22"/>
          <w:szCs w:val="22"/>
        </w:rPr>
        <w:t>De la verificación in si tu de la documentación, la muestra debe ser superior al 40% de documentos consignados en el Acta de Entrega y si es posible el 100%, a fin de dejar constancia de acuerdo al principio de la oportunidad, de la sinceridad y exactitud del contenido del acta.</w:t>
      </w:r>
    </w:p>
    <w:p>
      <w:pPr>
        <w:pStyle w:val="Normal"/>
        <w:ind w:start="720"/>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r>
    </w:p>
    <w:p>
      <w:pPr>
        <w:pStyle w:val="ListParagraph"/>
        <w:numPr>
          <w:ilvl w:val="0"/>
          <w:numId w:val="37"/>
        </w:numPr>
        <w:jc w:val="both"/>
        <w:rPr>
          <w:rFonts w:ascii="Arial Narrow" w:hAnsi="Arial Narrow" w:cs="Arial"/>
          <w:b/>
          <w:lang w:val="es-VE"/>
        </w:rPr>
      </w:pPr>
      <w:r>
        <w:rPr>
          <w:rFonts w:cs="Arial" w:ascii="Arial Narrow" w:hAnsi="Arial Narrow"/>
          <w:b/>
          <w:lang w:val="es-VE"/>
        </w:rPr>
      </w:r>
    </w:p>
    <w:p>
      <w:pPr>
        <w:pStyle w:val="ListParagraph"/>
        <w:numPr>
          <w:ilvl w:val="0"/>
          <w:numId w:val="37"/>
        </w:numPr>
        <w:jc w:val="both"/>
        <w:rPr>
          <w:rFonts w:ascii="Arial Narrow" w:hAnsi="Arial Narrow" w:cs="Arial"/>
          <w:b/>
          <w:lang w:val="es-VE"/>
        </w:rPr>
      </w:pPr>
      <w:r>
        <w:rPr>
          <w:rFonts w:cs="Arial" w:ascii="Arial Narrow" w:hAnsi="Arial Narrow"/>
          <w:b/>
          <w:lang w:val="es-VE"/>
        </w:rPr>
        <w:t>Lapsos programados.</w:t>
      </w:r>
    </w:p>
    <w:p>
      <w:pPr>
        <w:pStyle w:val="ListParagraph"/>
        <w:jc w:val="both"/>
        <w:rPr>
          <w:rFonts w:ascii="Arial Narrow" w:hAnsi="Arial Narrow" w:cs="Arial"/>
          <w:b/>
          <w:lang w:val="es-VE"/>
        </w:rPr>
      </w:pPr>
      <w:r>
        <w:rPr>
          <w:rFonts w:cs="Arial" w:ascii="Arial Narrow" w:hAnsi="Arial Narrow"/>
          <w:b/>
          <w:lang w:val="es-VE"/>
        </w:rPr>
      </w:r>
    </w:p>
    <w:tbl>
      <w:tblPr>
        <w:tblW w:w="11700" w:type="dxa"/>
        <w:jc w:val="center"/>
        <w:tblInd w:w="0" w:type="dxa"/>
        <w:tblLayout w:type="fixed"/>
        <w:tblCellMar>
          <w:top w:w="0" w:type="dxa"/>
          <w:start w:w="70" w:type="dxa"/>
          <w:bottom w:w="0" w:type="dxa"/>
          <w:end w:w="70" w:type="dxa"/>
        </w:tblCellMar>
        <w:tblLook w:val="04a0"/>
      </w:tblPr>
      <w:tblGrid>
        <w:gridCol w:w="1379"/>
        <w:gridCol w:w="1080"/>
        <w:gridCol w:w="1125"/>
        <w:gridCol w:w="1141"/>
        <w:gridCol w:w="1080"/>
        <w:gridCol w:w="1094"/>
        <w:gridCol w:w="1051"/>
        <w:gridCol w:w="1109"/>
        <w:gridCol w:w="1216"/>
        <w:gridCol w:w="1425"/>
      </w:tblGrid>
      <w:tr>
        <w:trPr>
          <w:trHeight w:val="234" w:hRule="atLeast"/>
        </w:trPr>
        <w:tc>
          <w:tcPr>
            <w:tcW w:w="2459" w:type="dxa"/>
            <w:gridSpan w:val="2"/>
            <w:vMerge w:val="restart"/>
            <w:tcBorders>
              <w:top w:val="single" w:sz="4" w:space="0" w:color="000000"/>
              <w:start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Planificación</w:t>
            </w:r>
          </w:p>
        </w:tc>
        <w:tc>
          <w:tcPr>
            <w:tcW w:w="2266" w:type="dxa"/>
            <w:gridSpan w:val="2"/>
            <w:vMerge w:val="restart"/>
            <w:tcBorders>
              <w:top w:val="single" w:sz="4" w:space="0" w:color="000000"/>
              <w:start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Ejecución</w:t>
            </w:r>
          </w:p>
        </w:tc>
        <w:tc>
          <w:tcPr>
            <w:tcW w:w="6975" w:type="dxa"/>
            <w:gridSpan w:val="6"/>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Presentación de resultados</w:t>
            </w:r>
          </w:p>
        </w:tc>
      </w:tr>
      <w:tr>
        <w:trPr>
          <w:trHeight w:val="162" w:hRule="atLeast"/>
        </w:trPr>
        <w:tc>
          <w:tcPr>
            <w:tcW w:w="2459"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Narrow" w:hAnsi="Arial Narrow" w:cs="Arial"/>
                <w:b/>
                <w:bCs/>
                <w:color w:val="000000"/>
                <w:sz w:val="22"/>
                <w:szCs w:val="22"/>
              </w:rPr>
            </w:pPr>
            <w:r>
              <w:rPr>
                <w:rFonts w:cs="Arial" w:ascii="Arial Narrow" w:hAnsi="Arial Narrow"/>
                <w:b/>
                <w:bCs/>
                <w:color w:val="000000"/>
                <w:sz w:val="22"/>
                <w:szCs w:val="22"/>
              </w:rPr>
            </w:r>
          </w:p>
        </w:tc>
        <w:tc>
          <w:tcPr>
            <w:tcW w:w="2266"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Narrow" w:hAnsi="Arial Narrow" w:cs="Arial"/>
                <w:b/>
                <w:bCs/>
                <w:color w:val="000000"/>
                <w:sz w:val="22"/>
                <w:szCs w:val="22"/>
              </w:rPr>
            </w:pPr>
            <w:r>
              <w:rPr>
                <w:rFonts w:cs="Arial" w:ascii="Arial Narrow" w:hAnsi="Arial Narrow"/>
                <w:b/>
                <w:bCs/>
                <w:color w:val="000000"/>
                <w:sz w:val="22"/>
                <w:szCs w:val="22"/>
              </w:rPr>
            </w:r>
          </w:p>
        </w:tc>
        <w:tc>
          <w:tcPr>
            <w:tcW w:w="2174" w:type="dxa"/>
            <w:gridSpan w:val="2"/>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Informe Preliminar</w:t>
            </w:r>
          </w:p>
        </w:tc>
        <w:tc>
          <w:tcPr>
            <w:tcW w:w="2160" w:type="dxa"/>
            <w:gridSpan w:val="2"/>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Descargos</w:t>
            </w:r>
          </w:p>
        </w:tc>
        <w:tc>
          <w:tcPr>
            <w:tcW w:w="2641" w:type="dxa"/>
            <w:gridSpan w:val="2"/>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Informe Definitivo</w:t>
            </w:r>
          </w:p>
        </w:tc>
      </w:tr>
      <w:tr>
        <w:trPr>
          <w:trHeight w:val="210" w:hRule="atLeast"/>
        </w:trPr>
        <w:tc>
          <w:tcPr>
            <w:tcW w:w="1379"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080"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1125"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141"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1080"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094"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1051"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109"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1216"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425" w:type="dxa"/>
            <w:tcBorders>
              <w:bottom w:val="single" w:sz="4" w:space="0" w:color="000000"/>
              <w:end w:val="single" w:sz="4" w:space="0" w:color="000000"/>
            </w:tcBorders>
            <w:shd w:color="auto" w:fill="auto" w:val="clear"/>
            <w:vAlign w:val="center"/>
          </w:tcPr>
          <w:p>
            <w:pPr>
              <w:pStyle w:val="Normal"/>
              <w:jc w:val="center"/>
              <w:rPr/>
            </w:pPr>
            <w:r>
              <w:rPr>
                <w:rFonts w:cs="Arial" w:ascii="Arial Narrow" w:hAnsi="Arial Narrow"/>
                <w:color w:val="000000"/>
                <w:sz w:val="22"/>
                <w:szCs w:val="22"/>
              </w:rPr>
              <w:t>hasta</w:t>
            </w:r>
          </w:p>
        </w:tc>
      </w:tr>
      <w:tr>
        <w:trPr>
          <w:trHeight w:val="292" w:hRule="atLeast"/>
        </w:trPr>
        <w:tc>
          <w:tcPr>
            <w:tcW w:w="1379"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Cs/>
                <w:color w:val="000000"/>
                <w:sz w:val="22"/>
                <w:szCs w:val="22"/>
              </w:rPr>
            </w:pPr>
            <w:r>
              <w:rPr>
                <w:rFonts w:cs="Arial" w:ascii="Arial Narrow" w:hAnsi="Arial Narrow"/>
                <w:bCs/>
                <w:color w:val="000000"/>
                <w:sz w:val="22"/>
                <w:szCs w:val="22"/>
              </w:rPr>
              <w:t>${</w:t>
            </w:r>
            <w:r>
              <w:rPr>
                <w:rFonts w:cs="Arial" w:ascii="Arial Narrow" w:hAnsi="Arial Narrow"/>
                <w:bCs/>
                <w:color w:val="000000"/>
                <w:sz w:val="22"/>
                <w:szCs w:val="22"/>
                <w:u w:val="none"/>
              </w:rPr>
              <w:t>desde_plan</w:t>
            </w:r>
            <w:r>
              <w:rPr>
                <w:rFonts w:cs="Arial" w:ascii="Arial Narrow" w:hAnsi="Arial Narrow"/>
                <w:bCs/>
                <w:color w:val="000000"/>
                <w:sz w:val="22"/>
                <w:szCs w:val="22"/>
              </w:rPr>
              <w:t>}</w:t>
            </w:r>
          </w:p>
        </w:tc>
        <w:tc>
          <w:tcPr>
            <w:tcW w:w="1080"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bCs/>
                <w:color w:val="000000"/>
                <w:sz w:val="22"/>
                <w:szCs w:val="22"/>
              </w:rPr>
            </w:pPr>
            <w:r>
              <w:rPr>
                <w:rFonts w:cs="Arial" w:ascii="Arial Narrow" w:hAnsi="Arial Narrow"/>
                <w:bCs/>
                <w:color w:val="000000"/>
                <w:sz w:val="22"/>
                <w:szCs w:val="22"/>
              </w:rPr>
              <w:t>${hasta_plan}</w:t>
            </w:r>
          </w:p>
        </w:tc>
        <w:tc>
          <w:tcPr>
            <w:tcW w:w="1125"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w:t>
            </w:r>
            <w:r>
              <w:rPr>
                <w:rFonts w:cs="Arial" w:ascii="Arial Narrow" w:hAnsi="Arial Narrow"/>
                <w:b w:val="false"/>
                <w:bCs/>
                <w:color w:val="000000"/>
                <w:sz w:val="22"/>
                <w:szCs w:val="22"/>
                <w:shd w:fill="FFFFFF" w:val="clear"/>
              </w:rPr>
              <w:t>_ejec</w:t>
            </w:r>
          </w:p>
          <w:p>
            <w:pPr>
              <w:pStyle w:val="Normal"/>
              <w:jc w:val="center"/>
              <w:rPr>
                <w:color w:val="000000"/>
                <w:highlight w:val="none"/>
                <w:shd w:fill="FFFFFF" w:val="clear"/>
              </w:rPr>
            </w:pPr>
            <w:r>
              <w:rPr>
                <w:rFonts w:cs="Arial" w:ascii="Arial Narrow" w:hAnsi="Arial Narrow"/>
                <w:bCs/>
                <w:color w:val="000000"/>
                <w:sz w:val="22"/>
                <w:szCs w:val="22"/>
                <w:shd w:fill="FFFFFF" w:val="clear"/>
              </w:rPr>
              <w:t>}</w:t>
            </w:r>
          </w:p>
        </w:tc>
        <w:tc>
          <w:tcPr>
            <w:tcW w:w="1141"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w:t>
            </w:r>
            <w:r>
              <w:rPr>
                <w:rFonts w:cs="Arial" w:ascii="Arial Narrow" w:hAnsi="Arial Narrow"/>
                <w:b w:val="false"/>
                <w:bCs/>
                <w:color w:val="000000"/>
                <w:sz w:val="22"/>
                <w:szCs w:val="22"/>
                <w:shd w:fill="FFFFFF" w:val="clear"/>
              </w:rPr>
              <w:t>hasta_ejec</w:t>
            </w:r>
          </w:p>
          <w:p>
            <w:pPr>
              <w:pStyle w:val="Normal"/>
              <w:jc w:val="center"/>
              <w:rPr>
                <w:rFonts w:ascii="Arial Narrow" w:hAnsi="Arial Narrow" w:cs="Arial"/>
                <w:sz w:val="22"/>
                <w:szCs w:val="22"/>
              </w:rPr>
            </w:pPr>
            <w:r>
              <w:rPr>
                <w:rFonts w:cs="Arial" w:ascii="Arial Narrow" w:hAnsi="Arial Narrow"/>
                <w:bCs/>
                <w:color w:val="000000"/>
                <w:sz w:val="22"/>
                <w:szCs w:val="22"/>
              </w:rPr>
              <w:t>}</w:t>
            </w:r>
          </w:p>
        </w:tc>
        <w:tc>
          <w:tcPr>
            <w:tcW w:w="1080"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${desde_p}</w:t>
            </w:r>
          </w:p>
        </w:tc>
        <w:tc>
          <w:tcPr>
            <w:tcW w:w="1094"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${hasta_p}</w:t>
            </w:r>
          </w:p>
        </w:tc>
        <w:tc>
          <w:tcPr>
            <w:tcW w:w="1051"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${desde_desc}</w:t>
            </w:r>
          </w:p>
        </w:tc>
        <w:tc>
          <w:tcPr>
            <w:tcW w:w="1109"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${hasta_desc}</w:t>
            </w:r>
          </w:p>
        </w:tc>
        <w:tc>
          <w:tcPr>
            <w:tcW w:w="1216"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${desde_d}</w:t>
            </w:r>
          </w:p>
        </w:tc>
        <w:tc>
          <w:tcPr>
            <w:tcW w:w="1425"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w:t>
            </w:r>
            <w:r>
              <w:rPr>
                <w:rFonts w:cs="Arial" w:ascii="Arial Narrow" w:hAnsi="Arial Narrow"/>
                <w:bCs/>
                <w:color w:val="000000"/>
                <w:sz w:val="22"/>
                <w:szCs w:val="22"/>
                <w:shd w:fill="FFFFFF" w:val="clear"/>
              </w:rPr>
              <w:t>{</w:t>
            </w:r>
            <w:r>
              <w:rPr>
                <w:rFonts w:cs="Arial" w:ascii="Arial Narrow" w:hAnsi="Arial Narrow"/>
                <w:b w:val="false"/>
                <w:bCs/>
                <w:color w:val="000000"/>
                <w:sz w:val="22"/>
                <w:szCs w:val="22"/>
                <w:shd w:fill="FFFFFF" w:val="clear"/>
              </w:rPr>
              <w:t>hasta_d</w:t>
            </w:r>
          </w:p>
          <w:p>
            <w:pPr>
              <w:pStyle w:val="Normal"/>
              <w:jc w:val="center"/>
              <w:rPr>
                <w:rFonts w:ascii="Arial Narrow" w:hAnsi="Arial Narrow" w:cs="Arial"/>
                <w:sz w:val="22"/>
                <w:szCs w:val="22"/>
              </w:rPr>
            </w:pPr>
            <w:r>
              <w:rPr>
                <w:rFonts w:cs="Arial" w:ascii="Arial Narrow" w:hAnsi="Arial Narrow"/>
                <w:bCs/>
                <w:color w:val="000000"/>
                <w:sz w:val="22"/>
                <w:szCs w:val="22"/>
              </w:rPr>
              <w:t>}</w:t>
            </w:r>
          </w:p>
        </w:tc>
      </w:tr>
      <w:tr>
        <w:trPr>
          <w:trHeight w:val="140" w:hRule="atLeast"/>
        </w:trPr>
        <w:tc>
          <w:tcPr>
            <w:tcW w:w="2459" w:type="dxa"/>
            <w:gridSpan w:val="2"/>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${dia_planificacion} días</w:t>
            </w:r>
          </w:p>
        </w:tc>
        <w:tc>
          <w:tcPr>
            <w:tcW w:w="2266"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${dia_ejecucion} días</w:t>
            </w:r>
          </w:p>
        </w:tc>
        <w:tc>
          <w:tcPr>
            <w:tcW w:w="2174"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${dia_preliminar} días</w:t>
            </w:r>
          </w:p>
        </w:tc>
        <w:tc>
          <w:tcPr>
            <w:tcW w:w="2160"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10 días</w:t>
            </w:r>
          </w:p>
        </w:tc>
        <w:tc>
          <w:tcPr>
            <w:tcW w:w="2641"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${dia_definitivo} días</w:t>
            </w:r>
          </w:p>
        </w:tc>
      </w:tr>
    </w:tbl>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Marco Regulatorio</w:t>
      </w:r>
    </w:p>
    <w:p>
      <w:pPr>
        <w:pStyle w:val="Normal"/>
        <w:jc w:val="both"/>
        <w:rPr>
          <w:rFonts w:ascii="Arial Narrow" w:hAnsi="Arial Narrow" w:cs="Arial"/>
          <w:sz w:val="22"/>
          <w:szCs w:val="22"/>
        </w:rPr>
      </w:pPr>
      <w:r>
        <w:rPr>
          <w:rFonts w:cs="Arial" w:ascii="Arial Narrow" w:hAnsi="Arial Narrow"/>
          <w:sz w:val="22"/>
          <w:szCs w:val="22"/>
        </w:rPr>
        <w:t>El marco regulatorio utilizado en la actuación fiscal, lo integran fundamentalmente los instrumentos normativos siguientes:</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Constitución de la República Bolivariana de Venezuela (CRBV) y su Enmienda Nro. 1, publicadas en las Gacetas Oficiales de la República Bolivariana de Venezuela Nro. 5.453 y 5.908, ambos Extraordinario, de fechas 24/03/2000 y 19/02/2009, respectivamente.</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Ley Orgánica de la Contraloría General de la República y del Sistema Nacional de Control Fiscal (LOCGRSNCF), publicada en la Gaceta Oficial de la República Bolivariana de Venezuela Nro. 6.013 Extraordinario, de fecha 23/12/2010.</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Ley Orgánica de Administración Financiera del Sector Público (LOAFSP), publicada en la Gaceta Oficial de la República Bolivariana de Venezuela Nro. 40.311 de fecha 09/12/2013.</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Reglamento de la Ley Orgánica de la Contraloría General de la República y del Sistema Nacional de Control Fiscal (RLOCGRSNCF), publicado en la Gaceta Oficial de la República Bolivariana de Venezuela Nro. 39.240 de fecha 12/08/2009.</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Reglamento Nro. 1 de la Ley Orgánica de la Administración Financiera del Sector Público, sobre el Sistema Presupuestario, publicado en la Gaceta Oficial de la República Bolivariana de Venezuela Nro. 5.781 Extraordinario, de fecha 12/08/2005.</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Normas Generales de Auditoría de Estado (NGAE), dictadas por la Contraloría General de la República y publicadas en la Gaceta Oficial de la República Bolivariana de Venezuela Nro. 40.172 de fecha 22/05/2013.</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(NREOEAPROD), publicada en la Gaceta Oficial de la República Bolivariana de Venezuela Nro. 39.229 de fecha 28/07/2009; Resolución Nro. 01-00-000162 de fecha 27/07/2009.</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Manual de Normas de Control Interno sobre un Modelo Genérico de la Administración Central y Descentralizada Funcionalmente (MNCISMGACDF), publicado en la Gaceta Oficial de la República Bolivariana de Venezuela Nro. 38.282 de fecha 28/09/2005.</w:t>
      </w:r>
    </w:p>
    <w:p>
      <w:pPr>
        <w:pStyle w:val="Default"/>
        <w:spacing w:lineRule="auto" w:line="276"/>
        <w:jc w:val="both"/>
        <w:rPr>
          <w:rFonts w:ascii="Arial Narrow" w:hAnsi="Arial Narrow"/>
          <w:sz w:val="22"/>
          <w:szCs w:val="22"/>
        </w:rPr>
      </w:pPr>
      <w:r>
        <w:rPr>
          <w:rFonts w:ascii="Arial Narrow" w:hAnsi="Arial Narrow"/>
          <w:sz w:val="22"/>
          <w:szCs w:val="22"/>
        </w:rPr>
      </w:r>
    </w:p>
    <w:p>
      <w:pPr>
        <w:pStyle w:val="ListParagraph"/>
        <w:numPr>
          <w:ilvl w:val="0"/>
          <w:numId w:val="12"/>
        </w:numPr>
        <w:jc w:val="both"/>
        <w:rPr>
          <w:rFonts w:ascii="Arial Narrow" w:hAnsi="Arial Narrow" w:cs="Arial"/>
          <w:lang w:val="es-VE"/>
        </w:rPr>
      </w:pPr>
      <w:r>
        <w:rPr>
          <w:rFonts w:cs="Arial" w:ascii="Arial Narrow" w:hAnsi="Arial Narrow"/>
          <w:lang w:val="es-VE"/>
        </w:rPr>
        <w:t>Reglamento Interno de la Unidad de Auditoría Interna de la Compañía Anónima Nacional Teléfonos de Venezuela (Cantv), (fecha de aprobación 04/07/2019 y edición Nro. 03).</w:t>
      </w:r>
    </w:p>
    <w:p>
      <w:pPr>
        <w:pStyle w:val="Normal"/>
        <w:spacing w:lineRule="auto" w:line="276"/>
        <w:ind w:start="360"/>
        <w:jc w:val="both"/>
        <w:rPr>
          <w:rFonts w:ascii="Arial Narrow" w:hAnsi="Arial Narrow" w:cs="Arial"/>
          <w:sz w:val="22"/>
          <w:szCs w:val="22"/>
        </w:rPr>
      </w:pPr>
      <w:r>
        <w:rPr>
          <w:rFonts w:cs="Arial" w:ascii="Arial Narrow" w:hAnsi="Arial Narrow"/>
          <w:sz w:val="22"/>
          <w:szCs w:val="22"/>
        </w:rPr>
      </w:r>
    </w:p>
    <w:tbl>
      <w:tblPr>
        <w:tblW w:w="9634" w:type="dxa"/>
        <w:jc w:val="start"/>
        <w:tblInd w:w="788" w:type="dxa"/>
        <w:tblLayout w:type="fixed"/>
        <w:tblCellMar>
          <w:top w:w="0" w:type="dxa"/>
          <w:start w:w="108" w:type="dxa"/>
          <w:bottom w:w="0" w:type="dxa"/>
          <w:end w:w="108" w:type="dxa"/>
        </w:tblCellMar>
        <w:tblLook w:val="04a0"/>
      </w:tblPr>
      <w:tblGrid>
        <w:gridCol w:w="3850"/>
        <w:gridCol w:w="2967"/>
        <w:gridCol w:w="2817"/>
      </w:tblGrid>
      <w:tr>
        <w:trPr>
          <w:trHeight w:val="117" w:hRule="atLeast"/>
        </w:trPr>
        <w:tc>
          <w:tcPr>
            <w:tcW w:w="3850" w:type="dxa"/>
            <w:tcBorders>
              <w:top w:val="single" w:sz="4" w:space="0" w:color="000000"/>
              <w:start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Elaborado por: Comisión de Auditoría</w:t>
            </w:r>
          </w:p>
        </w:tc>
        <w:tc>
          <w:tcPr>
            <w:tcW w:w="2967" w:type="dxa"/>
            <w:tcBorders>
              <w:top w:val="single" w:sz="4" w:space="0" w:color="000000"/>
              <w:start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Revisado por:</w:t>
            </w:r>
          </w:p>
        </w:tc>
        <w:tc>
          <w:tcPr>
            <w:tcW w:w="2817" w:type="dxa"/>
            <w:tcBorders>
              <w:top w:val="single" w:sz="4" w:space="0" w:color="000000"/>
              <w:start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Aprobado por:</w:t>
            </w:r>
          </w:p>
        </w:tc>
      </w:tr>
      <w:tr>
        <w:trPr>
          <w:trHeight w:val="261" w:hRule="atLeast"/>
        </w:trPr>
        <w:tc>
          <w:tcPr>
            <w:tcW w:w="3850"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967"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817"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b/>
                <w:sz w:val="22"/>
                <w:szCs w:val="22"/>
              </w:rPr>
            </w:pPr>
            <w:r>
              <w:rPr>
                <w:rFonts w:cs="Arial" w:ascii="Arial Narrow" w:hAnsi="Arial Narrow"/>
                <w:b/>
                <w:sz w:val="22"/>
                <w:szCs w:val="22"/>
              </w:rPr>
            </w:r>
          </w:p>
        </w:tc>
      </w:tr>
      <w:tr>
        <w:trPr>
          <w:trHeight w:val="117" w:hRule="atLeast"/>
        </w:trPr>
        <w:tc>
          <w:tcPr>
            <w:tcW w:w="3850"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967"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817"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b/>
                <w:sz w:val="22"/>
                <w:szCs w:val="22"/>
              </w:rPr>
            </w:pPr>
            <w:r>
              <w:rPr>
                <w:rFonts w:cs="Arial" w:ascii="Arial Narrow" w:hAnsi="Arial Narrow"/>
                <w:b/>
                <w:sz w:val="22"/>
                <w:szCs w:val="22"/>
              </w:rPr>
            </w:r>
          </w:p>
        </w:tc>
      </w:tr>
      <w:tr>
        <w:trPr>
          <w:trHeight w:val="117" w:hRule="atLeast"/>
        </w:trPr>
        <w:tc>
          <w:tcPr>
            <w:tcW w:w="3850"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sz w:val="22"/>
                <w:szCs w:val="22"/>
              </w:rPr>
              <w:t>[AUDITOR]/ Auditor</w:t>
            </w:r>
          </w:p>
          <w:p>
            <w:pPr>
              <w:pStyle w:val="Normal"/>
              <w:jc w:val="center"/>
              <w:rPr>
                <w:rFonts w:ascii="Arial Narrow" w:hAnsi="Arial Narrow" w:cs="Arial"/>
                <w:sz w:val="22"/>
                <w:szCs w:val="22"/>
              </w:rPr>
            </w:pPr>
            <w:r>
              <w:rPr>
                <w:rFonts w:cs="Arial" w:ascii="Arial Narrow" w:hAnsi="Arial Narrow"/>
                <w:sz w:val="22"/>
                <w:szCs w:val="22"/>
              </w:rPr>
              <w:t>[COORDINADOR DEL ACTA]/Coordinador</w:t>
            </w:r>
          </w:p>
        </w:tc>
        <w:tc>
          <w:tcPr>
            <w:tcW w:w="2967"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sz w:val="22"/>
                <w:szCs w:val="22"/>
              </w:rPr>
              <w:t>Ligia Ramírez R.</w:t>
            </w:r>
          </w:p>
          <w:p>
            <w:pPr>
              <w:pStyle w:val="Normal"/>
              <w:jc w:val="center"/>
              <w:rPr>
                <w:rFonts w:ascii="Arial Narrow" w:hAnsi="Arial Narrow" w:cs="Arial"/>
                <w:sz w:val="22"/>
                <w:szCs w:val="22"/>
              </w:rPr>
            </w:pPr>
            <w:r>
              <w:rPr>
                <w:rFonts w:cs="Arial" w:ascii="Arial Narrow" w:hAnsi="Arial Narrow"/>
                <w:sz w:val="22"/>
                <w:szCs w:val="22"/>
              </w:rPr>
              <w:t>Gerente Control Posterior</w:t>
            </w:r>
          </w:p>
        </w:tc>
        <w:tc>
          <w:tcPr>
            <w:tcW w:w="2817"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sz w:val="22"/>
                <w:szCs w:val="22"/>
              </w:rPr>
              <w:t>Jenbluk Vanegas G.</w:t>
            </w:r>
          </w:p>
          <w:p>
            <w:pPr>
              <w:pStyle w:val="Normal"/>
              <w:jc w:val="center"/>
              <w:rPr>
                <w:rFonts w:ascii="Arial Narrow" w:hAnsi="Arial Narrow" w:cs="Arial"/>
                <w:sz w:val="22"/>
                <w:szCs w:val="22"/>
              </w:rPr>
            </w:pPr>
            <w:r>
              <w:rPr>
                <w:rFonts w:cs="Arial" w:ascii="Arial Narrow" w:hAnsi="Arial Narrow"/>
                <w:sz w:val="22"/>
                <w:szCs w:val="22"/>
              </w:rPr>
              <w:t>Auditor Interno</w:t>
            </w:r>
          </w:p>
        </w:tc>
      </w:tr>
    </w:tbl>
    <w:p>
      <w:pPr>
        <w:pStyle w:val="Normal"/>
        <w:jc w:val="both"/>
        <w:rPr>
          <w:rFonts w:ascii="Arial Narrow" w:hAnsi="Arial Narrow" w:cs="Arial"/>
          <w:sz w:val="22"/>
          <w:szCs w:val="22"/>
        </w:rPr>
      </w:pPr>
      <w:r>
        <w:rPr>
          <w:rFonts w:cs="Arial" w:ascii="Arial Narrow" w:hAnsi="Arial Narrow"/>
          <w:sz w:val="22"/>
          <w:szCs w:val="22"/>
        </w:rPr>
      </w:r>
    </w:p>
    <w:p>
      <w:pPr>
        <w:pStyle w:val="Normal"/>
        <w:widowControl/>
        <w:ind w:start="360"/>
        <w:jc w:val="both"/>
        <w:textAlignment w:val="auto"/>
        <w:rPr>
          <w:rFonts w:ascii="Arial Narrow" w:hAnsi="Arial Narrow" w:cs="Arial"/>
          <w:b/>
          <w:sz w:val="22"/>
          <w:szCs w:val="22"/>
        </w:rPr>
      </w:pPr>
      <w:r>
        <w:rPr>
          <w:rFonts w:cs="Arial" w:ascii="Arial Narrow" w:hAnsi="Arial Narrow"/>
          <w:b/>
          <w:sz w:val="22"/>
          <w:szCs w:val="22"/>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080" w:right="1080" w:gutter="0" w:header="1135" w:top="1664" w:footer="720" w:bottom="144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Liberation Sans">
    <w:altName w:val="Arial"/>
    <w:charset w:val="01" w:characterSet="utf-8"/>
    <w:family w:val="roman"/>
    <w:pitch w:val="variable"/>
  </w:font>
  <w:font w:name="Tahoma">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Arial Narrow">
    <w:charset w:val="01" w:characterSet="utf-8"/>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rial Narro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3948362"/>
    </w:sdtPr>
    <w:sdtContent>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_________________________________________________________________________________________________</w:t>
        </w:r>
      </w:p>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Av. Libertador, Edificio NEA, CANTV, Piso 5, Ala Norte, Caracas-Venezuela. Teléfonos: (0212) 500.7708.</w:t>
        </w:r>
      </w:p>
      <w:p>
        <w:pPr>
          <w:pStyle w:val="Normal"/>
          <w:jc w:val="center"/>
          <w:rPr>
            <w:rFonts w:ascii="Arial" w:hAnsi="Arial" w:cs="Arial"/>
            <w:sz w:val="16"/>
            <w:szCs w:val="16"/>
          </w:rPr>
        </w:pPr>
        <w:r>
          <w:rPr>
            <w:rFonts w:cs="Arial" w:ascii="Arial" w:hAnsi="Arial"/>
            <w:color w:themeColor="text1" w:themeTint="bf" w:val="404040"/>
            <w:sz w:val="16"/>
            <w:szCs w:val="16"/>
          </w:rPr>
          <w:t>Unidad de Auditoría Interna</w:t>
        </w:r>
      </w:p>
    </w:sdtContent>
  </w:sdt>
  <w:p>
    <w:pPr>
      <w:pStyle w:val="Standard"/>
      <w:tabs>
        <w:tab w:val="clear" w:pos="708"/>
        <w:tab w:val="left" w:pos="6480" w:leader="none"/>
      </w:tabs>
      <w:spacing w:lineRule="atLeast" w:line="200"/>
      <w:jc w:val="end"/>
      <w:rPr>
        <w:rFonts w:ascii="Arial Narrow" w:hAnsi="Arial Narrow" w:cs="Arial"/>
        <w:b/>
        <w:bCs/>
        <w:sz w:val="18"/>
        <w:szCs w:val="18"/>
        <w:lang w:val="es-MX"/>
      </w:rPr>
    </w:pPr>
    <w:r>
      <w:rPr>
        <w:rFonts w:cs="Arial" w:ascii="Arial" w:hAnsi="Arial"/>
        <w:sz w:val="16"/>
        <w:szCs w:val="16"/>
      </w:rPr>
      <w:t xml:space="preserve"> </w:t>
    </w:r>
    <w:r>
      <w:rPr>
        <w:rFonts w:cs="Arial" w:ascii="Arial" w:hAnsi="Arial"/>
        <w:sz w:val="16"/>
        <w:szCs w:val="16"/>
      </w:rPr>
      <w:t xml:space="preserve">Página </w:t>
    </w:r>
    <w:r>
      <w:rPr>
        <w:rFonts w:cs="Arial" w:ascii="Arial" w:hAnsi="Arial"/>
        <w:b/>
        <w:sz w:val="16"/>
        <w:szCs w:val="16"/>
      </w:rPr>
      <w:fldChar w:fldCharType="begin"/>
    </w:r>
    <w:r>
      <w:rPr>
        <w:sz w:val="16"/>
        <w:b/>
        <w:szCs w:val="16"/>
        <w:rFonts w:cs="Arial" w:ascii="Arial" w:hAnsi="Arial"/>
      </w:rPr>
      <w:instrText xml:space="preserve"> PAGE </w:instrText>
    </w:r>
    <w:r>
      <w:rPr>
        <w:sz w:val="16"/>
        <w:b/>
        <w:szCs w:val="16"/>
        <w:rFonts w:cs="Arial" w:ascii="Arial" w:hAnsi="Arial"/>
      </w:rPr>
      <w:fldChar w:fldCharType="separate"/>
    </w:r>
    <w:r>
      <w:rPr>
        <w:sz w:val="16"/>
        <w:b/>
        <w:szCs w:val="16"/>
        <w:rFonts w:cs="Arial" w:ascii="Arial" w:hAnsi="Arial"/>
      </w:rPr>
      <w:t>17</w:t>
    </w:r>
    <w:r>
      <w:rPr>
        <w:sz w:val="16"/>
        <w:b/>
        <w:szCs w:val="16"/>
        <w:rFonts w:cs="Arial" w:ascii="Arial" w:hAnsi="Arial"/>
      </w:rPr>
      <w:fldChar w:fldCharType="end"/>
    </w:r>
    <w:r>
      <w:rPr>
        <w:rFonts w:cs="Arial" w:ascii="Arial" w:hAnsi="Arial"/>
        <w:sz w:val="16"/>
        <w:szCs w:val="16"/>
      </w:rPr>
      <w:t xml:space="preserve"> de </w:t>
    </w:r>
    <w:r>
      <w:rPr>
        <w:rFonts w:cs="Arial" w:ascii="Arial" w:hAnsi="Arial"/>
        <w:b/>
        <w:sz w:val="16"/>
        <w:szCs w:val="16"/>
      </w:rPr>
      <w:fldChar w:fldCharType="begin"/>
    </w:r>
    <w:r>
      <w:rPr>
        <w:sz w:val="16"/>
        <w:b/>
        <w:szCs w:val="16"/>
        <w:rFonts w:cs="Arial" w:ascii="Arial" w:hAnsi="Arial"/>
      </w:rPr>
      <w:instrText xml:space="preserve"> NUMPAGES </w:instrText>
    </w:r>
    <w:r>
      <w:rPr>
        <w:sz w:val="16"/>
        <w:b/>
        <w:szCs w:val="16"/>
        <w:rFonts w:cs="Arial" w:ascii="Arial" w:hAnsi="Arial"/>
      </w:rPr>
      <w:fldChar w:fldCharType="separate"/>
    </w:r>
    <w:r>
      <w:rPr>
        <w:sz w:val="16"/>
        <w:b/>
        <w:szCs w:val="16"/>
        <w:rFonts w:cs="Arial" w:ascii="Arial" w:hAnsi="Arial"/>
      </w:rPr>
      <w:t>19</w:t>
    </w:r>
    <w:r>
      <w:rPr>
        <w:sz w:val="16"/>
        <w:b/>
        <w:szCs w:val="16"/>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thinThickSmallGap" w:sz="24" w:space="1" w:color="000000"/>
      </w:pBdr>
      <w:spacing w:lineRule="auto" w:line="276"/>
      <w:ind w:end="-91"/>
      <w:jc w:val="end"/>
      <w:rPr>
        <w:rFonts w:ascii="Arial" w:hAnsi="Arial" w:cs="Arial"/>
        <w:sz w:val="16"/>
        <w:szCs w:val="16"/>
      </w:rPr>
    </w:pPr>
    <w:r>
      <w:drawing>
        <wp:anchor behindDoc="0" distT="0" distB="0" distL="114300" distR="114300" simplePos="0" locked="0" layoutInCell="0" allowOverlap="1" relativeHeight="20">
          <wp:simplePos x="0" y="0"/>
          <wp:positionH relativeFrom="column">
            <wp:posOffset>419100</wp:posOffset>
          </wp:positionH>
          <wp:positionV relativeFrom="paragraph">
            <wp:posOffset>-491490</wp:posOffset>
          </wp:positionV>
          <wp:extent cx="5753100" cy="495300"/>
          <wp:effectExtent l="0" t="0" r="0" b="0"/>
          <wp:wrapTight wrapText="bothSides">
            <wp:wrapPolygon edited="0">
              <wp:start x="20233" y="1609"/>
              <wp:lineTo x="-64" y="1609"/>
              <wp:lineTo x="-64" y="19065"/>
              <wp:lineTo x="4927" y="19883"/>
              <wp:lineTo x="20090" y="19883"/>
              <wp:lineTo x="21588" y="19883"/>
              <wp:lineTo x="21588" y="5769"/>
              <wp:lineTo x="21377" y="1609"/>
              <wp:lineTo x="20948" y="1609"/>
              <wp:lineTo x="20233" y="1609"/>
            </wp:wrapPolygon>
          </wp:wrapTight>
          <wp:docPr id="13" name="Imagen 3" descr="Nuevo Cintillo Institucional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descr="Nuevo Cintillo Institucional (2)" title=""/>
                  <pic:cNvPicPr>
                    <a:picLocks noChangeAspect="1" noChangeArrowheads="1"/>
                  </pic:cNvPicPr>
                </pic:nvPicPr>
                <pic:blipFill>
                  <a:blip r:embed="rId1"/>
                  <a:stretch>
                    <a:fillRect/>
                  </a:stretch>
                </pic:blipFill>
                <pic:spPr bwMode="auto">
                  <a:xfrm>
                    <a:off x="0" y="0"/>
                    <a:ext cx="5753100" cy="495300"/>
                  </a:xfrm>
                  <a:prstGeom prst="rect">
                    <a:avLst/>
                  </a:prstGeom>
                </pic:spPr>
              </pic:pic>
            </a:graphicData>
          </a:graphic>
        </wp:anchor>
      </w:drawing>
    </w:r>
    <w:r>
      <w:rPr>
        <w:rFonts w:cs="Arial" w:ascii="Arial" w:hAnsi="Arial"/>
        <w:sz w:val="16"/>
        <w:szCs w:val="16"/>
      </w:rPr>
      <w:t xml:space="preserve">PROGRAMA DE TRABAJO 2024-0XX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thinThickSmallGap" w:sz="24" w:space="1" w:color="000000"/>
      </w:pBdr>
      <w:spacing w:lineRule="auto" w:line="276"/>
      <w:ind w:end="-91"/>
      <w:rPr>
        <w:rFonts w:ascii="Arial" w:hAnsi="Arial" w:cs="Arial"/>
        <w:color w:val="FF0000"/>
        <w:sz w:val="22"/>
        <w:szCs w:val="22"/>
      </w:rPr>
    </w:pPr>
    <w:r>
      <w:rPr>
        <w:rFonts w:cs="Arial" w:ascii="Arial" w:hAnsi="Arial"/>
        <w:color w:val="FF0000"/>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644" w:hanging="360"/>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3">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0"/>
        </w:tabs>
        <w:ind w:start="784" w:hanging="360"/>
      </w:pPr>
      <w:rPr>
        <w:rFonts w:ascii="Wingdings" w:hAnsi="Wingdings" w:cs="Wingdings" w:hint="default"/>
      </w:rPr>
    </w:lvl>
    <w:lvl w:ilvl="1">
      <w:start w:val="1"/>
      <w:numFmt w:val="bullet"/>
      <w:lvlText w:val="o"/>
      <w:lvlJc w:val="start"/>
      <w:pPr>
        <w:tabs>
          <w:tab w:val="num" w:pos="0"/>
        </w:tabs>
        <w:ind w:start="1504" w:hanging="360"/>
      </w:pPr>
      <w:rPr>
        <w:rFonts w:ascii="Courier New" w:hAnsi="Courier New" w:cs="Courier New" w:hint="default"/>
      </w:rPr>
    </w:lvl>
    <w:lvl w:ilvl="2">
      <w:start w:val="1"/>
      <w:numFmt w:val="bullet"/>
      <w:lvlText w:val=""/>
      <w:lvlJc w:val="start"/>
      <w:pPr>
        <w:tabs>
          <w:tab w:val="num" w:pos="0"/>
        </w:tabs>
        <w:ind w:start="2224" w:hanging="360"/>
      </w:pPr>
      <w:rPr>
        <w:rFonts w:ascii="Wingdings" w:hAnsi="Wingdings" w:cs="Wingdings" w:hint="default"/>
      </w:rPr>
    </w:lvl>
    <w:lvl w:ilvl="3">
      <w:start w:val="1"/>
      <w:numFmt w:val="bullet"/>
      <w:lvlText w:val=""/>
      <w:lvlJc w:val="start"/>
      <w:pPr>
        <w:tabs>
          <w:tab w:val="num" w:pos="0"/>
        </w:tabs>
        <w:ind w:start="2944" w:hanging="360"/>
      </w:pPr>
      <w:rPr>
        <w:rFonts w:ascii="Symbol" w:hAnsi="Symbol" w:cs="Symbol" w:hint="default"/>
      </w:rPr>
    </w:lvl>
    <w:lvl w:ilvl="4">
      <w:start w:val="1"/>
      <w:numFmt w:val="bullet"/>
      <w:lvlText w:val="o"/>
      <w:lvlJc w:val="start"/>
      <w:pPr>
        <w:tabs>
          <w:tab w:val="num" w:pos="0"/>
        </w:tabs>
        <w:ind w:start="3664" w:hanging="360"/>
      </w:pPr>
      <w:rPr>
        <w:rFonts w:ascii="Courier New" w:hAnsi="Courier New" w:cs="Courier New" w:hint="default"/>
      </w:rPr>
    </w:lvl>
    <w:lvl w:ilvl="5">
      <w:start w:val="1"/>
      <w:numFmt w:val="bullet"/>
      <w:lvlText w:val=""/>
      <w:lvlJc w:val="start"/>
      <w:pPr>
        <w:tabs>
          <w:tab w:val="num" w:pos="0"/>
        </w:tabs>
        <w:ind w:start="4384" w:hanging="360"/>
      </w:pPr>
      <w:rPr>
        <w:rFonts w:ascii="Wingdings" w:hAnsi="Wingdings" w:cs="Wingdings" w:hint="default"/>
      </w:rPr>
    </w:lvl>
    <w:lvl w:ilvl="6">
      <w:start w:val="1"/>
      <w:numFmt w:val="bullet"/>
      <w:lvlText w:val=""/>
      <w:lvlJc w:val="start"/>
      <w:pPr>
        <w:tabs>
          <w:tab w:val="num" w:pos="0"/>
        </w:tabs>
        <w:ind w:start="5104" w:hanging="360"/>
      </w:pPr>
      <w:rPr>
        <w:rFonts w:ascii="Symbol" w:hAnsi="Symbol" w:cs="Symbol" w:hint="default"/>
      </w:rPr>
    </w:lvl>
    <w:lvl w:ilvl="7">
      <w:start w:val="1"/>
      <w:numFmt w:val="bullet"/>
      <w:lvlText w:val="o"/>
      <w:lvlJc w:val="start"/>
      <w:pPr>
        <w:tabs>
          <w:tab w:val="num" w:pos="0"/>
        </w:tabs>
        <w:ind w:start="5824" w:hanging="360"/>
      </w:pPr>
      <w:rPr>
        <w:rFonts w:ascii="Courier New" w:hAnsi="Courier New" w:cs="Courier New" w:hint="default"/>
      </w:rPr>
    </w:lvl>
    <w:lvl w:ilvl="8">
      <w:start w:val="1"/>
      <w:numFmt w:val="bullet"/>
      <w:lvlText w:val=""/>
      <w:lvlJc w:val="start"/>
      <w:pPr>
        <w:tabs>
          <w:tab w:val="num" w:pos="0"/>
        </w:tabs>
        <w:ind w:start="6544" w:hanging="360"/>
      </w:pPr>
      <w:rPr>
        <w:rFonts w:ascii="Wingdings" w:hAnsi="Wingdings" w:cs="Wingdings" w:hint="default"/>
      </w:rPr>
    </w:lvl>
  </w:abstractNum>
  <w:abstractNum w:abstractNumId="8">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9">
    <w:lvl w:ilvl="0">
      <w:start w:val="1"/>
      <w:numFmt w:val="bullet"/>
      <w:lvlText w:val=""/>
      <w:lvlJc w:val="start"/>
      <w:pPr>
        <w:tabs>
          <w:tab w:val="num" w:pos="0"/>
        </w:tabs>
        <w:ind w:start="1068" w:hanging="360"/>
      </w:pPr>
      <w:rPr>
        <w:rFonts w:ascii="Wingdings" w:hAnsi="Wingdings" w:cs="Wingdings"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1">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5">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6">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7">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8">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9">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0">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1">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5">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6">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7">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8">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9">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0">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1">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5">
    <w:lvl w:ilvl="0">
      <w:start w:val="10"/>
      <w:numFmt w:val="bullet"/>
      <w:lvlText w:val="-"/>
      <w:lvlJc w:val="start"/>
      <w:pPr>
        <w:tabs>
          <w:tab w:val="num" w:pos="0"/>
        </w:tabs>
        <w:ind w:start="720" w:hanging="360"/>
      </w:pPr>
      <w:rPr>
        <w:rFonts w:ascii="Arial Narrow" w:hAnsi="Arial Narrow" w:cs="Arial Narro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6">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7">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38">
    <w:lvl w:ilvl="0">
      <w:start w:val="1"/>
      <w:numFmt w:val="lowerLetter"/>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39">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0">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41">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42">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43">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4">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5">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6">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7">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8">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9">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0">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8"/>
  </w:num>
  <w:num w:numId="53">
    <w:abstractNumId w:val="10"/>
  </w:num>
  <w:num w:numId="54">
    <w:abstractNumId w:val="10"/>
  </w:num>
  <w:num w:numId="55">
    <w:abstractNumId w:val="10"/>
  </w:num>
  <w:num w:numId="56">
    <w:abstractNumId w:val="8"/>
  </w:num>
  <w:num w:numId="57">
    <w:abstractNumId w:val="8"/>
  </w:num>
  <w:num w:numId="58">
    <w:abstractNumId w:val="6"/>
  </w:num>
  <w:num w:numId="59">
    <w:abstractNumId w:val="6"/>
  </w:num>
  <w:num w:numId="60">
    <w:abstractNumId w:val="6"/>
  </w:num>
  <w:num w:numId="61">
    <w:abstractNumId w:val="6"/>
  </w:num>
  <w:num w:numId="62">
    <w:abstractNumId w:val="6"/>
  </w:num>
  <w:num w:numId="63">
    <w:abstractNumId w:val="6"/>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Condensed" w:cs="DejaVu Sans Condensed"/>
        <w:lang w:val="es-VE" w:eastAsia="es-V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47d2"/>
    <w:pPr>
      <w:widowControl w:val="false"/>
      <w:suppressAutoHyphens w:val="true"/>
      <w:bidi w:val="0"/>
      <w:spacing w:before="0" w:after="0"/>
      <w:jc w:val="start"/>
      <w:textAlignment w:val="baseline"/>
    </w:pPr>
    <w:rPr>
      <w:rFonts w:ascii="Times New Roman" w:hAnsi="Times New Roman" w:eastAsia="DejaVu Sans Condensed" w:cs="DejaVu Sans Condensed"/>
      <w:color w:val="auto"/>
      <w:kern w:val="2"/>
      <w:sz w:val="24"/>
      <w:szCs w:val="24"/>
      <w:lang w:val="es-VE" w:eastAsia="zh-CN" w:bidi="ar-SA"/>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f83eda"/>
    <w:rPr/>
  </w:style>
  <w:style w:type="character" w:styleId="WW-Absatz-Standardschriftart" w:customStyle="1">
    <w:name w:val="WW-Absatz-Standardschriftart"/>
    <w:qFormat/>
    <w:rsid w:val="00f83eda"/>
    <w:rPr/>
  </w:style>
  <w:style w:type="character" w:styleId="WW8Num1z0" w:customStyle="1">
    <w:name w:val="WW8Num1z0"/>
    <w:qFormat/>
    <w:rsid w:val="00f83eda"/>
    <w:rPr>
      <w:rFonts w:ascii="Times New Roman" w:hAnsi="Times New Roman"/>
      <w:sz w:val="28"/>
    </w:rPr>
  </w:style>
  <w:style w:type="character" w:styleId="WW8Num2z0" w:customStyle="1">
    <w:name w:val="WW8Num2z0"/>
    <w:qFormat/>
    <w:rsid w:val="00f83eda"/>
    <w:rPr>
      <w:rFonts w:ascii="Symbol" w:hAnsi="Symbol"/>
    </w:rPr>
  </w:style>
  <w:style w:type="character" w:styleId="WW8Num2z1" w:customStyle="1">
    <w:name w:val="WW8Num2z1"/>
    <w:qFormat/>
    <w:rsid w:val="00f83eda"/>
    <w:rPr>
      <w:rFonts w:ascii="Courier New" w:hAnsi="Courier New" w:cs="Courier New"/>
    </w:rPr>
  </w:style>
  <w:style w:type="character" w:styleId="WW8Num2z2" w:customStyle="1">
    <w:name w:val="WW8Num2z2"/>
    <w:qFormat/>
    <w:rsid w:val="00f83eda"/>
    <w:rPr>
      <w:rFonts w:ascii="Wingdings" w:hAnsi="Wingdings"/>
    </w:rPr>
  </w:style>
  <w:style w:type="character" w:styleId="WW8Num3z0" w:customStyle="1">
    <w:name w:val="WW8Num3z0"/>
    <w:qFormat/>
    <w:rsid w:val="00f83eda"/>
    <w:rPr>
      <w:rFonts w:ascii="Times New Roman" w:hAnsi="Times New Roman"/>
      <w:sz w:val="28"/>
    </w:rPr>
  </w:style>
  <w:style w:type="character" w:styleId="WW8Num5z0" w:customStyle="1">
    <w:name w:val="WW8Num5z0"/>
    <w:qFormat/>
    <w:rsid w:val="00f83eda"/>
    <w:rPr>
      <w:rFonts w:ascii="Times New Roman" w:hAnsi="Times New Roman"/>
      <w:sz w:val="28"/>
    </w:rPr>
  </w:style>
  <w:style w:type="character" w:styleId="Emphasis">
    <w:name w:val="Emphasis"/>
    <w:qFormat/>
    <w:rsid w:val="00f83eda"/>
    <w:rPr>
      <w:i/>
      <w:iCs/>
    </w:rPr>
  </w:style>
  <w:style w:type="character" w:styleId="InternetLink" w:customStyle="1">
    <w:name w:val="Internet Link"/>
    <w:qFormat/>
    <w:rsid w:val="00f83eda"/>
    <w:rPr>
      <w:color w:val="0000FF"/>
      <w:u w:val="single"/>
    </w:rPr>
  </w:style>
  <w:style w:type="character" w:styleId="EncabezadoCar" w:customStyle="1">
    <w:name w:val="Encabezado Car"/>
    <w:basedOn w:val="DefaultParagraphFont"/>
    <w:uiPriority w:val="99"/>
    <w:qFormat/>
    <w:rsid w:val="00f83eda"/>
    <w:rPr/>
  </w:style>
  <w:style w:type="character" w:styleId="PiedepginaCar" w:customStyle="1">
    <w:name w:val="Pie de página Car"/>
    <w:basedOn w:val="DefaultParagraphFont"/>
    <w:uiPriority w:val="99"/>
    <w:qFormat/>
    <w:rsid w:val="00f83eda"/>
    <w:rPr/>
  </w:style>
  <w:style w:type="character" w:styleId="TextoindependienteCar" w:customStyle="1">
    <w:name w:val="Texto independiente Car"/>
    <w:uiPriority w:val="99"/>
    <w:semiHidden/>
    <w:qFormat/>
    <w:rsid w:val="002f74ed"/>
    <w:rPr>
      <w:kern w:val="2"/>
      <w:sz w:val="24"/>
      <w:szCs w:val="24"/>
      <w:lang w:eastAsia="zh-CN"/>
    </w:rPr>
  </w:style>
  <w:style w:type="character" w:styleId="InternetLink1">
    <w:name w:val="Internet Link1"/>
    <w:uiPriority w:val="99"/>
    <w:unhideWhenUsed/>
    <w:qFormat/>
    <w:rsid w:val="006c1469"/>
    <w:rPr>
      <w:color w:val="0000FF"/>
      <w:u w:val="single"/>
    </w:rPr>
  </w:style>
  <w:style w:type="character" w:styleId="a" w:customStyle="1">
    <w:name w:val="a"/>
    <w:basedOn w:val="DefaultParagraphFont"/>
    <w:qFormat/>
    <w:rsid w:val="001967c4"/>
    <w:rPr/>
  </w:style>
  <w:style w:type="character" w:styleId="SangradetextonormalCar" w:customStyle="1">
    <w:name w:val="Sangría de texto normal Car"/>
    <w:link w:val="BodyTextIndented"/>
    <w:uiPriority w:val="99"/>
    <w:semiHidden/>
    <w:qFormat/>
    <w:rsid w:val="00cd63f3"/>
    <w:rPr>
      <w:kern w:val="2"/>
      <w:sz w:val="24"/>
      <w:szCs w:val="24"/>
      <w:lang w:eastAsia="zh-C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99"/>
    <w:semiHidden/>
    <w:unhideWhenUsed/>
    <w:rsid w:val="002f74ed"/>
    <w:pPr>
      <w:spacing w:before="0" w:after="120"/>
    </w:pPr>
    <w:rPr>
      <w:rFonts w:cs="Times New Roman"/>
    </w:rPr>
  </w:style>
  <w:style w:type="paragraph" w:styleId="List">
    <w:name w:val="List"/>
    <w:basedOn w:val="Textbody"/>
    <w:rsid w:val="00f83eda"/>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ndice" w:customStyle="1">
    <w:name w:val="Índice"/>
    <w:basedOn w:val="Standard"/>
    <w:qFormat/>
    <w:rsid w:val="00f83eda"/>
    <w:pPr>
      <w:suppressLineNumbers/>
    </w:pPr>
    <w:rPr>
      <w:rFonts w:cs="FreeSans"/>
    </w:rPr>
  </w:style>
  <w:style w:type="paragraph" w:styleId="Standard" w:customStyle="1">
    <w:name w:val="Standard"/>
    <w:qFormat/>
    <w:rsid w:val="00f83eda"/>
    <w:pPr>
      <w:widowControl/>
      <w:suppressAutoHyphens w:val="true"/>
      <w:bidi w:val="0"/>
      <w:spacing w:before="0" w:after="0"/>
      <w:jc w:val="start"/>
      <w:textAlignment w:val="baseline"/>
    </w:pPr>
    <w:rPr>
      <w:rFonts w:ascii="Tahoma" w:hAnsi="Tahoma" w:eastAsia="Times New Roman" w:cs="Tahoma"/>
      <w:color w:val="auto"/>
      <w:kern w:val="2"/>
      <w:sz w:val="24"/>
      <w:szCs w:val="24"/>
      <w:lang w:val="es-ES" w:eastAsia="zh-CN" w:bidi="ar-SA"/>
    </w:rPr>
  </w:style>
  <w:style w:type="paragraph" w:styleId="Encabezado1" w:customStyle="1">
    <w:name w:val="Encabezado1"/>
    <w:basedOn w:val="Normal"/>
    <w:next w:val="BodyText"/>
    <w:qFormat/>
    <w:rsid w:val="002f74ed"/>
    <w:pPr>
      <w:keepNext w:val="true"/>
      <w:spacing w:before="240" w:after="120"/>
    </w:pPr>
    <w:rPr>
      <w:rFonts w:ascii="Liberation Sans" w:hAnsi="Liberation Sans" w:eastAsia="DejaVu Sans" w:cs="FreeSans"/>
      <w:kern w:val="2"/>
      <w:sz w:val="28"/>
      <w:szCs w:val="28"/>
    </w:rPr>
  </w:style>
  <w:style w:type="paragraph" w:styleId="Textbody" w:customStyle="1">
    <w:name w:val="Text body"/>
    <w:basedOn w:val="Standard"/>
    <w:qFormat/>
    <w:rsid w:val="00f83eda"/>
    <w:pPr>
      <w:spacing w:before="0" w:after="120"/>
    </w:pPr>
    <w:rPr/>
  </w:style>
  <w:style w:type="paragraph" w:styleId="Epgrafe1" w:customStyle="1">
    <w:name w:val="Epígrafe1"/>
    <w:basedOn w:val="Standard"/>
    <w:qFormat/>
    <w:rsid w:val="00f83eda"/>
    <w:pPr>
      <w:suppressLineNumbers/>
      <w:spacing w:before="120" w:after="120"/>
    </w:pPr>
    <w:rPr>
      <w:rFonts w:cs="FreeSans"/>
      <w:i/>
      <w:iCs/>
    </w:rPr>
  </w:style>
  <w:style w:type="paragraph" w:styleId="Ttulo11" w:customStyle="1">
    <w:name w:val="Título 11"/>
    <w:basedOn w:val="Standard"/>
    <w:next w:val="Standard"/>
    <w:qFormat/>
    <w:rsid w:val="00f83eda"/>
    <w:pPr>
      <w:keepNext w:val="true"/>
      <w:jc w:val="center"/>
      <w:outlineLvl w:val="0"/>
    </w:pPr>
    <w:rPr>
      <w:rFonts w:ascii="Courier New" w:hAnsi="Courier New" w:cs="Courier New"/>
      <w:b/>
      <w:bCs/>
      <w:smallCaps/>
      <w:sz w:val="32"/>
      <w:lang w:val="es-MX"/>
    </w:rPr>
  </w:style>
  <w:style w:type="paragraph" w:styleId="Piedepgina1" w:customStyle="1">
    <w:name w:val="Pie de página1"/>
    <w:basedOn w:val="Standard"/>
    <w:qFormat/>
    <w:rsid w:val="00f83eda"/>
    <w:pPr>
      <w:tabs>
        <w:tab w:val="clear" w:pos="708"/>
        <w:tab w:val="center" w:pos="4419" w:leader="none"/>
        <w:tab w:val="right" w:pos="8838" w:leader="none"/>
      </w:tabs>
    </w:pPr>
    <w:rPr/>
  </w:style>
  <w:style w:type="paragraph" w:styleId="NormalWeb">
    <w:name w:val="Normal (Web)"/>
    <w:basedOn w:val="Standard"/>
    <w:uiPriority w:val="99"/>
    <w:qFormat/>
    <w:rsid w:val="00f83eda"/>
    <w:pPr/>
    <w:rPr>
      <w:rFonts w:ascii="Times New Roman" w:hAnsi="Times New Roman" w:cs="Times New Roman"/>
    </w:rPr>
  </w:style>
  <w:style w:type="paragraph" w:styleId="Car" w:customStyle="1">
    <w:name w:val="Car"/>
    <w:basedOn w:val="Standard"/>
    <w:qFormat/>
    <w:rsid w:val="00f83eda"/>
    <w:pPr>
      <w:widowControl w:val="false"/>
      <w:jc w:val="both"/>
    </w:pPr>
    <w:rPr>
      <w:rFonts w:ascii="Times New Roman" w:hAnsi="Times New Roman" w:cs="Times New Roman"/>
      <w:sz w:val="20"/>
      <w:szCs w:val="20"/>
    </w:rPr>
  </w:style>
  <w:style w:type="paragraph" w:styleId="Car1" w:customStyle="1">
    <w:name w:val="Car1"/>
    <w:basedOn w:val="Standard"/>
    <w:qFormat/>
    <w:rsid w:val="00f83eda"/>
    <w:pPr>
      <w:widowControl w:val="false"/>
      <w:jc w:val="both"/>
    </w:pPr>
    <w:rPr>
      <w:rFonts w:ascii="Times New Roman" w:hAnsi="Times New Roman" w:cs="Times New Roman"/>
      <w:sz w:val="20"/>
      <w:szCs w:val="20"/>
    </w:rPr>
  </w:style>
  <w:style w:type="paragraph" w:styleId="BalloonText">
    <w:name w:val="Balloon Text"/>
    <w:basedOn w:val="Standard"/>
    <w:qFormat/>
    <w:rsid w:val="00f83eda"/>
    <w:pPr/>
    <w:rPr>
      <w:sz w:val="16"/>
      <w:szCs w:val="16"/>
    </w:rPr>
  </w:style>
  <w:style w:type="paragraph" w:styleId="Contenidodelatabla" w:customStyle="1">
    <w:name w:val="Contenido de la tabla"/>
    <w:basedOn w:val="Standard"/>
    <w:qFormat/>
    <w:rsid w:val="00f83eda"/>
    <w:pPr>
      <w:suppressLineNumbers/>
    </w:pPr>
    <w:rPr/>
  </w:style>
  <w:style w:type="paragraph" w:styleId="Ttulodelatabla" w:customStyle="1">
    <w:name w:val="Título de la tabla"/>
    <w:basedOn w:val="Contenidodelatabla"/>
    <w:qFormat/>
    <w:rsid w:val="00f83eda"/>
    <w:pPr>
      <w:jc w:val="center"/>
    </w:pPr>
    <w:rPr>
      <w:b/>
      <w:bCs/>
    </w:rPr>
  </w:style>
  <w:style w:type="paragraph" w:styleId="ListParagraph">
    <w:name w:val="List Paragraph"/>
    <w:basedOn w:val="Standard"/>
    <w:uiPriority w:val="34"/>
    <w:qFormat/>
    <w:rsid w:val="00f83eda"/>
    <w:pPr>
      <w:spacing w:lineRule="auto" w:line="276" w:before="0" w:after="200"/>
      <w:ind w:start="720"/>
    </w:pPr>
    <w:rPr>
      <w:rFonts w:ascii="Calibri" w:hAnsi="Calibri" w:cs="Calibri"/>
      <w:sz w:val="22"/>
      <w:szCs w:val="22"/>
      <w:lang w:val="en-US" w:eastAsia="en-US"/>
    </w:rPr>
  </w:style>
  <w:style w:type="paragraph" w:styleId="Subtitle">
    <w:name w:val="Subtitle"/>
    <w:basedOn w:val="Standard"/>
    <w:qFormat/>
    <w:rsid w:val="00f83eda"/>
    <w:pPr>
      <w:ind w:start="-567"/>
      <w:jc w:val="center"/>
    </w:pPr>
    <w:rPr>
      <w:rFonts w:ascii="Arial" w:hAnsi="Arial" w:cs="Arial"/>
      <w:b/>
      <w:bCs/>
      <w:sz w:val="22"/>
      <w:szCs w:val="22"/>
    </w:rPr>
  </w:style>
  <w:style w:type="paragraph" w:styleId="BodyText2">
    <w:name w:val="Body Text 2"/>
    <w:basedOn w:val="Standard"/>
    <w:qFormat/>
    <w:rsid w:val="00f83eda"/>
    <w:pPr>
      <w:spacing w:lineRule="auto" w:line="480"/>
      <w:jc w:val="both"/>
    </w:pPr>
    <w:rPr>
      <w:rFonts w:ascii="Arial" w:hAnsi="Arial" w:cs="Arial"/>
    </w:rPr>
  </w:style>
  <w:style w:type="paragraph" w:styleId="ListBullet">
    <w:name w:val="List Bullet"/>
    <w:basedOn w:val="Standard"/>
    <w:rsid w:val="00f83eda"/>
    <w:pPr>
      <w:ind w:hanging="360" w:start="720"/>
    </w:pPr>
    <w:rPr>
      <w:sz w:val="20"/>
      <w:szCs w:val="20"/>
    </w:rPr>
  </w:style>
  <w:style w:type="paragraph" w:styleId="Cabeceraypie">
    <w:name w:val="Cabecera y pie"/>
    <w:basedOn w:val="Normal"/>
    <w:qFormat/>
    <w:pPr/>
    <w:rPr/>
  </w:style>
  <w:style w:type="paragraph" w:styleId="Header">
    <w:name w:val="Header"/>
    <w:basedOn w:val="Normal"/>
    <w:link w:val="EncabezadoCar"/>
    <w:uiPriority w:val="99"/>
    <w:unhideWhenUsed/>
    <w:rsid w:val="00f83eda"/>
    <w:pPr>
      <w:tabs>
        <w:tab w:val="clear" w:pos="708"/>
        <w:tab w:val="center" w:pos="4419" w:leader="none"/>
        <w:tab w:val="right" w:pos="8838" w:leader="none"/>
      </w:tabs>
    </w:pPr>
    <w:rPr/>
  </w:style>
  <w:style w:type="paragraph" w:styleId="Footer">
    <w:name w:val="Footer"/>
    <w:basedOn w:val="Normal"/>
    <w:link w:val="PiedepginaCar"/>
    <w:uiPriority w:val="99"/>
    <w:unhideWhenUsed/>
    <w:rsid w:val="00f83eda"/>
    <w:pPr>
      <w:tabs>
        <w:tab w:val="clear" w:pos="708"/>
        <w:tab w:val="center" w:pos="4419" w:leader="none"/>
        <w:tab w:val="right" w:pos="8838" w:leader="none"/>
      </w:tabs>
    </w:pPr>
    <w:rPr/>
  </w:style>
  <w:style w:type="paragraph" w:styleId="Textoindependiente21" w:customStyle="1">
    <w:name w:val="Texto independiente 21"/>
    <w:basedOn w:val="Standard"/>
    <w:qFormat/>
    <w:rsid w:val="00eb62ff"/>
    <w:pPr>
      <w:spacing w:lineRule="auto" w:line="480"/>
      <w:jc w:val="both"/>
    </w:pPr>
    <w:rPr>
      <w:rFonts w:ascii="Arial" w:hAnsi="Arial" w:cs="Arial"/>
      <w:kern w:val="2"/>
    </w:rPr>
  </w:style>
  <w:style w:type="paragraph" w:styleId="NoSpacing">
    <w:name w:val="No Spacing"/>
    <w:uiPriority w:val="1"/>
    <w:qFormat/>
    <w:rsid w:val="009739b1"/>
    <w:pPr>
      <w:widowControl/>
      <w:suppressAutoHyphens w:val="true"/>
      <w:bidi w:val="0"/>
      <w:spacing w:before="0" w:after="0"/>
      <w:jc w:val="start"/>
    </w:pPr>
    <w:rPr>
      <w:rFonts w:ascii="Calibri" w:hAnsi="Calibri" w:eastAsia="Calibri" w:cs="Times New Roman"/>
      <w:color w:val="auto"/>
      <w:kern w:val="0"/>
      <w:sz w:val="22"/>
      <w:szCs w:val="22"/>
      <w:lang w:val="es-VE" w:eastAsia="en-US" w:bidi="ar-SA"/>
    </w:rPr>
  </w:style>
  <w:style w:type="paragraph" w:styleId="BodyTextIndented">
    <w:name w:val="Body Text, Indented"/>
    <w:basedOn w:val="Normal"/>
    <w:link w:val="SangradetextonormalCar"/>
    <w:uiPriority w:val="99"/>
    <w:semiHidden/>
    <w:unhideWhenUsed/>
    <w:qFormat/>
    <w:rsid w:val="00cd63f3"/>
    <w:pPr>
      <w:spacing w:before="0" w:after="120"/>
      <w:ind w:start="283"/>
    </w:pPr>
    <w:rPr>
      <w:rFonts w:cs="Times New Roman"/>
    </w:rPr>
  </w:style>
  <w:style w:type="paragraph" w:styleId="Sangra2detindependiente1" w:customStyle="1">
    <w:name w:val="Sangría 2 de t. independiente1"/>
    <w:basedOn w:val="Normal"/>
    <w:qFormat/>
    <w:rsid w:val="00cd63f3"/>
    <w:pPr>
      <w:widowControl/>
      <w:ind w:start="993"/>
      <w:jc w:val="both"/>
      <w:textAlignment w:val="auto"/>
    </w:pPr>
    <w:rPr>
      <w:rFonts w:ascii="Arial" w:hAnsi="Arial" w:eastAsia="Times New Roman" w:cs="Arial"/>
      <w:kern w:val="0"/>
      <w:lang w:val="es-ES_tradnl" w:eastAsia="ar-SA"/>
    </w:rPr>
  </w:style>
  <w:style w:type="paragraph" w:styleId="western" w:customStyle="1">
    <w:name w:val="western"/>
    <w:basedOn w:val="Normal"/>
    <w:qFormat/>
    <w:rsid w:val="00f81995"/>
    <w:pPr>
      <w:widowControl/>
      <w:suppressAutoHyphens w:val="false"/>
      <w:spacing w:beforeAutospacing="1" w:after="119"/>
      <w:textAlignment w:val="auto"/>
    </w:pPr>
    <w:rPr>
      <w:rFonts w:eastAsia="Times New Roman" w:cs="Times New Roman"/>
      <w:color w:val="000000"/>
      <w:kern w:val="0"/>
      <w:lang w:eastAsia="es-VE"/>
    </w:rPr>
  </w:style>
  <w:style w:type="paragraph" w:styleId="Default" w:customStyle="1">
    <w:name w:val="Default"/>
    <w:qFormat/>
    <w:rsid w:val="001632a9"/>
    <w:pPr>
      <w:widowControl/>
      <w:suppressAutoHyphens w:val="true"/>
      <w:bidi w:val="0"/>
      <w:spacing w:before="0" w:after="0"/>
      <w:jc w:val="start"/>
    </w:pPr>
    <w:rPr>
      <w:rFonts w:ascii="Arial" w:hAnsi="Arial" w:eastAsia="DejaVu Sans Condensed" w:cs="Arial"/>
      <w:color w:val="000000"/>
      <w:kern w:val="0"/>
      <w:sz w:val="24"/>
      <w:szCs w:val="24"/>
      <w:lang w:val="es-VE" w:eastAsia="es-VE"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numbering" w:styleId="WW8Num1" w:customStyle="1">
    <w:name w:val="WW8Num1"/>
    <w:qFormat/>
    <w:rsid w:val="00f83eda"/>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rsid w:val="00b506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1F22A-6E04-491A-B411-020CDB5A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PT AEx</Template>
  <TotalTime>38</TotalTime>
  <Application>LibreOffice/24.2.4.2$Linux_X86_64 LibreOffice_project/420$Build-2</Application>
  <AppVersion>15.0000</AppVersion>
  <Pages>19</Pages>
  <Words>5534</Words>
  <Characters>30818</Characters>
  <CharactersWithSpaces>35710</CharactersWithSpaces>
  <Paragraphs>583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2024-08-21T11:26:13Z</dcterms:created>
  <dc:creator/>
  <dc:description/>
  <dc:language>es-VE</dc:language>
  <cp:lastModifiedBy/>
  <cp:lastPrinted>2023-11-01T12:26:00Z</cp:lastPrinted>
  <dcterms:modified xsi:type="dcterms:W3CDTF">2024-08-22T09:11:17Z</dcterms:modified>
  <cp:revision>8</cp:revision>
  <dc:subject/>
  <dc:title>Ref: Informe Preliminar</dc:title>
</cp:coreProperties>
</file>

<file path=docProps/custom.xml><?xml version="1.0" encoding="utf-8"?>
<Properties xmlns="http://schemas.openxmlformats.org/officeDocument/2006/custom-properties" xmlns:vt="http://schemas.openxmlformats.org/officeDocument/2006/docPropsVTypes"/>
</file>