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80"/>
        <w:rPr>
          <w:rFonts w:ascii="Arial Narrow" w:hAnsi="Arial Narrow"/>
          <w:color w:val="000000"/>
          <w:sz w:val="22"/>
          <w:szCs w:val="22"/>
        </w:rPr>
      </w:pPr>
      <w:r>
        <w:rPr>
          <w:rFonts w:ascii="Arial Narrow" w:hAnsi="Arial Narrow"/>
          <w:color w:val="000000"/>
          <w:sz w:val="22"/>
          <w:szCs w:val="22"/>
        </w:rPr>
        <w:t>Buenos días estimados</w:t>
      </w:r>
      <w:r>
        <w:rPr>
          <w:rFonts w:ascii="Arial Narrow" w:hAnsi="Arial Narrow"/>
          <w:b/>
          <w:bCs/>
          <w:color w:val="000000"/>
          <w:sz w:val="22"/>
          <w:szCs w:val="22"/>
        </w:rPr>
        <w:t xml:space="preserve"> Vicepresidentes</w:t>
      </w:r>
      <w:r>
        <w:rPr>
          <w:rFonts w:ascii="Arial Narrow" w:hAnsi="Arial Narrow"/>
          <w:color w:val="000000"/>
          <w:sz w:val="22"/>
          <w:szCs w:val="22"/>
        </w:rPr>
        <w:t>, saludos cordiales</w:t>
      </w:r>
    </w:p>
    <w:p>
      <w:pPr>
        <w:pStyle w:val="Normal"/>
        <w:spacing w:before="280" w:after="280"/>
        <w:rPr>
          <w:rFonts w:ascii="Arial Narrow" w:hAnsi="Arial Narrow"/>
          <w:color w:val="000000"/>
          <w:sz w:val="22"/>
          <w:szCs w:val="22"/>
        </w:rPr>
      </w:pPr>
      <w:r>
        <w:rPr>
          <w:rFonts w:ascii="Arial Narrow" w:hAnsi="Arial Narrow"/>
          <w:color w:val="000000"/>
          <w:sz w:val="22"/>
          <w:szCs w:val="22"/>
        </w:rPr>
        <w:t>Por medio del presente, remito solicitud de requerimiento de la Comisión de Auditoría, para su conocimiento y fines.</w:t>
      </w:r>
    </w:p>
    <w:p>
      <w:pPr>
        <w:pStyle w:val="Normal"/>
        <w:spacing w:before="280" w:after="280"/>
        <w:jc w:val="right"/>
        <w:rPr>
          <w:rFonts w:ascii="Arial Narrow" w:hAnsi="Arial Narrow"/>
          <w:b/>
          <w:bCs/>
          <w:sz w:val="22"/>
          <w:szCs w:val="22"/>
        </w:rPr>
      </w:pPr>
      <w:r>
        <w:rPr>
          <w:rFonts w:ascii="Arial Narrow" w:hAnsi="Arial Narrow"/>
          <w:b/>
          <w:bCs/>
          <w:sz w:val="22"/>
          <w:szCs w:val="22"/>
        </w:rPr>
        <w:t xml:space="preserve">UAI/GCP/SR-001 </w:t>
      </w:r>
      <w:r>
        <w:rPr>
          <w:rFonts w:ascii="Arial Narrow" w:hAnsi="Arial Narrow"/>
          <w:b/>
          <w:bCs/>
          <w:sz w:val="22"/>
          <w:szCs w:val="22"/>
        </w:rPr>
        <w:t>${code}</w:t>
      </w:r>
    </w:p>
    <w:p>
      <w:pPr>
        <w:pStyle w:val="Normal"/>
        <w:tabs>
          <w:tab w:val="clear" w:pos="708"/>
          <w:tab w:val="left" w:pos="851" w:leader="none"/>
        </w:tabs>
        <w:spacing w:lineRule="auto" w:line="276" w:beforeAutospacing="0" w:before="0" w:afterAutospacing="0" w:after="0"/>
        <w:rPr>
          <w:rFonts w:ascii="Arial Narrow" w:hAnsi="Arial Narrow"/>
          <w:sz w:val="22"/>
          <w:szCs w:val="22"/>
        </w:rPr>
      </w:pPr>
      <w:r>
        <w:rPr>
          <w:rFonts w:ascii="Arial Narrow" w:hAnsi="Arial Narrow"/>
          <w:b/>
          <w:sz w:val="22"/>
          <w:szCs w:val="22"/>
        </w:rPr>
        <w:t>Para:</w:t>
        <w:tab/>
      </w:r>
      <w:r>
        <w:rPr>
          <w:rFonts w:ascii="Arial Narrow" w:hAnsi="Arial Narrow"/>
          <w:b/>
          <w:bCs/>
          <w:sz w:val="22"/>
          <w:szCs w:val="22"/>
          <w:lang w:val="es-ES"/>
        </w:rPr>
        <w:t>Damian López Murga</w:t>
      </w:r>
      <w:r>
        <w:rPr>
          <w:rFonts w:ascii="Arial Narrow" w:hAnsi="Arial Narrow"/>
          <w:sz w:val="22"/>
          <w:szCs w:val="22"/>
          <w:lang w:val="es-ES"/>
        </w:rPr>
        <w:t xml:space="preserve"> / Vicepresidencia Gestión Interna</w:t>
      </w:r>
    </w:p>
    <w:p>
      <w:pPr>
        <w:pStyle w:val="Normal"/>
        <w:tabs>
          <w:tab w:val="clear" w:pos="708"/>
          <w:tab w:val="left" w:pos="851" w:leader="none"/>
        </w:tabs>
        <w:spacing w:lineRule="auto" w:line="276" w:beforeAutospacing="0" w:before="0" w:afterAutospacing="0" w:after="0"/>
        <w:ind w:left="708"/>
        <w:rPr>
          <w:rFonts w:ascii="Arial Narrow" w:hAnsi="Arial Narrow"/>
          <w:sz w:val="22"/>
          <w:szCs w:val="22"/>
        </w:rPr>
      </w:pPr>
      <w:r>
        <w:rPr>
          <w:rFonts w:ascii="Arial Narrow" w:hAnsi="Arial Narrow"/>
          <w:b/>
          <w:sz w:val="22"/>
          <w:szCs w:val="22"/>
        </w:rPr>
        <w:tab/>
        <w:t xml:space="preserve">Stalin Agustin Da Silva Betancourt / </w:t>
      </w:r>
      <w:r>
        <w:rPr>
          <w:rFonts w:ascii="Arial Narrow" w:hAnsi="Arial Narrow"/>
          <w:sz w:val="22"/>
          <w:szCs w:val="22"/>
        </w:rPr>
        <w:t>Vicepresidencia Ejecutiva</w:t>
      </w:r>
    </w:p>
    <w:p>
      <w:pPr>
        <w:pStyle w:val="Normal"/>
        <w:tabs>
          <w:tab w:val="clear" w:pos="708"/>
          <w:tab w:val="left" w:pos="851" w:leader="none"/>
        </w:tabs>
        <w:spacing w:lineRule="auto" w:line="276" w:beforeAutospacing="0" w:before="0" w:afterAutospacing="0" w:after="0"/>
        <w:rPr>
          <w:rFonts w:ascii="Arial Narrow" w:hAnsi="Arial Narrow"/>
          <w:b/>
          <w:sz w:val="22"/>
          <w:szCs w:val="22"/>
        </w:rPr>
      </w:pPr>
      <w:r>
        <w:rPr>
          <w:rFonts w:ascii="Arial Narrow" w:hAnsi="Arial Narrow"/>
          <w:b/>
          <w:sz w:val="22"/>
          <w:szCs w:val="22"/>
        </w:rPr>
        <w:t>De:</w:t>
        <w:tab/>
      </w:r>
      <w:r>
        <w:rPr>
          <w:rFonts w:ascii="Arial Narrow" w:hAnsi="Arial Narrow"/>
          <w:sz w:val="22"/>
          <w:szCs w:val="22"/>
        </w:rPr>
        <w:t>Comisión de Auditoría</w:t>
      </w:r>
    </w:p>
    <w:p>
      <w:pPr>
        <w:pStyle w:val="Normal"/>
        <w:tabs>
          <w:tab w:val="clear" w:pos="708"/>
          <w:tab w:val="left" w:pos="851" w:leader="none"/>
        </w:tabs>
        <w:spacing w:beforeAutospacing="0" w:before="0" w:afterAutospacing="0" w:after="0"/>
        <w:rPr>
          <w:rFonts w:ascii="Arial Narrow" w:hAnsi="Arial Narrow"/>
          <w:sz w:val="22"/>
          <w:szCs w:val="22"/>
        </w:rPr>
      </w:pPr>
      <w:r>
        <w:rPr>
          <w:rFonts w:ascii="Arial Narrow" w:hAnsi="Arial Narrow"/>
          <w:b/>
          <w:sz w:val="22"/>
          <w:szCs w:val="22"/>
        </w:rPr>
        <w:t>Asunto:</w:t>
        <w:tab/>
      </w:r>
      <w:r>
        <w:rPr>
          <w:rFonts w:ascii="Arial Narrow" w:hAnsi="Arial Narrow"/>
          <w:b/>
          <w:bCs/>
          <w:sz w:val="22"/>
          <w:szCs w:val="22"/>
        </w:rPr>
        <w:t xml:space="preserve">Solicitud de Requerimiento Nro. 1 - Actuación Fiscal: </w:t>
      </w:r>
      <w:r>
        <w:rPr>
          <w:rFonts w:ascii="Arial Narrow" w:hAnsi="Arial Narrow"/>
          <w:sz w:val="22"/>
          <w:szCs w:val="22"/>
        </w:rPr>
        <w:t xml:space="preserve">“Verificación de la sinceridad y exactitud del contenido del acta de entrega de la </w:t>
      </w:r>
      <w:r>
        <w:rPr>
          <w:rFonts w:ascii="Arial Narrow" w:hAnsi="Arial Narrow"/>
          <w:sz w:val="22"/>
          <w:szCs w:val="22"/>
        </w:rPr>
        <w:t>${unidad_entrega}</w:t>
      </w:r>
      <w:r>
        <w:rPr>
          <w:rFonts w:ascii="Arial Narrow" w:hAnsi="Arial Narrow"/>
          <w:b/>
          <w:sz w:val="22"/>
          <w:szCs w:val="22"/>
        </w:rPr>
        <w:t>,</w:t>
      </w:r>
      <w:r>
        <w:rPr>
          <w:rFonts w:ascii="Arial Narrow" w:hAnsi="Arial Narrow"/>
          <w:sz w:val="22"/>
          <w:szCs w:val="22"/>
        </w:rPr>
        <w:t xml:space="preserve"> adscrita a la  </w:t>
      </w:r>
      <w:r>
        <w:rPr>
          <w:rFonts w:ascii="Arial Narrow" w:hAnsi="Arial Narrow"/>
          <w:sz w:val="22"/>
          <w:szCs w:val="22"/>
        </w:rPr>
        <w:t>${unidad_adcripta}</w:t>
      </w:r>
      <w:r>
        <w:rPr>
          <w:rFonts w:ascii="Arial Narrow" w:hAnsi="Arial Narrow"/>
          <w:sz w:val="22"/>
          <w:szCs w:val="22"/>
        </w:rPr>
        <w:t xml:space="preserve"> de la Cantv, correspondiente </w:t>
      </w:r>
      <w:r>
        <w:rPr>
          <w:rFonts w:ascii="Arial Narrow" w:hAnsi="Arial Narrow"/>
          <w:sz w:val="22"/>
          <w:szCs w:val="22"/>
        </w:rPr>
        <w:t>$</w:t>
      </w:r>
      <w:r>
        <w:rPr>
          <w:rFonts w:ascii="Arial Narrow" w:hAnsi="Arial Narrow"/>
          <w:bCs/>
          <w:sz w:val="22"/>
          <w:szCs w:val="22"/>
        </w:rPr>
        <w:t>{articulo}</w:t>
      </w:r>
      <w:r>
        <w:rPr>
          <w:rFonts w:ascii="Arial Narrow" w:hAnsi="Arial Narrow"/>
          <w:sz w:val="22"/>
          <w:szCs w:val="22"/>
        </w:rPr>
        <w:t xml:space="preserve">  </w:t>
      </w:r>
      <w:r>
        <w:rPr>
          <w:rFonts w:ascii="Arial Narrow" w:hAnsi="Arial Narrow"/>
          <w:sz w:val="22"/>
          <w:szCs w:val="22"/>
        </w:rPr>
        <w:t>${nombre_saliente}</w:t>
      </w:r>
      <w:r>
        <w:rPr>
          <w:rFonts w:ascii="Arial Narrow" w:hAnsi="Arial Narrow"/>
          <w:b/>
          <w:sz w:val="22"/>
          <w:szCs w:val="22"/>
        </w:rPr>
        <w:t>,</w:t>
      </w:r>
      <w:r>
        <w:rPr>
          <w:rFonts w:ascii="Arial Narrow" w:hAnsi="Arial Narrow"/>
          <w:sz w:val="22"/>
          <w:szCs w:val="22"/>
        </w:rPr>
        <w:t xml:space="preserve"> titular de la cédula de identidad </w:t>
      </w:r>
      <w:r>
        <w:rPr>
          <w:rFonts w:ascii="Arial Narrow" w:hAnsi="Arial Narrow"/>
          <w:b/>
          <w:sz w:val="22"/>
          <w:szCs w:val="22"/>
        </w:rPr>
        <w:t>V-</w:t>
      </w:r>
      <w:r>
        <w:rPr>
          <w:rFonts w:ascii="Arial Narrow" w:hAnsi="Arial Narrow"/>
          <w:b/>
          <w:sz w:val="22"/>
          <w:szCs w:val="22"/>
        </w:rPr>
        <w:t>$</w:t>
      </w:r>
      <w:r>
        <w:rPr>
          <w:rFonts w:ascii="Arial Narrow" w:hAnsi="Arial Narrow"/>
          <w:b/>
          <w:sz w:val="22"/>
          <w:szCs w:val="22"/>
        </w:rPr>
        <w:t>{cedula_saliente}</w:t>
      </w:r>
      <w:r>
        <w:rPr>
          <w:rFonts w:ascii="Arial Narrow" w:hAnsi="Arial Narrow"/>
          <w:sz w:val="22"/>
          <w:szCs w:val="22"/>
        </w:rPr>
        <w:t xml:space="preserve">, suscrita en fecha  </w:t>
      </w:r>
      <w:r>
        <w:rPr>
          <w:rFonts w:ascii="Arial Narrow" w:hAnsi="Arial Narrow"/>
          <w:sz w:val="22"/>
          <w:szCs w:val="22"/>
        </w:rPr>
        <w:t>${fecha_subcripcion}</w:t>
      </w:r>
    </w:p>
    <w:p>
      <w:pPr>
        <w:pStyle w:val="Normal"/>
        <w:tabs>
          <w:tab w:val="clear" w:pos="708"/>
          <w:tab w:val="left" w:pos="851" w:leader="none"/>
        </w:tabs>
        <w:spacing w:lineRule="auto" w:line="276" w:beforeAutospacing="0" w:before="0" w:afterAutospacing="0" w:after="0"/>
        <w:rPr>
          <w:rFonts w:ascii="Arial Narrow" w:hAnsi="Arial Narrow"/>
          <w:b/>
          <w:bCs/>
          <w:sz w:val="22"/>
          <w:szCs w:val="22"/>
        </w:rPr>
      </w:pPr>
      <w:r>
        <w:rPr>
          <w:rFonts w:ascii="Arial Narrow" w:hAnsi="Arial Narrow"/>
          <w:b/>
          <w:sz w:val="22"/>
          <w:szCs w:val="22"/>
        </w:rPr>
        <w:t>Fecha</w:t>
      </w:r>
      <w:r>
        <w:rPr>
          <w:rFonts w:ascii="Arial Narrow" w:hAnsi="Arial Narrow"/>
          <w:b/>
          <w:bCs/>
          <w:sz w:val="22"/>
          <w:szCs w:val="22"/>
          <w:lang w:val="es-MX"/>
        </w:rPr>
        <w:t>:</w:t>
      </w:r>
      <w:r>
        <w:rPr>
          <w:rFonts w:ascii="Arial Narrow" w:hAnsi="Arial Narrow"/>
          <w:b/>
          <w:sz w:val="22"/>
          <w:szCs w:val="22"/>
          <w:lang w:val="es-MX"/>
        </w:rPr>
        <w:t>  </w:t>
        <w:tab/>
      </w:r>
      <w:r>
        <w:rPr>
          <w:rFonts w:ascii="Arial Narrow" w:hAnsi="Arial Narrow"/>
          <w:b/>
          <w:bCs/>
          <w:sz w:val="22"/>
          <w:szCs w:val="22"/>
          <w:lang w:val="es-MX"/>
        </w:rPr>
        <w:t>$</w:t>
      </w:r>
      <w:r>
        <w:rPr>
          <w:rFonts w:ascii="Arial Narrow" w:hAnsi="Arial Narrow"/>
          <w:b/>
          <w:bCs/>
          <w:sz w:val="22"/>
          <w:szCs w:val="22"/>
        </w:rPr>
        <w:t>{fecha_requerimiento}</w:t>
      </w:r>
    </w:p>
    <w:p>
      <w:pPr>
        <w:pStyle w:val="Normal"/>
        <w:tabs>
          <w:tab w:val="clear" w:pos="708"/>
          <w:tab w:val="left" w:pos="851" w:leader="none"/>
        </w:tabs>
        <w:spacing w:lineRule="auto" w:line="276" w:beforeAutospacing="0" w:before="0" w:afterAutospacing="0" w:after="0"/>
        <w:rPr>
          <w:rFonts w:ascii="Arial Narrow" w:hAnsi="Arial Narrow"/>
          <w:bCs/>
          <w:sz w:val="22"/>
          <w:szCs w:val="22"/>
        </w:rPr>
      </w:pPr>
      <w:r>
        <w:rPr>
          <w:rFonts w:ascii="Arial Narrow" w:hAnsi="Arial Narrow"/>
          <w:bCs/>
          <w:sz w:val="22"/>
          <w:szCs w:val="22"/>
        </w:rPr>
      </w:r>
    </w:p>
    <w:p>
      <w:pPr>
        <w:pStyle w:val="Normal"/>
        <w:tabs>
          <w:tab w:val="clear" w:pos="708"/>
          <w:tab w:val="left" w:pos="851" w:leader="none"/>
        </w:tabs>
        <w:spacing w:lineRule="auto" w:line="276" w:beforeAutospacing="0" w:before="0" w:afterAutospacing="0" w:after="0"/>
        <w:rPr>
          <w:rFonts w:ascii="Arial Narrow" w:hAnsi="Arial Narrow"/>
          <w:bCs/>
          <w:sz w:val="22"/>
          <w:szCs w:val="22"/>
        </w:rPr>
      </w:pPr>
      <w:r>
        <w:rPr>
          <w:rFonts w:ascii="Arial Narrow" w:hAnsi="Arial Narrow"/>
          <w:bCs/>
          <w:sz w:val="22"/>
          <w:szCs w:val="22"/>
        </w:rPr>
      </w:r>
    </w:p>
    <w:p>
      <w:pPr>
        <w:pStyle w:val="Normal"/>
        <w:tabs>
          <w:tab w:val="clear" w:pos="708"/>
          <w:tab w:val="left" w:pos="851" w:leader="none"/>
        </w:tabs>
        <w:spacing w:beforeAutospacing="0" w:before="0" w:afterAutospacing="0" w:after="0"/>
        <w:rPr>
          <w:rFonts w:ascii="Arial Narrow" w:hAnsi="Arial Narrow"/>
          <w:sz w:val="22"/>
          <w:szCs w:val="22"/>
        </w:rPr>
      </w:pPr>
      <w:r>
        <w:rPr>
          <w:rFonts w:ascii="Arial Narrow" w:hAnsi="Arial Narrow"/>
          <w:sz w:val="22"/>
          <w:szCs w:val="22"/>
        </w:rPr>
        <w:t xml:space="preserve">Me dirijo a usted, de conformidad con el artículo 7 de la  Ley Orgánica de la Contraloría General de la República y del Sistema Nacional de Control Fiscal, en concordancia con el artículo 4 del Reglamento de la citada Ley, en la oportunidad de saludarles y a la vez solicitar su valiosa colaboración en el sentido de suministrar a este Órgano de Control Fiscal, la siguiente información referida al Acta de Entrega de la </w:t>
      </w:r>
      <w:r>
        <w:rPr>
          <w:rFonts w:ascii="Arial Narrow" w:hAnsi="Arial Narrow"/>
          <w:sz w:val="22"/>
          <w:szCs w:val="22"/>
        </w:rPr>
        <w:t>${unidad_entrega}</w:t>
      </w:r>
      <w:r>
        <w:rPr>
          <w:rFonts w:ascii="Arial Narrow" w:hAnsi="Arial Narrow"/>
          <w:b/>
          <w:sz w:val="22"/>
          <w:szCs w:val="22"/>
        </w:rPr>
        <w:t>,</w:t>
      </w:r>
      <w:r>
        <w:rPr>
          <w:rFonts w:ascii="Arial Narrow" w:hAnsi="Arial Narrow"/>
          <w:sz w:val="22"/>
          <w:szCs w:val="22"/>
        </w:rPr>
        <w:t xml:space="preserve"> adscrita a la </w:t>
      </w:r>
      <w:r>
        <w:rPr>
          <w:rFonts w:ascii="Arial Narrow" w:hAnsi="Arial Narrow"/>
          <w:sz w:val="22"/>
          <w:szCs w:val="22"/>
        </w:rPr>
        <w:t>${unidad_adcripta}</w:t>
      </w:r>
      <w:r>
        <w:rPr>
          <w:rFonts w:ascii="Arial Narrow" w:hAnsi="Arial Narrow"/>
          <w:sz w:val="22"/>
          <w:szCs w:val="22"/>
        </w:rPr>
        <w:t xml:space="preserve"> de la Cantv, correspondiente  </w:t>
      </w:r>
      <w:r>
        <w:rPr>
          <w:rFonts w:ascii="Arial Narrow" w:hAnsi="Arial Narrow"/>
          <w:sz w:val="22"/>
          <w:szCs w:val="22"/>
        </w:rPr>
        <w:t>$</w:t>
      </w:r>
      <w:r>
        <w:rPr>
          <w:rFonts w:ascii="Arial Narrow" w:hAnsi="Arial Narrow"/>
          <w:bCs/>
          <w:sz w:val="22"/>
          <w:szCs w:val="22"/>
        </w:rPr>
        <w:t>{articulo}</w:t>
      </w:r>
      <w:r>
        <w:rPr>
          <w:rFonts w:ascii="Arial Narrow" w:hAnsi="Arial Narrow"/>
          <w:sz w:val="22"/>
          <w:szCs w:val="22"/>
        </w:rPr>
        <w:t xml:space="preserve">  </w:t>
      </w:r>
      <w:r>
        <w:rPr>
          <w:rFonts w:ascii="Arial Narrow" w:hAnsi="Arial Narrow"/>
          <w:sz w:val="22"/>
          <w:szCs w:val="22"/>
        </w:rPr>
        <w:t>${nombre_saliente}</w:t>
      </w:r>
      <w:r>
        <w:rPr>
          <w:rFonts w:ascii="Arial Narrow" w:hAnsi="Arial Narrow"/>
          <w:b/>
          <w:sz w:val="22"/>
          <w:szCs w:val="22"/>
        </w:rPr>
        <w:t>,</w:t>
      </w:r>
      <w:r>
        <w:rPr>
          <w:rFonts w:ascii="Arial Narrow" w:hAnsi="Arial Narrow"/>
          <w:sz w:val="22"/>
          <w:szCs w:val="22"/>
        </w:rPr>
        <w:t xml:space="preserve"> titular de la cédula de identidad </w:t>
      </w:r>
      <w:r>
        <w:rPr>
          <w:rFonts w:ascii="Arial Narrow" w:hAnsi="Arial Narrow"/>
          <w:b/>
          <w:sz w:val="22"/>
          <w:szCs w:val="22"/>
        </w:rPr>
        <w:t>V-</w:t>
      </w:r>
      <w:r>
        <w:rPr>
          <w:rFonts w:ascii="Arial Narrow" w:hAnsi="Arial Narrow"/>
          <w:b/>
          <w:sz w:val="22"/>
          <w:szCs w:val="22"/>
        </w:rPr>
        <w:t>${cedula_saliente}</w:t>
      </w:r>
      <w:r>
        <w:rPr>
          <w:rFonts w:ascii="Arial Narrow" w:hAnsi="Arial Narrow"/>
          <w:sz w:val="22"/>
          <w:szCs w:val="22"/>
        </w:rPr>
        <w:t>, suscrita en fecha</w:t>
      </w:r>
      <w:r>
        <w:rPr>
          <w:rFonts w:ascii="Arial Narrow" w:hAnsi="Arial Narrow"/>
          <w:sz w:val="22"/>
          <w:szCs w:val="22"/>
        </w:rPr>
        <w:t>${fecha_subcripcion}</w:t>
      </w:r>
      <w:r>
        <w:rPr>
          <w:rFonts w:ascii="Arial Narrow" w:hAnsi="Arial Narrow"/>
          <w:sz w:val="22"/>
          <w:szCs w:val="22"/>
        </w:rPr>
        <w:t>.</w:t>
      </w:r>
    </w:p>
    <w:p>
      <w:pPr>
        <w:pStyle w:val="Normal"/>
        <w:tabs>
          <w:tab w:val="clear" w:pos="708"/>
          <w:tab w:val="left" w:pos="851" w:leader="none"/>
        </w:tabs>
        <w:spacing w:beforeAutospacing="0" w:before="0" w:afterAutospacing="0" w:after="0"/>
        <w:rPr>
          <w:rFonts w:ascii="Arial Narrow" w:hAnsi="Arial Narrow"/>
          <w:sz w:val="22"/>
          <w:szCs w:val="22"/>
        </w:rPr>
      </w:pPr>
      <w:r>
        <w:rPr>
          <w:rFonts w:ascii="Arial Narrow" w:hAnsi="Arial Narrow"/>
          <w:sz w:val="22"/>
          <w:szCs w:val="22"/>
        </w:rPr>
      </w:r>
    </w:p>
    <w:p>
      <w:pPr>
        <w:pStyle w:val="Normal"/>
        <w:spacing w:before="280" w:after="280"/>
        <w:ind w:left="708"/>
        <w:rPr>
          <w:rFonts w:ascii="Arial Narrow" w:hAnsi="Arial Narrow"/>
          <w:sz w:val="22"/>
          <w:szCs w:val="22"/>
        </w:rPr>
      </w:pPr>
      <w:r>
        <w:rPr>
          <w:rFonts w:ascii="Arial Narrow" w:hAnsi="Arial Narrow"/>
          <w:b/>
          <w:bCs/>
          <w:sz w:val="22"/>
          <w:szCs w:val="22"/>
          <w:lang w:val="es-ES"/>
        </w:rPr>
        <w:t xml:space="preserve">Gerencia General de Finanzas </w:t>
      </w:r>
      <w:r>
        <w:rPr>
          <w:rFonts w:ascii="Arial Narrow" w:hAnsi="Arial Narrow"/>
          <w:sz w:val="22"/>
          <w:szCs w:val="22"/>
        </w:rPr>
        <w:t>/ Gerencia Finanzas Apoyo a Unidades de Servicios</w:t>
      </w:r>
    </w:p>
    <w:p>
      <w:pPr>
        <w:pStyle w:val="ListParagraph"/>
        <w:numPr>
          <w:ilvl w:val="0"/>
          <w:numId w:val="3"/>
        </w:numPr>
        <w:spacing w:before="280" w:after="100"/>
        <w:ind w:hanging="360" w:left="1068"/>
        <w:rPr>
          <w:rFonts w:ascii="Arial Narrow" w:hAnsi="Arial Narrow"/>
        </w:rPr>
      </w:pPr>
      <w:r>
        <w:rPr>
          <w:rFonts w:ascii="Arial Narrow" w:hAnsi="Arial Narrow"/>
          <w:color w:val="000000"/>
          <w:lang w:val="es-MX"/>
        </w:rPr>
        <w:t xml:space="preserve">Reporte SAP R/3 de Ejecución Presupuestaria, donde indique Centro de Costo, Clases de Costos (detallado), Descripción, Planificado, Ejecutado, Comprometido y Disponible </w:t>
      </w:r>
      <w:r>
        <w:rPr>
          <w:rFonts w:ascii="Arial Narrow" w:hAnsi="Arial Narrow"/>
          <w:color w:val="auto"/>
        </w:rPr>
        <w:t xml:space="preserve">a la fecha del </w:t>
      </w:r>
      <w:r>
        <w:rPr>
          <w:rFonts w:ascii="Arial Narrow" w:hAnsi="Arial Narrow"/>
          <w:color w:val="auto"/>
          <w:u w:val="single"/>
        </w:rPr>
        <w:t>cese de funciones del servidor público saliente</w:t>
      </w:r>
      <w:r>
        <w:rPr>
          <w:rFonts w:ascii="Arial Narrow" w:hAnsi="Arial Narrow"/>
          <w:color w:val="auto"/>
        </w:rPr>
        <w:t xml:space="preserve"> (</w:t>
      </w:r>
      <w:r>
        <w:rPr>
          <w:rFonts w:ascii="Arial Narrow" w:hAnsi="Arial Narrow"/>
          <w:color w:val="auto"/>
        </w:rPr>
        <w:t>${fecha_cese}</w:t>
      </w:r>
      <w:r>
        <w:rPr>
          <w:rFonts w:ascii="Arial Narrow" w:hAnsi="Arial Narrow"/>
          <w:color w:val="auto"/>
        </w:rPr>
        <w:t>).</w:t>
      </w:r>
    </w:p>
    <w:p>
      <w:pPr>
        <w:pStyle w:val="Normal"/>
        <w:spacing w:before="280" w:after="280"/>
        <w:ind w:left="708"/>
        <w:rPr>
          <w:rFonts w:ascii="Arial Narrow" w:hAnsi="Arial Narrow"/>
          <w:b/>
          <w:bCs/>
          <w:sz w:val="22"/>
          <w:szCs w:val="22"/>
          <w:lang w:val="es-ES"/>
        </w:rPr>
      </w:pPr>
      <w:r>
        <w:rPr>
          <w:rFonts w:ascii="Arial Narrow" w:hAnsi="Arial Narrow"/>
          <w:b/>
          <w:bCs/>
          <w:sz w:val="22"/>
          <w:szCs w:val="22"/>
          <w:lang w:val="es-ES"/>
        </w:rPr>
        <w:t xml:space="preserve">Gerencia General de Gestión Humana </w:t>
      </w:r>
      <w:r>
        <w:rPr>
          <w:rFonts w:ascii="Arial Narrow" w:hAnsi="Arial Narrow"/>
          <w:sz w:val="22"/>
          <w:szCs w:val="22"/>
          <w:lang w:val="es-ES"/>
        </w:rPr>
        <w:t>/ Gerencia de  Formación y Desarrollo</w:t>
      </w:r>
    </w:p>
    <w:p>
      <w:pPr>
        <w:pStyle w:val="ListParagraph"/>
        <w:numPr>
          <w:ilvl w:val="0"/>
          <w:numId w:val="1"/>
        </w:numPr>
        <w:spacing w:before="280" w:after="0"/>
        <w:ind w:hanging="360" w:left="1068"/>
        <w:rPr>
          <w:rFonts w:ascii="Arial Narrow" w:hAnsi="Arial Narrow"/>
          <w:color w:val="000000"/>
          <w:lang w:val="es-MX"/>
        </w:rPr>
      </w:pPr>
      <w:r>
        <w:rPr>
          <w:rFonts w:ascii="Arial Narrow" w:hAnsi="Arial Narrow"/>
          <w:color w:val="000000"/>
          <w:lang w:val="es-MX"/>
        </w:rPr>
        <w:t>Fecha de Inicio y Cese en el ejercicio del cargo;</w:t>
      </w:r>
    </w:p>
    <w:p>
      <w:pPr>
        <w:pStyle w:val="ListParagraph"/>
        <w:numPr>
          <w:ilvl w:val="0"/>
          <w:numId w:val="1"/>
        </w:numPr>
        <w:spacing w:before="0" w:after="0"/>
        <w:ind w:hanging="360" w:left="1068"/>
        <w:rPr>
          <w:rFonts w:ascii="Arial Narrow" w:hAnsi="Arial Narrow"/>
          <w:color w:val="000000"/>
          <w:lang w:val="es-MX"/>
        </w:rPr>
      </w:pPr>
      <w:r>
        <w:rPr>
          <w:rFonts w:ascii="Arial Narrow" w:hAnsi="Arial Narrow"/>
          <w:color w:val="000000"/>
          <w:lang w:val="es-MX"/>
        </w:rPr>
        <w:t>Motivo del cese de funciones;</w:t>
      </w:r>
    </w:p>
    <w:p>
      <w:pPr>
        <w:pStyle w:val="ListParagraph"/>
        <w:numPr>
          <w:ilvl w:val="0"/>
          <w:numId w:val="1"/>
        </w:numPr>
        <w:spacing w:before="0" w:after="100"/>
        <w:ind w:hanging="360" w:left="1068"/>
        <w:rPr>
          <w:rFonts w:ascii="Arial Narrow" w:hAnsi="Arial Narrow"/>
          <w:color w:val="auto"/>
          <w:lang w:val="es-ES"/>
        </w:rPr>
      </w:pPr>
      <w:r>
        <w:rPr>
          <w:rFonts w:ascii="Arial Narrow" w:hAnsi="Arial Narrow"/>
          <w:color w:val="000000"/>
          <w:lang w:val="es-MX"/>
        </w:rPr>
        <w:t>Relación de cargos,  incluyendo las vacantes, que se encontraban adscritos a la unidad que se entrega a la</w:t>
      </w:r>
      <w:r>
        <w:rPr>
          <w:rFonts w:ascii="Arial Narrow" w:hAnsi="Arial Narrow"/>
          <w:color w:val="auto"/>
          <w:lang w:val="es-ES"/>
        </w:rPr>
        <w:t xml:space="preserve"> fecha de </w:t>
      </w:r>
      <w:r>
        <w:rPr>
          <w:rFonts w:ascii="Arial Narrow" w:hAnsi="Arial Narrow"/>
          <w:color w:val="auto"/>
          <w:u w:val="single"/>
          <w:lang w:val="es-ES"/>
        </w:rPr>
        <w:t>cese de funciones del servidor público saliente</w:t>
      </w:r>
      <w:r>
        <w:rPr>
          <w:rFonts w:ascii="Arial Narrow" w:hAnsi="Arial Narrow"/>
          <w:color w:val="auto"/>
          <w:lang w:val="es-ES"/>
        </w:rPr>
        <w:t xml:space="preserve"> </w:t>
      </w:r>
      <w:r>
        <w:rPr>
          <w:rFonts w:ascii="Arial Narrow" w:hAnsi="Arial Narrow"/>
          <w:color w:val="auto"/>
        </w:rPr>
        <w:t>(</w:t>
      </w:r>
      <w:r>
        <w:rPr>
          <w:rFonts w:ascii="Arial Narrow" w:hAnsi="Arial Narrow"/>
          <w:color w:val="auto"/>
        </w:rPr>
        <w:t>${fecha_cese}</w:t>
      </w:r>
      <w:r>
        <w:rPr>
          <w:rFonts w:ascii="Arial Narrow" w:hAnsi="Arial Narrow"/>
          <w:color w:val="auto"/>
        </w:rPr>
        <w:t>).</w:t>
      </w:r>
      <w:r>
        <w:rPr>
          <w:rFonts w:ascii="Arial Narrow" w:hAnsi="Arial Narrow"/>
          <w:color w:val="1F497D"/>
          <w:lang w:val="es-ES"/>
        </w:rPr>
        <w:t xml:space="preserve"> </w:t>
      </w:r>
    </w:p>
    <w:p>
      <w:pPr>
        <w:pStyle w:val="Normal"/>
        <w:spacing w:before="280" w:after="280"/>
        <w:ind w:left="708"/>
        <w:rPr>
          <w:rFonts w:ascii="Arial Narrow" w:hAnsi="Arial Narrow"/>
          <w:b/>
          <w:bCs/>
          <w:sz w:val="22"/>
          <w:szCs w:val="22"/>
          <w:lang w:val="es-ES"/>
        </w:rPr>
      </w:pPr>
      <w:r>
        <w:rPr>
          <w:rFonts w:ascii="Arial Narrow" w:hAnsi="Arial Narrow"/>
          <w:b/>
          <w:bCs/>
          <w:sz w:val="22"/>
          <w:szCs w:val="22"/>
          <w:lang w:val="es-ES"/>
        </w:rPr>
        <w:t xml:space="preserve">Gerencia General de Servicios y Logística </w:t>
      </w:r>
      <w:r>
        <w:rPr>
          <w:rFonts w:ascii="Arial Narrow" w:hAnsi="Arial Narrow"/>
          <w:sz w:val="22"/>
          <w:szCs w:val="22"/>
          <w:lang w:val="es-ES"/>
        </w:rPr>
        <w:t>/ Gerencia de Bienes Nacionales</w:t>
      </w:r>
    </w:p>
    <w:p>
      <w:pPr>
        <w:pStyle w:val="ListParagraph"/>
        <w:numPr>
          <w:ilvl w:val="0"/>
          <w:numId w:val="1"/>
        </w:numPr>
        <w:spacing w:before="280" w:after="100"/>
        <w:ind w:hanging="360" w:left="1068"/>
        <w:rPr>
          <w:rFonts w:ascii="Arial Narrow" w:hAnsi="Arial Narrow"/>
          <w:color w:val="auto"/>
        </w:rPr>
      </w:pPr>
      <w:r>
        <w:rPr>
          <w:rFonts w:ascii="Arial Narrow" w:hAnsi="Arial Narrow"/>
          <w:color w:val="auto"/>
        </w:rPr>
        <w:t xml:space="preserve">Listado de Bienes Muebles asignado(s) a la Unidad descrita, con fecha de corte a la fecha del </w:t>
      </w:r>
      <w:r>
        <w:rPr>
          <w:rFonts w:ascii="Arial Narrow" w:hAnsi="Arial Narrow"/>
          <w:color w:val="auto"/>
          <w:u w:val="single"/>
        </w:rPr>
        <w:t>cese de funciones del servidor público saliente</w:t>
      </w:r>
      <w:r>
        <w:rPr>
          <w:rFonts w:ascii="Arial Narrow" w:hAnsi="Arial Narrow"/>
          <w:color w:val="auto"/>
        </w:rPr>
        <w:t xml:space="preserve"> (</w:t>
      </w:r>
      <w:r>
        <w:rPr>
          <w:rFonts w:ascii="Arial Narrow" w:hAnsi="Arial Narrow"/>
          <w:color w:val="auto"/>
        </w:rPr>
        <w:t>${fecha_cese}</w:t>
      </w:r>
      <w:r>
        <w:rPr>
          <w:rFonts w:ascii="Arial Narrow" w:hAnsi="Arial Narrow"/>
          <w:color w:val="auto"/>
        </w:rPr>
        <w:t>).</w:t>
      </w:r>
    </w:p>
    <w:p>
      <w:pPr>
        <w:pStyle w:val="Normal"/>
        <w:spacing w:before="280" w:after="100"/>
        <w:rPr>
          <w:rFonts w:ascii="Arial Narrow" w:hAnsi="Arial Narrow"/>
          <w:sz w:val="22"/>
          <w:szCs w:val="22"/>
        </w:rPr>
      </w:pPr>
      <w:r>
        <w:rPr>
          <w:rFonts w:ascii="Arial Narrow" w:hAnsi="Arial Narrow"/>
          <w:sz w:val="22"/>
          <w:szCs w:val="22"/>
        </w:rPr>
        <w:t xml:space="preserve">Tal  solicitud se realiza con ocasión a la Actuación de Control </w:t>
      </w:r>
      <w:r>
        <w:rPr>
          <w:rFonts w:ascii="Arial Narrow" w:hAnsi="Arial Narrow"/>
          <w:b/>
          <w:bCs/>
          <w:sz w:val="22"/>
          <w:szCs w:val="22"/>
        </w:rPr>
        <w:t xml:space="preserve">UAI/ </w:t>
      </w:r>
      <w:r>
        <w:rPr>
          <w:rFonts w:ascii="Arial Narrow" w:hAnsi="Arial Narrow"/>
          <w:b/>
          <w:bCs/>
          <w:sz w:val="22"/>
          <w:szCs w:val="22"/>
        </w:rPr>
        <w:t>${code}</w:t>
      </w:r>
      <w:r>
        <w:rPr>
          <w:rFonts w:ascii="Arial Narrow" w:hAnsi="Arial Narrow"/>
          <w:sz w:val="22"/>
          <w:szCs w:val="22"/>
        </w:rPr>
        <w:t xml:space="preserve"> de fecha </w:t>
      </w:r>
      <w:r>
        <w:rPr>
          <w:rFonts w:ascii="Arial Narrow" w:hAnsi="Arial Narrow"/>
          <w:sz w:val="22"/>
          <w:szCs w:val="22"/>
        </w:rPr>
        <w:t>$</w:t>
      </w:r>
      <w:r>
        <w:rPr>
          <w:rFonts w:ascii="Arial Narrow" w:hAnsi="Arial Narrow"/>
          <w:sz w:val="22"/>
          <w:szCs w:val="22"/>
        </w:rPr>
        <w:t>{</w:t>
      </w:r>
      <w:r>
        <w:rPr>
          <w:rFonts w:ascii="Arial Narrow" w:hAnsi="Arial Narrow"/>
          <w:sz w:val="22"/>
          <w:szCs w:val="22"/>
        </w:rPr>
        <w:t>f</w:t>
      </w:r>
      <w:r>
        <w:rPr>
          <w:rFonts w:ascii="Arial Narrow" w:hAnsi="Arial Narrow"/>
          <w:sz w:val="22"/>
          <w:szCs w:val="22"/>
        </w:rPr>
        <w:t>echa_designacion}</w:t>
      </w:r>
      <w:r>
        <w:rPr>
          <w:rFonts w:ascii="Arial Narrow" w:hAnsi="Arial Narrow"/>
          <w:sz w:val="22"/>
          <w:szCs w:val="22"/>
        </w:rPr>
        <w:t xml:space="preserve"> denominada “Verificación de la sinceridad y exactitud del contenido del acta de entrega de la </w:t>
      </w:r>
      <w:r>
        <w:rPr>
          <w:rFonts w:ascii="Arial Narrow" w:hAnsi="Arial Narrow"/>
          <w:sz w:val="22"/>
          <w:szCs w:val="22"/>
        </w:rPr>
        <w:t>${unidad_entrega}</w:t>
      </w:r>
      <w:r>
        <w:rPr>
          <w:rFonts w:ascii="Arial Narrow" w:hAnsi="Arial Narrow"/>
          <w:b/>
          <w:sz w:val="22"/>
          <w:szCs w:val="22"/>
        </w:rPr>
        <w:t>,</w:t>
      </w:r>
      <w:r>
        <w:rPr>
          <w:rFonts w:ascii="Arial Narrow" w:hAnsi="Arial Narrow"/>
          <w:sz w:val="22"/>
          <w:szCs w:val="22"/>
        </w:rPr>
        <w:t xml:space="preserve"> adscrita a la  </w:t>
      </w:r>
      <w:r>
        <w:rPr>
          <w:rFonts w:ascii="Arial Narrow" w:hAnsi="Arial Narrow"/>
          <w:sz w:val="22"/>
          <w:szCs w:val="22"/>
        </w:rPr>
        <w:t xml:space="preserve">${unidad_adcripta} </w:t>
      </w:r>
      <w:r>
        <w:rPr>
          <w:rFonts w:ascii="Arial Narrow" w:hAnsi="Arial Narrow"/>
          <w:sz w:val="22"/>
          <w:szCs w:val="22"/>
        </w:rPr>
        <w:t xml:space="preserve">, de la Cantv, correspondiente </w:t>
      </w:r>
      <w:r>
        <w:rPr>
          <w:rFonts w:ascii="Arial Narrow" w:hAnsi="Arial Narrow"/>
          <w:bCs/>
          <w:sz w:val="22"/>
          <w:szCs w:val="22"/>
        </w:rPr>
        <w:t xml:space="preserve"> </w:t>
      </w:r>
      <w:r>
        <w:rPr>
          <w:rFonts w:ascii="Arial Narrow" w:hAnsi="Arial Narrow"/>
          <w:bCs/>
          <w:sz w:val="22"/>
          <w:szCs w:val="22"/>
        </w:rPr>
        <w:t>${articulo}</w:t>
      </w:r>
      <w:r>
        <w:rPr>
          <w:rFonts w:ascii="Arial Narrow" w:hAnsi="Arial Narrow"/>
          <w:sz w:val="22"/>
          <w:szCs w:val="22"/>
        </w:rPr>
        <w:t xml:space="preserve"> </w:t>
      </w:r>
      <w:r>
        <w:rPr>
          <w:rFonts w:ascii="Arial Narrow" w:hAnsi="Arial Narrow"/>
          <w:sz w:val="22"/>
          <w:szCs w:val="22"/>
        </w:rPr>
        <w:t>${nombre_saliente}</w:t>
      </w:r>
      <w:r>
        <w:rPr>
          <w:rFonts w:ascii="Arial Narrow" w:hAnsi="Arial Narrow"/>
          <w:b/>
          <w:sz w:val="22"/>
          <w:szCs w:val="22"/>
        </w:rPr>
        <w:t>,</w:t>
      </w:r>
      <w:r>
        <w:rPr>
          <w:rFonts w:ascii="Arial Narrow" w:hAnsi="Arial Narrow"/>
          <w:sz w:val="22"/>
          <w:szCs w:val="22"/>
        </w:rPr>
        <w:t xml:space="preserve"> titular de la cédula de identidad </w:t>
      </w:r>
      <w:r>
        <w:rPr>
          <w:rFonts w:ascii="Arial Narrow" w:hAnsi="Arial Narrow"/>
          <w:b/>
          <w:sz w:val="22"/>
          <w:szCs w:val="22"/>
        </w:rPr>
        <w:t>V-</w:t>
      </w:r>
      <w:r>
        <w:rPr>
          <w:rFonts w:ascii="Arial Narrow" w:hAnsi="Arial Narrow"/>
          <w:b/>
          <w:sz w:val="22"/>
          <w:szCs w:val="22"/>
        </w:rPr>
        <w:t>${cedula_saliente}</w:t>
      </w:r>
      <w:r>
        <w:rPr>
          <w:rFonts w:ascii="Arial Narrow" w:hAnsi="Arial Narrow"/>
          <w:sz w:val="22"/>
          <w:szCs w:val="22"/>
        </w:rPr>
        <w:t xml:space="preserve">, suscrita en fecha  </w:t>
      </w:r>
      <w:r>
        <w:rPr>
          <w:rFonts w:ascii="Arial Narrow" w:hAnsi="Arial Narrow"/>
          <w:sz w:val="22"/>
          <w:szCs w:val="22"/>
        </w:rPr>
        <w:t>${fecha_subcripcion}.</w:t>
      </w:r>
    </w:p>
    <w:p>
      <w:pPr>
        <w:pStyle w:val="Normal"/>
        <w:spacing w:before="280" w:after="280"/>
        <w:ind w:right="68"/>
        <w:rPr>
          <w:rFonts w:ascii="Arial Narrow" w:hAnsi="Arial Narrow"/>
          <w:sz w:val="22"/>
          <w:szCs w:val="22"/>
        </w:rPr>
      </w:pPr>
      <w:r>
        <w:rPr>
          <w:rFonts w:ascii="Arial Narrow" w:hAnsi="Arial Narrow"/>
          <w:sz w:val="22"/>
          <w:szCs w:val="22"/>
        </w:rPr>
        <w:t>En virtud de la importancia que reviste la información solicitada, se agradece su remisión en un lapso de cinco (5) días hábiles contados a partir de la fecha de recepción de la presente solicitud. En el caso de que se considere la imposibilidad de atenderlo,  deberá exponer por escrito las razones que justifiquen su incumplimiento, dentro de un lapso de tres (3) días hábiles, contados a partir de la fecha de su notificación. No obstante, sí  a juicio de este órgano de control fiscal las razones alegadas no justifican el incumplimiento, se ratificará  el mismo  el cual deberá ser atendido, de acuerdo a lo previsto en el artículo 5 del Reglamento de la Ley Orgánica de la Contraloría General de la República y del Sistema Nacional de Control Fiscal.</w:t>
      </w:r>
    </w:p>
    <w:p>
      <w:pPr>
        <w:pStyle w:val="m4842033521582802376msolistparagraph"/>
        <w:tabs>
          <w:tab w:val="clear" w:pos="708"/>
          <w:tab w:val="left" w:pos="851" w:leader="none"/>
        </w:tabs>
        <w:spacing w:beforeAutospacing="0" w:before="0" w:afterAutospacing="0" w:after="0"/>
        <w:ind w:right="68"/>
        <w:rPr>
          <w:rFonts w:ascii="Arial Narrow" w:hAnsi="Arial Narrow"/>
          <w:sz w:val="22"/>
          <w:szCs w:val="22"/>
        </w:rPr>
      </w:pPr>
      <w:r>
        <w:rPr>
          <w:rFonts w:ascii="Arial Narrow" w:hAnsi="Arial Narrow"/>
          <w:sz w:val="22"/>
          <w:szCs w:val="22"/>
        </w:rPr>
        <w:t>Sin más a que hacer referencia, y reiterándole la disposición de esta Unidad de Auditoría Interna para coadyuvar al logro de los objetivos institucionales, se despide.</w:t>
      </w:r>
    </w:p>
    <w:p>
      <w:pPr>
        <w:pStyle w:val="m4842033521582802376msolistparagraph"/>
        <w:tabs>
          <w:tab w:val="clear" w:pos="708"/>
          <w:tab w:val="left" w:pos="851" w:leader="none"/>
        </w:tabs>
        <w:spacing w:beforeAutospacing="0" w:before="0" w:afterAutospacing="0" w:after="0"/>
        <w:ind w:right="68"/>
        <w:rPr>
          <w:rFonts w:ascii="Arial Narrow" w:hAnsi="Arial Narrow"/>
          <w:sz w:val="22"/>
          <w:szCs w:val="22"/>
        </w:rPr>
      </w:pPr>
      <w:r>
        <w:rPr>
          <w:rFonts w:ascii="Arial Narrow" w:hAnsi="Arial Narrow"/>
          <w:sz w:val="22"/>
          <w:szCs w:val="22"/>
        </w:rPr>
      </w:r>
    </w:p>
    <w:p>
      <w:pPr>
        <w:pStyle w:val="Normal"/>
        <w:spacing w:beforeAutospacing="0" w:before="0" w:after="280"/>
        <w:rPr>
          <w:rFonts w:ascii="Georgia" w:hAnsi="Georgia"/>
          <w:b/>
          <w:bCs/>
          <w:i/>
          <w:i/>
          <w:iCs/>
          <w:color w:val="0D0D0D"/>
          <w:sz w:val="18"/>
          <w:szCs w:val="18"/>
          <w:lang w:val="es-ES"/>
        </w:rPr>
      </w:pPr>
      <w:r>
        <w:rPr>
          <w:rFonts w:ascii="Georgia" w:hAnsi="Georgia"/>
          <w:b/>
          <w:bCs/>
          <w:i/>
          <w:iCs/>
          <w:color w:val="0D0D0D"/>
          <w:sz w:val="18"/>
          <w:szCs w:val="18"/>
          <w:lang w:val="es-ES"/>
        </w:rPr>
        <w:t>Att.</w:t>
      </w:r>
    </w:p>
    <w:p>
      <w:pPr>
        <w:pStyle w:val="Normal"/>
        <w:spacing w:before="280" w:after="280"/>
        <w:rPr>
          <w:rFonts w:ascii="Georgia" w:hAnsi="Georgia"/>
          <w:b/>
          <w:bCs/>
          <w:i/>
          <w:i/>
          <w:iCs/>
          <w:color w:val="0D0D0D"/>
          <w:sz w:val="18"/>
          <w:szCs w:val="18"/>
          <w:lang w:val="es-ES"/>
        </w:rPr>
      </w:pPr>
      <w:r>
        <w:rPr>
          <w:rFonts w:cs="Arial" w:ascii="Arial" w:hAnsi="Arial"/>
          <w:color w:val="FF0000"/>
          <w:sz w:val="28"/>
          <w:szCs w:val="28"/>
          <w:shd w:fill="FFFFFF" w:val="clear"/>
          <w:lang w:val="es-ES"/>
        </w:rPr>
        <w:t xml:space="preserve">                                     </w:t>
      </w:r>
      <w:r>
        <w:rPr>
          <w:rFonts w:cs="Arial" w:ascii="Arial" w:hAnsi="Arial"/>
          <w:color w:val="FF0000"/>
          <w:sz w:val="28"/>
          <w:szCs w:val="28"/>
          <w:shd w:fill="FFFFFF" w:val="clear"/>
          <w:lang w:val="es-ES"/>
        </w:rPr>
        <w:t>¡</w:t>
      </w:r>
      <w:r>
        <w:rPr>
          <w:rFonts w:cs="Arial" w:ascii="Arial" w:hAnsi="Arial"/>
          <w:b/>
          <w:bCs/>
          <w:color w:val="FF0000"/>
          <w:sz w:val="28"/>
          <w:szCs w:val="28"/>
          <w:lang w:val="es-ES"/>
        </w:rPr>
        <w:t>Trabajo en Equipo</w:t>
      </w:r>
      <w:r>
        <w:rPr>
          <w:rFonts w:cs="Arial" w:ascii="Arial" w:hAnsi="Arial"/>
          <w:color w:val="FF0000"/>
          <w:sz w:val="28"/>
          <w:szCs w:val="28"/>
          <w:shd w:fill="FFFFFF" w:val="clear"/>
          <w:lang w:val="es-ES"/>
        </w:rPr>
        <w:t> </w:t>
      </w:r>
      <w:r>
        <w:rPr>
          <w:rFonts w:ascii="Segoe Script" w:hAnsi="Segoe Script"/>
          <w:color w:val="FF0000"/>
          <w:sz w:val="28"/>
          <w:szCs w:val="28"/>
          <w:shd w:fill="FFFFFF" w:val="clear"/>
          <w:lang w:val="es-ES"/>
        </w:rPr>
        <w:t>es </w:t>
      </w:r>
      <w:r>
        <w:rPr>
          <w:rFonts w:ascii="Segoe Script" w:hAnsi="Segoe Script"/>
          <w:b/>
          <w:bCs/>
          <w:color w:val="FF0000"/>
          <w:sz w:val="28"/>
          <w:szCs w:val="28"/>
          <w:lang w:val="es-ES"/>
        </w:rPr>
        <w:t>Victoria Segura</w:t>
      </w:r>
      <w:r>
        <w:rPr>
          <w:rFonts w:cs="Arial" w:ascii="Arial" w:hAnsi="Arial"/>
          <w:color w:val="FF0000"/>
          <w:sz w:val="28"/>
          <w:szCs w:val="28"/>
          <w:shd w:fill="FFFFFF" w:val="clear"/>
          <w:lang w:val="es-ES"/>
        </w:rPr>
        <w:t>!</w:t>
      </w:r>
    </w:p>
    <w:p>
      <w:pPr>
        <w:pStyle w:val="Normal"/>
        <w:spacing w:before="280" w:after="280"/>
        <w:rPr>
          <w:rFonts w:ascii="Georgia" w:hAnsi="Georgia"/>
          <w:b/>
          <w:bCs/>
          <w:i/>
          <w:i/>
          <w:iCs/>
          <w:color w:val="0D0D0D"/>
          <w:sz w:val="18"/>
          <w:szCs w:val="18"/>
          <w:lang w:val="es-ES"/>
        </w:rPr>
      </w:pPr>
      <w:r>
        <w:rPr>
          <w:rFonts w:ascii="Georgia" w:hAnsi="Georgia"/>
          <w:b/>
          <w:bCs/>
          <w:i/>
          <w:iCs/>
          <w:color w:val="0D0D0D"/>
          <w:sz w:val="18"/>
          <w:szCs w:val="18"/>
          <w:lang w:val="es-ES"/>
        </w:rPr>
      </w:r>
    </w:p>
    <w:p>
      <w:pPr>
        <w:pStyle w:val="Normal"/>
        <w:spacing w:beforeAutospacing="0" w:before="0" w:afterAutospacing="0" w:after="0"/>
        <w:rPr>
          <w:rFonts w:ascii="Georgia" w:hAnsi="Georgia"/>
          <w:b/>
          <w:bCs/>
          <w:i/>
          <w:i/>
          <w:iCs/>
          <w:color w:val="1F497D"/>
          <w:sz w:val="18"/>
          <w:szCs w:val="18"/>
        </w:rPr>
      </w:pPr>
      <w:r>
        <w:rPr>
          <w:rFonts w:ascii="Georgia" w:hAnsi="Georgia"/>
          <w:b/>
          <w:bCs/>
          <w:i/>
          <w:iCs/>
          <w:color w:val="1F497D"/>
          <w:sz w:val="18"/>
          <w:szCs w:val="18"/>
        </w:rPr>
        <w:t>JENBLUK VANEGAS GARCÍA</w:t>
      </w:r>
    </w:p>
    <w:p>
      <w:pPr>
        <w:pStyle w:val="Normal"/>
        <w:spacing w:beforeAutospacing="0" w:before="0" w:afterAutospacing="0" w:after="0"/>
        <w:rPr>
          <w:rFonts w:ascii="Georgia" w:hAnsi="Georgia"/>
          <w:i/>
          <w:i/>
          <w:iCs/>
          <w:color w:val="1F497D"/>
          <w:sz w:val="18"/>
          <w:szCs w:val="18"/>
          <w:lang w:val="es-ES_tradnl"/>
        </w:rPr>
      </w:pPr>
      <w:r>
        <w:rPr>
          <w:rFonts w:ascii="Georgia" w:hAnsi="Georgia"/>
          <w:b/>
          <w:bCs/>
          <w:i/>
          <w:iCs/>
          <w:color w:val="1F497D"/>
          <w:sz w:val="18"/>
          <w:szCs w:val="18"/>
        </w:rPr>
        <w:t>Auditor Interno (T)</w:t>
      </w:r>
    </w:p>
    <w:p>
      <w:pPr>
        <w:pStyle w:val="Normal"/>
        <w:spacing w:beforeAutospacing="0" w:before="0" w:afterAutospacing="0" w:after="0"/>
        <w:rPr>
          <w:rFonts w:ascii="Georgia" w:hAnsi="Georgia"/>
          <w:color w:val="1F497D"/>
          <w:sz w:val="16"/>
          <w:szCs w:val="16"/>
        </w:rPr>
      </w:pPr>
      <w:r>
        <w:rPr>
          <w:rFonts w:ascii="Georgia" w:hAnsi="Georgia"/>
          <w:color w:val="1F497D"/>
          <w:sz w:val="16"/>
          <w:szCs w:val="16"/>
        </w:rPr>
        <w:t xml:space="preserve">Designado mediante Resolución N° RGAC-001/2023-06-07-011 de fecha 07/06/2023, publicada en </w:t>
      </w:r>
    </w:p>
    <w:p>
      <w:pPr>
        <w:pStyle w:val="Normal"/>
        <w:spacing w:beforeAutospacing="0" w:before="0" w:afterAutospacing="0" w:after="0"/>
        <w:rPr>
          <w:rFonts w:ascii="Georgia" w:hAnsi="Georgia"/>
          <w:color w:val="1F497D"/>
          <w:sz w:val="16"/>
          <w:szCs w:val="16"/>
        </w:rPr>
      </w:pPr>
      <w:r>
        <w:rPr>
          <w:rFonts w:ascii="Georgia" w:hAnsi="Georgia"/>
          <w:color w:val="1F497D"/>
          <w:sz w:val="16"/>
          <w:szCs w:val="16"/>
        </w:rPr>
        <w:t>Gaceta Oficial de la República Bolivariana de Venezuela Nro. 42.710 de fecha 08/09/2023</w:t>
      </w:r>
    </w:p>
    <w:p>
      <w:pPr>
        <w:pStyle w:val="Normal"/>
        <w:spacing w:beforeAutospacing="0" w:before="0" w:afterAutospacing="0" w:after="0"/>
        <w:rPr>
          <w:rFonts w:ascii="Georgia" w:hAnsi="Georgia"/>
          <w:b/>
          <w:bCs/>
          <w:i/>
          <w:i/>
          <w:iCs/>
          <w:color w:val="0D0D0D"/>
          <w:sz w:val="17"/>
          <w:szCs w:val="17"/>
          <w:lang w:val="es-ES"/>
        </w:rPr>
      </w:pPr>
      <w:r>
        <w:rPr>
          <w:rFonts w:ascii="Georgia" w:hAnsi="Georgia"/>
          <w:b/>
          <w:bCs/>
          <w:i/>
          <w:iCs/>
          <w:color w:val="0D0D0D"/>
          <w:sz w:val="17"/>
          <w:szCs w:val="17"/>
          <w:lang w:val="es-ES"/>
        </w:rPr>
        <w:t xml:space="preserve">Unidad de Auditoría Interna </w:t>
      </w:r>
    </w:p>
    <w:p>
      <w:pPr>
        <w:pStyle w:val="Normal"/>
        <w:spacing w:beforeAutospacing="0" w:before="0" w:afterAutospacing="0" w:after="0"/>
        <w:rPr>
          <w:rFonts w:ascii="Century Gothic" w:hAnsi="Century Gothic"/>
          <w:color w:val="0D0D0D"/>
          <w:sz w:val="18"/>
          <w:szCs w:val="18"/>
          <w:lang w:val="es-ES"/>
        </w:rPr>
      </w:pPr>
      <w:r>
        <w:rPr>
          <w:color w:val="0D0D0D"/>
          <w:sz w:val="18"/>
          <w:szCs w:val="18"/>
          <w:lang w:val="es-ES"/>
        </w:rPr>
        <w:t>Tel: 0212-5001031/0412-4905158</w:t>
      </w:r>
    </w:p>
    <w:p>
      <w:pPr>
        <w:pStyle w:val="Normal"/>
        <w:spacing w:beforeAutospacing="0" w:before="0" w:afterAutospacing="0" w:after="0"/>
        <w:rPr>
          <w:b/>
          <w:bCs/>
          <w:color w:val="0D0D0D"/>
          <w:sz w:val="18"/>
          <w:szCs w:val="18"/>
          <w:lang w:val="es-ES"/>
        </w:rPr>
      </w:pPr>
      <w:r>
        <w:rPr>
          <w:color w:val="0D0D0D"/>
          <w:sz w:val="18"/>
          <w:szCs w:val="18"/>
          <w:lang w:val="es-ES"/>
        </w:rPr>
        <w:t xml:space="preserve">Correo: </w:t>
      </w:r>
      <w:hyperlink r:id="rId2">
        <w:r>
          <w:rPr>
            <w:rStyle w:val="Hyperlink"/>
            <w:sz w:val="18"/>
            <w:szCs w:val="18"/>
            <w:lang w:val="es-ES"/>
          </w:rPr>
          <w:t>jvane01@cantv.com.ve</w:t>
        </w:r>
      </w:hyperlink>
      <w:r>
        <w:rPr>
          <w:b/>
          <w:bCs/>
          <w:color w:val="0D0D0D"/>
          <w:sz w:val="18"/>
          <w:szCs w:val="18"/>
          <w:lang w:val="es-ES"/>
        </w:rPr>
        <w:t xml:space="preserve"> </w:t>
      </w:r>
    </w:p>
    <w:p>
      <w:pPr>
        <w:pStyle w:val="Normal"/>
        <w:spacing w:beforeAutospacing="0" w:before="0" w:afterAutospacing="0" w:after="0"/>
        <w:rPr>
          <w:color w:val="0D0D0D"/>
          <w:sz w:val="18"/>
          <w:szCs w:val="18"/>
          <w:lang w:val="es-ES"/>
        </w:rPr>
      </w:pPr>
      <w:r>
        <w:rPr>
          <w:color w:val="0D0D0D"/>
          <w:sz w:val="18"/>
          <w:szCs w:val="18"/>
          <w:lang w:val="es-ES"/>
        </w:rPr>
        <w:t>Final Av. Libertador, Sector</w:t>
      </w:r>
      <w:r>
        <w:rPr>
          <w:color w:val="0D0D0D"/>
          <w:sz w:val="18"/>
          <w:szCs w:val="18"/>
        </w:rPr>
        <w:t xml:space="preserve"> Guaicaipuro</w:t>
      </w:r>
      <w:r>
        <w:rPr>
          <w:color w:val="0D0D0D"/>
          <w:sz w:val="18"/>
          <w:szCs w:val="18"/>
          <w:lang w:val="es-ES"/>
        </w:rPr>
        <w:t>, CNT,</w:t>
      </w:r>
    </w:p>
    <w:p>
      <w:pPr>
        <w:pStyle w:val="Normal"/>
        <w:spacing w:beforeAutospacing="0" w:before="0" w:afterAutospacing="0" w:after="0"/>
        <w:rPr>
          <w:color w:val="0D0D0D"/>
          <w:sz w:val="18"/>
          <w:szCs w:val="18"/>
          <w:lang w:val="es-ES"/>
        </w:rPr>
      </w:pPr>
      <w:r>
        <w:rPr>
          <w:color w:val="0D0D0D"/>
          <w:sz w:val="18"/>
          <w:szCs w:val="18"/>
          <w:lang w:val="es-ES"/>
        </w:rPr>
        <w:t>Edif. NEA, Piso 5, Ala Norte, Caracas, Venezuela.</w:t>
      </w:r>
    </w:p>
    <w:p>
      <w:pPr>
        <w:pStyle w:val="Normal"/>
        <w:spacing w:beforeAutospacing="0" w:before="0" w:after="280"/>
        <w:rPr>
          <w:rFonts w:ascii="Calibri" w:hAnsi="Calibri"/>
          <w:color w:val="1F497D"/>
          <w:sz w:val="22"/>
          <w:szCs w:val="22"/>
        </w:rPr>
      </w:pPr>
      <w:r>
        <w:rPr/>
        <w:drawing>
          <wp:inline distT="0" distB="0" distL="0" distR="0">
            <wp:extent cx="2194560" cy="680085"/>
            <wp:effectExtent l="0" t="0" r="0" b="0"/>
            <wp:docPr id="1" name="Imagen 1" descr="CANTV">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NTV">
                      <a:hlinkClick r:id="rId4"/>
                    </pic:cNvPr>
                    <pic:cNvPicPr>
                      <a:picLocks noChangeAspect="1" noChangeArrowheads="1"/>
                    </pic:cNvPicPr>
                  </pic:nvPicPr>
                  <pic:blipFill>
                    <a:blip r:embed="rId3"/>
                    <a:stretch>
                      <a:fillRect/>
                    </a:stretch>
                  </pic:blipFill>
                  <pic:spPr bwMode="auto">
                    <a:xfrm>
                      <a:off x="0" y="0"/>
                      <a:ext cx="2194560" cy="680085"/>
                    </a:xfrm>
                    <a:prstGeom prst="rect">
                      <a:avLst/>
                    </a:prstGeom>
                  </pic:spPr>
                </pic:pic>
              </a:graphicData>
            </a:graphic>
          </wp:inline>
        </w:drawing>
      </w:r>
    </w:p>
    <w:p>
      <w:pPr>
        <w:pStyle w:val="Normal"/>
        <w:spacing w:beforeAutospacing="0" w:before="0" w:after="280"/>
        <w:rPr>
          <w:rFonts w:ascii="Arial Narrow" w:hAnsi="Arial Narrow"/>
          <w:color w:val="000000"/>
          <w:sz w:val="20"/>
          <w:szCs w:val="20"/>
          <w:shd w:fill="FFFFFF" w:val="clear"/>
          <w:lang w:val="es-ES"/>
        </w:rPr>
      </w:pPr>
      <w:r>
        <w:rPr>
          <w:rFonts w:ascii="Arial Narrow" w:hAnsi="Arial Narrow"/>
          <w:color w:val="000000"/>
          <w:sz w:val="20"/>
          <w:szCs w:val="20"/>
          <w:shd w:fill="FFFFFF" w:val="clear"/>
          <w:lang w:val="es-ES"/>
        </w:rPr>
        <w:t>Al respecto, cabe destacar la normativa legal que rige la materia:</w:t>
      </w:r>
    </w:p>
    <w:p>
      <w:pPr>
        <w:pStyle w:val="Normal"/>
        <w:spacing w:beforeAutospacing="0" w:before="0" w:afterAutospacing="0" w:after="0"/>
        <w:jc w:val="center"/>
        <w:rPr>
          <w:rFonts w:ascii="Arial" w:hAnsi="Arial" w:cs="Arial"/>
          <w:color w:val="222222"/>
          <w:sz w:val="16"/>
          <w:szCs w:val="16"/>
          <w:lang w:val="es-ES"/>
        </w:rPr>
      </w:pPr>
      <w:r>
        <w:rPr>
          <w:rFonts w:ascii="Arial Narrow" w:hAnsi="Arial Narrow"/>
          <w:b/>
          <w:bCs/>
          <w:color w:val="000000"/>
          <w:sz w:val="16"/>
          <w:szCs w:val="16"/>
          <w:lang w:val="es-ES"/>
        </w:rPr>
        <w:t>Decreto con Rango y Fuerza de Ley sobre Mensajes de Datos y Firmas Electrónicas.</w:t>
      </w:r>
    </w:p>
    <w:p>
      <w:pPr>
        <w:pStyle w:val="Normal"/>
        <w:spacing w:beforeAutospacing="0" w:before="0" w:afterAutospacing="0" w:after="0"/>
        <w:jc w:val="center"/>
        <w:rPr>
          <w:rFonts w:ascii="Arial Narrow" w:hAnsi="Arial Narrow"/>
          <w:color w:val="000000"/>
          <w:sz w:val="16"/>
          <w:szCs w:val="16"/>
          <w:lang w:val="es-ES"/>
        </w:rPr>
      </w:pPr>
      <w:r>
        <w:rPr>
          <w:rFonts w:ascii="Arial Narrow" w:hAnsi="Arial Narrow"/>
          <w:color w:val="000000"/>
          <w:sz w:val="16"/>
          <w:szCs w:val="16"/>
          <w:lang w:val="es-ES"/>
        </w:rPr>
        <w:t>Decreto Nro. 1.204, de fecha 10 de febrero de 2001, publicado en Gaceta Oficial de la República Bolivariana de Venezuela Nro. 37.148, de fecha  28 de febrero del 2001.</w:t>
      </w:r>
    </w:p>
    <w:p>
      <w:pPr>
        <w:pStyle w:val="Normal"/>
        <w:spacing w:beforeAutospacing="0" w:before="0" w:afterAutospacing="0" w:after="0"/>
        <w:rPr>
          <w:rFonts w:ascii="Arial Narrow" w:hAnsi="Arial Narrow"/>
          <w:i/>
          <w:i/>
          <w:iCs/>
          <w:color w:val="000000"/>
          <w:sz w:val="16"/>
          <w:szCs w:val="16"/>
          <w:lang w:val="es-ES"/>
        </w:rPr>
      </w:pPr>
      <w:r>
        <w:rPr>
          <w:rFonts w:ascii="Arial Narrow" w:hAnsi="Arial Narrow"/>
          <w:b/>
          <w:bCs/>
          <w:i/>
          <w:iCs/>
          <w:color w:val="000000"/>
          <w:sz w:val="16"/>
          <w:szCs w:val="16"/>
          <w:lang w:val="es-ES"/>
        </w:rPr>
        <w:t>Artículo 4. </w:t>
      </w:r>
      <w:r>
        <w:rPr>
          <w:rFonts w:ascii="Arial Narrow" w:hAnsi="Arial Narrow"/>
          <w:i/>
          <w:iCs/>
          <w:color w:val="000000"/>
          <w:sz w:val="16"/>
          <w:szCs w:val="16"/>
          <w:lang w:val="es-ES"/>
        </w:rPr>
        <w:t>Los</w:t>
      </w:r>
      <w:r>
        <w:rPr>
          <w:rFonts w:ascii="Arial Narrow" w:hAnsi="Arial Narrow"/>
          <w:b/>
          <w:bCs/>
          <w:i/>
          <w:iCs/>
          <w:color w:val="000000"/>
          <w:sz w:val="16"/>
          <w:szCs w:val="16"/>
          <w:lang w:val="es-ES"/>
        </w:rPr>
        <w:t> </w:t>
      </w:r>
      <w:r>
        <w:rPr>
          <w:rFonts w:ascii="Arial Narrow" w:hAnsi="Arial Narrow"/>
          <w:i/>
          <w:iCs/>
          <w:color w:val="000000"/>
          <w:sz w:val="16"/>
          <w:szCs w:val="16"/>
          <w:lang w:val="es-ES"/>
        </w:rPr>
        <w:t>Mensajes de Datos tendrán la misma eficacia probatoria que la ley otorga a los documentos escritos... Su promoción, control, contradicción y evacuación como medio de prueba, se realizará conforme a lo previsto para las pruebas libres en el Código de Procedimiento Civil. La información contenida en un Mensaje de Datos, reproducida en formato impreso, tendrá la misma eficacia probatoria atribuida en la ley a las copias o reproducciones fotostáticas.</w:t>
      </w:r>
    </w:p>
    <w:p>
      <w:pPr>
        <w:pStyle w:val="Normal"/>
        <w:spacing w:beforeAutospacing="0" w:before="0" w:afterAutospacing="0" w:after="0"/>
        <w:jc w:val="center"/>
        <w:rPr>
          <w:rFonts w:ascii="Arial Narrow" w:hAnsi="Arial Narrow"/>
          <w:b/>
          <w:bCs/>
          <w:color w:val="000000"/>
          <w:sz w:val="16"/>
          <w:szCs w:val="16"/>
          <w:lang w:val="es-ES"/>
        </w:rPr>
      </w:pPr>
      <w:r>
        <w:rPr>
          <w:rFonts w:ascii="Arial Narrow" w:hAnsi="Arial Narrow"/>
          <w:b/>
          <w:bCs/>
          <w:color w:val="000000"/>
          <w:sz w:val="16"/>
          <w:szCs w:val="16"/>
          <w:lang w:val="es-ES"/>
        </w:rPr>
        <w:t>Ley de Infogobierno</w:t>
      </w:r>
    </w:p>
    <w:p>
      <w:pPr>
        <w:pStyle w:val="Normal"/>
        <w:spacing w:beforeAutospacing="0" w:before="0" w:afterAutospacing="0" w:after="0"/>
        <w:jc w:val="center"/>
        <w:rPr>
          <w:rFonts w:ascii="Arial Narrow" w:hAnsi="Arial Narrow"/>
          <w:color w:val="000000"/>
          <w:sz w:val="16"/>
          <w:szCs w:val="16"/>
          <w:lang w:val="es-ES"/>
        </w:rPr>
      </w:pPr>
      <w:r>
        <w:rPr>
          <w:rFonts w:ascii="Arial Narrow" w:hAnsi="Arial Narrow"/>
          <w:color w:val="000000"/>
          <w:sz w:val="16"/>
          <w:szCs w:val="16"/>
          <w:lang w:val="es-ES"/>
        </w:rPr>
        <w:t xml:space="preserve">Publicada en Gaceta Oficial de la República Bolivariana de Venezuela Nro. 40.274, de fecha 17 de octubre de 2013. </w:t>
      </w:r>
    </w:p>
    <w:p>
      <w:pPr>
        <w:pStyle w:val="Normal"/>
        <w:spacing w:beforeAutospacing="0" w:before="0" w:afterAutospacing="0" w:after="0"/>
        <w:rPr>
          <w:rFonts w:ascii="Arial Narrow" w:hAnsi="Arial Narrow"/>
          <w:i/>
          <w:i/>
          <w:iCs/>
          <w:color w:val="000000"/>
          <w:sz w:val="16"/>
          <w:szCs w:val="16"/>
          <w:lang w:val="es-ES"/>
        </w:rPr>
      </w:pPr>
      <w:r>
        <w:rPr>
          <w:rFonts w:ascii="Arial Narrow" w:hAnsi="Arial Narrow"/>
          <w:b/>
          <w:bCs/>
          <w:i/>
          <w:iCs/>
          <w:color w:val="000000"/>
          <w:sz w:val="16"/>
          <w:szCs w:val="16"/>
          <w:lang w:val="es-ES"/>
        </w:rPr>
        <w:t>Artículo 26.</w:t>
      </w:r>
      <w:r>
        <w:rPr>
          <w:rFonts w:ascii="Arial Narrow" w:hAnsi="Arial Narrow"/>
          <w:i/>
          <w:iCs/>
          <w:color w:val="000000"/>
          <w:sz w:val="16"/>
          <w:szCs w:val="16"/>
          <w:lang w:val="es-ES"/>
        </w:rPr>
        <w:t xml:space="preserve"> Los archivos y documentos electrónicos que emitan el Poder Público y el Poder Popular, que contengan certificaciones y firmas electrónicas tienen la misma validez jurídica y eficacia probatoria que los archivos y documentos que consten en físico. </w:t>
      </w:r>
    </w:p>
    <w:p>
      <w:pPr>
        <w:pStyle w:val="Normal"/>
        <w:spacing w:beforeAutospacing="0" w:before="0" w:afterAutospacing="0" w:after="0"/>
        <w:rPr>
          <w:rFonts w:ascii="Arial Narrow" w:hAnsi="Arial Narrow"/>
          <w:i/>
          <w:i/>
          <w:iCs/>
          <w:color w:val="000000"/>
          <w:sz w:val="16"/>
          <w:szCs w:val="16"/>
          <w:lang w:val="es-ES"/>
        </w:rPr>
      </w:pPr>
      <w:r>
        <w:rPr>
          <w:rFonts w:ascii="Arial Narrow" w:hAnsi="Arial Narrow"/>
          <w:b/>
          <w:bCs/>
          <w:i/>
          <w:iCs/>
          <w:color w:val="000000"/>
          <w:sz w:val="16"/>
          <w:szCs w:val="16"/>
          <w:lang w:val="es-ES"/>
        </w:rPr>
        <w:t>Artículo 27.</w:t>
      </w:r>
      <w:r>
        <w:rPr>
          <w:rFonts w:ascii="Arial Narrow" w:hAnsi="Arial Narrow"/>
          <w:i/>
          <w:iCs/>
          <w:color w:val="000000"/>
          <w:sz w:val="16"/>
          <w:szCs w:val="16"/>
          <w:lang w:val="es-ES"/>
        </w:rPr>
        <w:t> Cuando la Ley exija que un documento debe ser presentado en formato impreso y se encuentre en formato electrónico, tal requisito queda satisfecho cuando éste se presente en formato impreso y contenga un código unívoco que lo identifique y permita su recuperación en el repositorio digital institucional correspondiente, de conformidad con la normativa que rige la materia.</w:t>
      </w:r>
    </w:p>
    <w:p>
      <w:pPr>
        <w:pStyle w:val="Normal"/>
        <w:spacing w:beforeAutospacing="0" w:before="0" w:after="280"/>
        <w:jc w:val="center"/>
        <w:rPr>
          <w:rFonts w:ascii="Arial Narrow" w:hAnsi="Arial Narrow"/>
          <w:sz w:val="22"/>
          <w:szCs w:val="22"/>
          <w:lang w:val="es-ES"/>
        </w:rPr>
      </w:pPr>
      <w:r>
        <w:rPr>
          <w:rFonts w:ascii="Arial Narrow" w:hAnsi="Arial Narrow"/>
          <w:sz w:val="22"/>
          <w:szCs w:val="22"/>
          <w:lang w:val="es-ES"/>
        </w:rPr>
      </w:r>
    </w:p>
    <w:sectPr>
      <w:type w:val="nextPage"/>
      <w:pgSz w:w="12240" w:h="15840"/>
      <w:pgMar w:left="1701" w:right="1418" w:gutter="0" w:header="0"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Narrow">
    <w:charset w:val="01"/>
    <w:family w:val="roman"/>
    <w:pitch w:val="variable"/>
  </w:font>
  <w:font w:name="Georgia">
    <w:charset w:val="01"/>
    <w:family w:val="roman"/>
    <w:pitch w:val="variable"/>
  </w:font>
  <w:font w:name="Arial">
    <w:charset w:val="01"/>
    <w:family w:val="roman"/>
    <w:pitch w:val="variable"/>
  </w:font>
  <w:font w:name="Segoe Script">
    <w:charset w:val="01"/>
    <w:family w:val="roman"/>
    <w:pitch w:val="variable"/>
  </w:font>
  <w:font w:name="Century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color w:val="auto"/>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b143e"/>
    <w:pPr>
      <w:widowControl/>
      <w:bidi w:val="0"/>
      <w:spacing w:beforeAutospacing="1" w:after="0"/>
      <w:jc w:val="both"/>
    </w:pPr>
    <w:rPr>
      <w:rFonts w:ascii="Times New Roman" w:hAnsi="Times New Roman" w:cs="Times New Roman" w:eastAsia="Calibri" w:eastAsiaTheme="minorHAnsi"/>
      <w:color w:val="auto"/>
      <w:kern w:val="0"/>
      <w:sz w:val="24"/>
      <w:szCs w:val="24"/>
      <w:lang w:eastAsia="es-VE" w:val="es-VE"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qFormat/>
    <w:rsid w:val="008f2842"/>
    <w:rPr>
      <w:color w:val="0000FF"/>
      <w:u w:val="single"/>
    </w:rPr>
  </w:style>
  <w:style w:type="character" w:styleId="TextodegloboCar" w:customStyle="1">
    <w:name w:val="Texto de globo Car"/>
    <w:basedOn w:val="DefaultParagraphFont"/>
    <w:link w:val="BalloonText"/>
    <w:uiPriority w:val="99"/>
    <w:semiHidden/>
    <w:qFormat/>
    <w:rsid w:val="008f2842"/>
    <w:rPr>
      <w:rFonts w:ascii="Tahoma" w:hAnsi="Tahoma" w:cs="Tahoma"/>
      <w:sz w:val="16"/>
      <w:szCs w:val="16"/>
      <w:lang w:eastAsia="es-V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m4842033521582802376msolistparagraph" w:customStyle="1">
    <w:name w:val="m_4842033521582802376msolistparagraph"/>
    <w:basedOn w:val="Normal"/>
    <w:qFormat/>
    <w:rsid w:val="007b143e"/>
    <w:pPr>
      <w:spacing w:before="280" w:after="100"/>
    </w:pPr>
    <w:rPr/>
  </w:style>
  <w:style w:type="paragraph" w:styleId="ListParagraph">
    <w:name w:val="List Paragraph"/>
    <w:basedOn w:val="Normal"/>
    <w:uiPriority w:val="34"/>
    <w:qFormat/>
    <w:rsid w:val="000d0cc1"/>
    <w:pPr>
      <w:ind w:left="720"/>
    </w:pPr>
    <w:rPr>
      <w:rFonts w:ascii="Calibri" w:hAnsi="Calibri"/>
      <w:color w:val="330099"/>
      <w:sz w:val="22"/>
      <w:szCs w:val="22"/>
    </w:rPr>
  </w:style>
  <w:style w:type="paragraph" w:styleId="BalloonText">
    <w:name w:val="Balloon Text"/>
    <w:basedOn w:val="Normal"/>
    <w:link w:val="TextodegloboCar"/>
    <w:uiPriority w:val="99"/>
    <w:semiHidden/>
    <w:unhideWhenUsed/>
    <w:qFormat/>
    <w:rsid w:val="008f2842"/>
    <w:pPr>
      <w:spacing w:before="0" w:after="0"/>
    </w:pPr>
    <w:rPr>
      <w:rFonts w:ascii="Tahoma" w:hAnsi="Tahoma" w:cs="Tahoma"/>
      <w:sz w:val="16"/>
      <w:szCs w:val="16"/>
    </w:rPr>
  </w:style>
  <w:style w:type="numbering" w:styleId="Ningunalista" w:default="1">
    <w:name w:val="Ninguna lista"/>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mejia12@cantv.com.ve" TargetMode="External"/><Relationship Id="rId3" Type="http://schemas.openxmlformats.org/officeDocument/2006/relationships/image" Target="media/image1.gif"/><Relationship Id="rId4" Type="http://schemas.openxmlformats.org/officeDocument/2006/relationships/hyperlink" Target="http://www.cantv.com.ve/Seccion.asp?pid=1"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Plantilla REQUE AE</Template>
  <TotalTime>267</TotalTime>
  <Application>LibreOffice/24.2.4.2$Linux_X86_64 LibreOffice_project/420$Build-2</Application>
  <AppVersion>15.0000</AppVersion>
  <Pages>2</Pages>
  <Words>841</Words>
  <Characters>4769</Characters>
  <CharactersWithSpaces>5629</CharactersWithSpaces>
  <Paragraphs>40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2024-08-12T18:46:00Z</dcterms:created>
  <dc:creator>svarga04</dc:creator>
  <dc:description/>
  <dc:language>es-VE</dc:language>
  <cp:lastModifiedBy/>
  <dcterms:modified xsi:type="dcterms:W3CDTF">2024-08-20T14:05:40Z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