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numPr/>
        <w:pBdr>
          <w:bottom/>
        </w:pBdr>
        <w:snapToGrid/>
        <w:spacing w:before="480" w:after="480" w:line="288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52"/>
          <w:u w:val="none"/>
        </w:rPr>
        <w:t>AI</w:t>
      </w:r>
      <w:r>
        <w:rPr>
          <w:rFonts w:ascii="DengXian" w:hAnsi="DengXian" w:eastAsia="DengXian" w:cs="DengXian"/>
          <w:b/>
          <w:i w:val="false"/>
          <w:strike w:val="false"/>
          <w:color w:val="000000"/>
          <w:sz w:val="52"/>
          <w:u w:val="none"/>
        </w:rPr>
        <w:t>智能开票</w:t>
      </w:r>
      <w:r>
        <w:rPr>
          <w:rFonts w:ascii="DengXian" w:hAnsi="DengXian" w:eastAsia="DengXian" w:cs="DengXian"/>
          <w:b/>
          <w:i w:val="false"/>
          <w:strike w:val="false"/>
          <w:color w:val="000000"/>
          <w:sz w:val="52"/>
          <w:u w:val="none"/>
        </w:rPr>
        <w:t>PRD</w:t>
      </w:r>
    </w:p>
    <w:p>
      <w:pPr>
        <w:pStyle w:val="wikfvc"/>
        <w:snapToGrid/>
        <w:spacing w:before="320" w:after="120" w:line="288"/>
        <w:ind w:left="0" w:right="0"/>
        <w:rPr/>
      </w:pPr>
      <w:bookmarkStart w:id="1" w:name="heading_0"/>
      <w:r>
        <w:rPr>
          <w:rFonts w:ascii="DengXian" w:hAnsi="DengXian" w:eastAsia="DengXian" w:cs="DengXian"/>
          <w:b/>
          <w:i w:val="false"/>
          <w:strike w:val="false"/>
          <w:color w:val="000000"/>
          <w:sz w:val="32"/>
          <w:u w:val="none"/>
        </w:rPr>
        <w:t>一、业务需求</w:t>
      </w:r>
      <w:bookmarkEnd w:id="1"/>
    </w:p>
    <w:p>
      <w:pPr>
        <w:pStyle w:val="g4nf7t"/>
        <w:snapToGrid/>
        <w:spacing w:before="300" w:after="120" w:line="288"/>
        <w:ind w:left="0" w:right="0"/>
        <w:rPr/>
      </w:pPr>
      <w:bookmarkStart w:id="2" w:name="heading_1"/>
      <w:r>
        <w:rPr>
          <w:rFonts w:ascii="Arial" w:hAnsi="Arial" w:cs="Arial"/>
          <w:b/>
          <w:i w:val="false"/>
          <w:strike w:val="false"/>
          <w:color w:val="000000"/>
          <w:sz w:val="30"/>
          <w:u w:val="none"/>
        </w:rPr>
        <w:t xml:space="preserve">1.1 </w:t>
      </w:r>
      <w:bookmarkEnd w:id="2"/>
      <w:r>
        <w:rPr>
          <w:rFonts w:ascii="Arial" w:hAnsi="Arial" w:cs="Arial"/>
          <w:b/>
          <w:i w:val="false"/>
          <w:strike w:val="false"/>
          <w:color w:val="000000"/>
          <w:sz w:val="30"/>
          <w:u w:val="none"/>
        </w:rPr>
        <w:t>项目</w:t>
      </w:r>
      <w:r>
        <w:rPr>
          <w:rFonts w:ascii="Arial" w:hAnsi="Arial" w:cs="Arial"/>
          <w:b/>
          <w:i w:val="false"/>
          <w:strike w:val="false"/>
          <w:color w:val="000000"/>
          <w:sz w:val="30"/>
          <w:u w:val="none"/>
        </w:rPr>
        <w:t>介绍</w:t>
      </w:r>
    </w:p>
    <w:p>
      <w:pPr>
        <w:pBdr/>
        <w:snapToGrid/>
        <w:spacing w:before="120" w:after="120" w:line="288"/>
        <w:ind w:left="0" w:right="0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Arial" w:hAnsi="Arial" w:cs="Arial"/>
          <w:i w:val="false"/>
          <w:strike w:val="false"/>
          <w:color w:val="000000"/>
          <w:sz w:val="22"/>
          <w:u w:val="none"/>
        </w:rPr>
        <w:t>AI</w:t>
      </w:r>
      <w:r>
        <w:rPr>
          <w:rFonts w:ascii="Arial" w:hAnsi="Arial" w:cs="Arial"/>
          <w:i w:val="false"/>
          <w:strike w:val="false"/>
          <w:color w:val="000000"/>
          <w:sz w:val="22"/>
          <w:u w:val="none"/>
        </w:rPr>
        <w:t>智能</w:t>
      </w:r>
      <w:r>
        <w:rPr>
          <w:rFonts w:ascii="Arial" w:hAnsi="Arial" w:cs="Arial"/>
          <w:i w:val="false"/>
          <w:strike w:val="false"/>
          <w:color w:val="000000"/>
          <w:sz w:val="22"/>
          <w:u w:val="none"/>
        </w:rPr>
        <w:t>开票</w:t>
      </w:r>
      <w:r>
        <w:rPr>
          <w:rFonts w:ascii="Arial" w:hAnsi="Arial" w:cs="Arial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通过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自然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语言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和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老板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进行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交互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，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模型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通过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意图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识别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和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思维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链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的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编排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进行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开票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业务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的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实现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，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达到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用户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提出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开票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需求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，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Agent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给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交付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结果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的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效果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。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Agent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后端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执行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自动化需求解析、限额校验、模板匹配、税局对接及发票推送等流程，同时实现开票全流程的可视化与可追溯。</w:t>
      </w:r>
    </w:p>
    <w:p>
      <w:pPr>
        <w:pStyle w:val="g4nf7t"/>
        <w:snapToGrid/>
        <w:spacing w:before="300" w:after="120" w:line="288"/>
        <w:ind w:left="0" w:right="0"/>
        <w:rPr>
          <w:rFonts w:ascii="Arial" w:hAnsi="Arial" w:cs="Arial"/>
          <w:b/>
          <w:i w:val="false"/>
          <w:strike w:val="false"/>
          <w:color w:val="000000"/>
          <w:sz w:val="30"/>
          <w:u w:val="none"/>
        </w:rPr>
      </w:pPr>
      <w:r>
        <w:rPr>
          <w:rFonts w:ascii="Arial" w:hAnsi="Arial" w:cs="Arial"/>
          <w:b/>
          <w:i w:val="false"/>
          <w:strike w:val="false"/>
          <w:color w:val="000000"/>
          <w:sz w:val="30"/>
          <w:u w:val="none"/>
        </w:rPr>
        <w:t>1.2 智能开票MVP</w:t>
      </w:r>
    </w:p>
    <w:p>
      <w:pPr>
        <w:pBdr/>
        <w:snapToGrid/>
        <w:spacing w:before="120" w:after="120" w:line="288"/>
        <w:ind w:left="0" w:right="0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drawing>
          <wp:inline distT="0" distB="0" distL="0" distR="0">
            <wp:extent cx="5760085" cy="8239592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823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g4nf7t"/>
        <w:snapToGrid/>
        <w:spacing w:before="300" w:after="120" w:line="288"/>
        <w:ind w:left="0" w:right="0"/>
        <w:rPr>
          <w:rFonts w:ascii="Arial" w:hAnsi="Arial" w:cs="Arial"/>
          <w:b/>
          <w:i w:val="false"/>
          <w:strike w:val="false"/>
          <w:color w:val="000000"/>
          <w:sz w:val="30"/>
          <w:u w:val="none"/>
        </w:rPr>
      </w:pPr>
      <w:r>
        <w:rPr>
          <w:rFonts w:ascii="Arial" w:hAnsi="Arial" w:cs="Arial"/>
          <w:b/>
          <w:i w:val="false"/>
          <w:strike w:val="false"/>
          <w:color w:val="000000"/>
          <w:sz w:val="30"/>
          <w:u w:val="none"/>
        </w:rPr>
        <w:t>1</w:t>
      </w:r>
      <w:r>
        <w:rPr>
          <w:rFonts w:ascii="Arial" w:hAnsi="Arial" w:cs="Arial"/>
          <w:b/>
          <w:i w:val="false"/>
          <w:strike w:val="false"/>
          <w:color w:val="000000"/>
          <w:sz w:val="30"/>
          <w:u w:val="none"/>
        </w:rPr>
        <w:t>.</w:t>
      </w:r>
      <w:r>
        <w:rPr>
          <w:rFonts w:ascii="Arial" w:hAnsi="Arial" w:cs="Arial"/>
          <w:b/>
          <w:i w:val="false"/>
          <w:strike w:val="false"/>
          <w:color w:val="000000"/>
          <w:sz w:val="30"/>
          <w:u w:val="none"/>
        </w:rPr>
        <w:t>3</w:t>
      </w:r>
      <w:r>
        <w:rPr>
          <w:rFonts w:ascii="Arial" w:hAnsi="Arial" w:cs="Arial"/>
          <w:b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Arial" w:hAnsi="Arial" w:cs="Arial"/>
          <w:b/>
          <w:i w:val="false"/>
          <w:strike w:val="false"/>
          <w:color w:val="000000"/>
          <w:sz w:val="30"/>
          <w:u w:val="none"/>
        </w:rPr>
        <w:t>智能开票业务画面</w:t>
      </w:r>
    </w:p>
    <w:tbl>
      <w:tblPr>
        <w:tblStyle w:val="6w6xvz"/>
        <w:tblBorders>
          <w:top w:val="single" w:color="D8D8D8" w:sz="6" w:space="0"/>
          <w:left w:val="single" w:color="D8D8D8" w:sz="6" w:space="0"/>
          <w:bottom w:val="single" w:color="D8D8D8" w:sz="6" w:space="0"/>
          <w:right w:val="single" w:color="D8D8D8" w:sz="6" w:space="0"/>
          <w:insideH w:val="single" w:color="D8D8D8" w:sz="6" w:space="0"/>
          <w:insideV w:val="single" w:color="D8D8D8" w:sz="6" w:space="0"/>
        </w:tblBorders>
        <w:tblLayout w:type="fixed"/>
      </w:tblPr>
      <w:tblGrid>
        <w:gridCol w:w="1575"/>
        <w:gridCol w:w="6120"/>
        <w:gridCol w:w="1365"/>
      </w:tblGrid>
      <w:tr>
        <w:trPr>
          <w:trHeight w:val="788"/>
        </w:trPr>
        <w:tc>
          <w:tcPr>
            <w:tcW w:w="1575" w:type="dxa"/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流程</w:t>
            </w:r>
          </w:p>
        </w:tc>
        <w:tc>
          <w:tcPr>
            <w:tcW w:w="6120" w:type="dxa"/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画面内容</w:t>
            </w:r>
          </w:p>
        </w:tc>
        <w:tc>
          <w:tcPr>
            <w:tcW w:w="1365" w:type="dxa"/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角色</w:t>
            </w:r>
          </w:p>
        </w:tc>
      </w:tr>
      <w:tr>
        <w:trPr>
          <w:trHeight w:val="360"/>
        </w:trPr>
        <w:tc>
          <w:tcPr>
            <w:tcW w:w="1575" w:type="dxa"/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数据初始化</w:t>
            </w:r>
          </w:p>
        </w:tc>
        <w:tc>
          <w:tcPr>
            <w:tcW w:w="6120" w:type="dxa"/>
            <w:vAlign w:val="top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1.用户需要开票的时候进入 “智能开票”Chat界面，显示“已同步税局开票限额信息（单月最高 10 万元），本月开票限额：10 万元（已用 9 万元，剩余 1万元）” 提示栏（黄色背景，醒目显示）</w:t>
            </w:r>
          </w:p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2. 系统已根据历史销项发票分析用户开票习惯，首次使用进行概要展示，包含 “A 公司开票信息、B 公司常用客户库、开票模版”</w:t>
            </w:r>
          </w:p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3. 用户在Chat界面发送的开票需求：“需开一张给 B 公司的发票，金额 480 元，数量 96，单价 5 元，</w:t>
            </w:r>
            <w:r>
              <w:rPr>
                <w:rFonts w:ascii="" w:hAnsi="" w:eastAsia="" w:cs=""/>
                <w:i w:val="false"/>
                <w:strike w:val="false"/>
                <w:color w:val="FF0000"/>
                <w:spacing w:val="0"/>
                <w:sz w:val="22"/>
                <w:u w:val="none"/>
                <w:vertAlign w:val="baseline"/>
              </w:rPr>
              <w:t>B公司开票信息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”</w:t>
            </w:r>
          </w:p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  <w:sz w:val="22"/>
              </w:rPr>
            </w:pPr>
          </w:p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AI提示：</w:t>
            </w:r>
          </w:p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多模态开票：支持文字、图片、聊天截图、</w:t>
            </w:r>
            <w:r>
              <w:rPr>
                <w:rFonts w:ascii="" w:hAnsi="" w:eastAsia="" w:cs=""/>
                <w:i w:val="false"/>
                <w:strike w:val="false"/>
                <w:color w:val="FF0000"/>
                <w:spacing w:val="0"/>
                <w:sz w:val="22"/>
                <w:u w:val="none"/>
                <w:vertAlign w:val="baseline"/>
              </w:rPr>
              <w:t>合同文档上传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，系统自动解析并进行发票开具。</w:t>
            </w:r>
            <w:r>
              <w:rPr>
                <w:rFonts w:ascii="" w:hAnsi="" w:eastAsia="" w:cs=""/>
                <w:i w:val="false"/>
                <w:strike w:val="false"/>
                <w:color w:val="FF0000"/>
                <w:spacing w:val="0"/>
                <w:sz w:val="22"/>
                <w:u w:val="none"/>
                <w:vertAlign w:val="baseline"/>
              </w:rPr>
              <w:t xml:space="preserve"> （识别合同结算条款）</w:t>
            </w:r>
          </w:p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 xml:space="preserve">限额自动申请：开票限额不足时，系统自动生成申请单推送审批，确认后对接税务提交，进度同步至消息中心。 </w:t>
            </w:r>
          </w:p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 xml:space="preserve">未到账开票建议：本月无法到账业务，建议下月开票；已开票的可通过系统红冲，避免账务异常。 </w:t>
            </w:r>
          </w:p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额度双重提醒：销项大于进项时，提示补合规进项；小规模月开票近 30 万（免税上限）时，提前预警防超限额。</w:t>
            </w:r>
          </w:p>
        </w:tc>
        <w:tc>
          <w:tcPr>
            <w:tcW w:w="1365" w:type="dxa"/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老板</w:t>
            </w:r>
          </w:p>
        </w:tc>
      </w:tr>
      <w:tr>
        <w:trPr>
          <w:trHeight w:val="2070"/>
        </w:trPr>
        <w:tc>
          <w:tcPr>
            <w:tcW w:w="1575" w:type="dxa"/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额度提醒</w:t>
            </w:r>
          </w:p>
        </w:tc>
        <w:tc>
          <w:tcPr>
            <w:tcW w:w="6120" w:type="dxa"/>
            <w:vAlign w:val="top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系统自动解析与限额校验：</w:t>
            </w:r>
          </w:p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1.先完成需求解析：提取收票方 “B 公司”、金额 “480 元” 等要素，校验 “96×5=480” 逻辑无误，调取 B 公司完整信息</w:t>
            </w:r>
          </w:p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2.新增 “开票限额校验” 环节：弹出 “限额校验中” 动画，左侧显示 “本月剩余额度 1万元”，右侧显示 “本次开票需求 480 元”，红色标注 “10000元＞400 元，开票额度正常”</w:t>
            </w:r>
          </w:p>
        </w:tc>
        <w:tc>
          <w:tcPr>
            <w:tcW w:w="1365" w:type="dxa"/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老板</w:t>
            </w:r>
          </w:p>
        </w:tc>
      </w:tr>
      <w:tr>
        <w:trPr>
          <w:trHeight w:val="2430"/>
        </w:trPr>
        <w:tc>
          <w:tcPr>
            <w:tcW w:w="1575" w:type="dxa"/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自动开票</w:t>
            </w:r>
          </w:p>
        </w:tc>
        <w:tc>
          <w:tcPr>
            <w:tcW w:w="6120" w:type="dxa"/>
            <w:vAlign w:val="top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1.系统自动进行 “开票模版匹配”：按历史习惯匹配 “通用产品销售” 模版，填充所有字段（数量 96、单价 5 元、金额 480 元），生成 “发票预览图”</w:t>
            </w:r>
          </w:p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2.系统自动“发起开票”，进度条显示 “提交税局系统开票中→开票成功”，弹出 “电子发票生成完成” 提示，显示发票号、代码</w:t>
            </w:r>
          </w:p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3.发送消息推送 “开票完成，请确认” 通知，附带发票预览图，下方有 “确认无误”“需修改重开” 按钮</w:t>
            </w:r>
          </w:p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4.用户点击 “确认无误”，状态更新为 “已确认 - 待推送收票方”</w:t>
            </w:r>
          </w:p>
        </w:tc>
        <w:tc>
          <w:tcPr>
            <w:tcW w:w="1365" w:type="dxa"/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AI会计</w:t>
            </w:r>
          </w:p>
        </w:tc>
      </w:tr>
      <w:tr>
        <w:trPr>
          <w:trHeight w:val="3270"/>
        </w:trPr>
        <w:tc>
          <w:tcPr>
            <w:tcW w:w="1575" w:type="dxa"/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自动推送发票至收票方</w:t>
            </w:r>
          </w:p>
        </w:tc>
        <w:tc>
          <w:tcPr>
            <w:tcW w:w="6120" w:type="dxa"/>
            <w:vAlign w:val="top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自动推送发票至B公司</w:t>
            </w:r>
          </w:p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 xml:space="preserve">①系统生成标准化邮件内容：主题 “【A 公司】您的电子发票（发票号 XXX）”，正文 “您好，附件为 B 公司向 A 公司采购的电子发票，请查收，感谢合作！”，附件为电子发票 PDF 文件； </w:t>
            </w:r>
          </w:p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②校验 B 公司邮箱 “XXX@XX.com” 格式正确，点击 “自动发送”，显示 “邮件发送成功”，附带回执</w:t>
            </w:r>
          </w:p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③消息推送老板信息 “电子发票已发送至 B 公司邮箱” 通知，</w:t>
            </w:r>
            <w:r>
              <w:rPr>
                <w:rFonts w:ascii="" w:hAnsi="" w:eastAsia="" w:cs=""/>
                <w:i w:val="false"/>
                <w:strike w:val="false"/>
                <w:color w:val="FF0000"/>
                <w:spacing w:val="0"/>
                <w:sz w:val="22"/>
                <w:u w:val="none"/>
                <w:vertAlign w:val="baseline"/>
              </w:rPr>
              <w:t>同时附带发票附件</w:t>
            </w:r>
          </w:p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AI提示：</w:t>
            </w:r>
          </w:p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发票多方式分享：开具完成的发票，可通过下载文件、微信转发、邮件发送、短信链接等方式分享推送，操作便捷。</w:t>
            </w:r>
          </w:p>
        </w:tc>
        <w:tc>
          <w:tcPr>
            <w:tcW w:w="1365" w:type="dxa"/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老板</w:t>
            </w:r>
          </w:p>
        </w:tc>
      </w:tr>
    </w:tbl>
    <w:p>
      <w:pPr>
        <w:pStyle w:val="a38t3o"/>
        <w:pBdr/>
        <w:snapToGrid/>
        <w:spacing w:before="300" w:after="120" w:line="288"/>
        <w:ind w:left="0" w:right="0"/>
        <w:rPr>
          <w:rFonts w:ascii="DengXian" w:hAnsi="DengXian" w:eastAsia="DengXian" w:cs="DengXian"/>
          <w:b/>
          <w:i w:val="false"/>
          <w:strike w:val="false"/>
          <w:color w:val="000000"/>
          <w:sz w:val="30"/>
          <w:u w:val="none"/>
        </w:rPr>
      </w:pPr>
      <w:r>
        <w:rPr>
          <w:rFonts w:ascii="Arial" w:hAnsi="Arial" w:cs="Arial"/>
          <w:b/>
          <w:i w:val="false"/>
          <w:strike w:val="false"/>
          <w:color w:val="000000"/>
          <w:sz w:val="30"/>
          <w:u w:val="none"/>
        </w:rPr>
        <w:t>1.</w:t>
      </w:r>
      <w:r>
        <w:rPr>
          <w:rFonts w:ascii="Arial" w:hAnsi="Arial" w:cs="Arial"/>
          <w:b/>
          <w:i w:val="false"/>
          <w:strike w:val="false"/>
          <w:color w:val="000000"/>
          <w:sz w:val="30"/>
          <w:u w:val="none"/>
        </w:rPr>
        <w:t>4</w:t>
      </w:r>
      <w:r>
        <w:rPr>
          <w:rFonts w:ascii="Arial" w:hAnsi="Arial" w:cs="Arial"/>
          <w:b/>
          <w:i w:val="false"/>
          <w:strike w:val="false"/>
          <w:color w:val="000000"/>
          <w:sz w:val="30"/>
          <w:u w:val="none"/>
        </w:rPr>
        <w:t xml:space="preserve"> </w:t>
      </w:r>
      <w:r>
        <w:rPr>
          <w:rFonts w:ascii="DengXian" w:hAnsi="DengXian" w:eastAsia="DengXian" w:cs="DengXian"/>
          <w:b/>
          <w:i w:val="false"/>
          <w:strike w:val="false"/>
          <w:color w:val="000000"/>
          <w:sz w:val="30"/>
          <w:u w:val="none"/>
        </w:rPr>
        <w:t>具体业务需求</w:t>
      </w:r>
    </w:p>
    <w:p>
      <w:pPr>
        <w:pStyle w:val="smhm61"/>
        <w:numPr/>
        <w:pBdr/>
        <w:snapToGrid/>
        <w:spacing w:before="260" w:after="120" w:line="288"/>
        <w:ind w:left="0" w:right="0"/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</w:pP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  <w:t>1.</w:t>
      </w: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  <w:t xml:space="preserve">4.1 </w:t>
      </w: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  <w:t>用户</w:t>
      </w: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  <w:t>操作</w:t>
      </w: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  <w:t>模块</w:t>
      </w:r>
    </w:p>
    <w:p>
      <w:pPr>
        <w:pStyle w:val="r0t9f3"/>
        <w:numPr/>
        <w:pBdr/>
        <w:ind/>
        <w:rPr/>
      </w:pPr>
      <w:r>
        <w:rPr/>
        <w:t>1.4.1.1 开票需求发起</w:t>
      </w:r>
    </w:p>
    <w:p>
      <w:pPr>
        <w:numPr>
          <w:ilvl w:val="0"/>
          <w:numId w:val="1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触发方式</w:t>
      </w:r>
      <w:r>
        <w:rPr>
          <w:i w:val="false"/>
          <w:strike w:val="false"/>
          <w:color w:val="000000"/>
          <w:u w:val="none"/>
        </w:rPr>
        <w:t>文本框</w:t>
      </w:r>
      <w:r>
        <w:rPr>
          <w:i w:val="false"/>
          <w:strike w:val="false"/>
          <w:color w:val="000000"/>
          <w:u w:val="none"/>
        </w:rPr>
        <w:t>输入</w:t>
      </w:r>
      <w:r>
        <w:rPr>
          <w:i w:val="false"/>
          <w:strike w:val="false"/>
          <w:color w:val="000000"/>
          <w:u w:val="none"/>
        </w:rPr>
        <w:t>：支持文字输入（如“开给B公司发票，金额480元，数量96，单价5元”）</w:t>
      </w:r>
    </w:p>
    <w:p>
      <w:pPr>
        <w:numPr>
          <w:ilvl w:val="0"/>
          <w:numId w:val="1"/>
        </w:numPr>
        <w:pBdr>
          <w:bottom/>
        </w:pBdr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交互</w:t>
      </w:r>
      <w:r>
        <w:rPr>
          <w:i w:val="false"/>
          <w:strike w:val="false"/>
          <w:color w:val="000000"/>
          <w:u w:val="none"/>
        </w:rPr>
        <w:t>说明</w:t>
      </w:r>
      <w:r>
        <w:rPr>
          <w:i w:val="false"/>
          <w:strike w:val="false"/>
          <w:color w:val="000000"/>
          <w:u w:val="none"/>
        </w:rPr>
        <w:t>：</w:t>
      </w:r>
      <w:r>
        <w:rPr>
          <w:i w:val="false"/>
          <w:strike w:val="false"/>
          <w:color w:val="000000"/>
          <w:u w:val="none"/>
        </w:rPr>
        <w:t>发送后</w:t>
      </w:r>
      <w:r>
        <w:rPr>
          <w:i w:val="false"/>
          <w:strike w:val="false"/>
          <w:color w:val="000000"/>
          <w:u w:val="none"/>
        </w:rPr>
        <w:t>1</w:t>
      </w:r>
      <w:r>
        <w:rPr>
          <w:i w:val="false"/>
          <w:strike w:val="false"/>
          <w:color w:val="000000"/>
          <w:u w:val="none"/>
        </w:rPr>
        <w:t>0</w:t>
      </w:r>
      <w:r>
        <w:rPr>
          <w:i w:val="false"/>
          <w:strike w:val="false"/>
          <w:color w:val="000000"/>
          <w:u w:val="none"/>
        </w:rPr>
        <w:t>秒内返回“需求已接收，正在解析”的反馈，避免</w:t>
      </w:r>
      <w:r>
        <w:rPr>
          <w:i w:val="false"/>
          <w:strike w:val="false"/>
          <w:color w:val="000000"/>
          <w:u w:val="none"/>
        </w:rPr>
        <w:t>操作</w:t>
      </w:r>
      <w:r>
        <w:rPr>
          <w:i w:val="false"/>
          <w:strike w:val="false"/>
          <w:color w:val="000000"/>
          <w:u w:val="none"/>
        </w:rPr>
        <w:t>人员</w:t>
      </w:r>
      <w:r>
        <w:rPr>
          <w:i w:val="false"/>
          <w:strike w:val="false"/>
          <w:color w:val="000000"/>
          <w:u w:val="none"/>
        </w:rPr>
        <w:t>重复发送。</w:t>
      </w:r>
    </w:p>
    <w:p>
      <w:pPr>
        <w:pStyle w:val="r0t9f3"/>
        <w:numPr/>
        <w:pBdr/>
        <w:ind/>
        <w:rPr/>
      </w:pPr>
      <w:r>
        <w:rPr/>
        <w:t>1.4.1.</w:t>
      </w:r>
      <w:r>
        <w:rPr/>
        <w:t>2</w:t>
      </w:r>
      <w:r>
        <w:rPr/>
        <w:t xml:space="preserve"> 进度与通知</w:t>
      </w:r>
    </w:p>
    <w:p>
      <w:pPr>
        <w:numPr>
          <w:ilvl w:val="0"/>
          <w:numId w:val="2"/>
        </w:num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通知类型：需求解析完成、需补充客户信息、发票预览确认、开票成功/失败、额度不足预警等。</w:t>
      </w:r>
    </w:p>
    <w:p>
      <w:pPr>
        <w:numPr>
          <w:ilvl w:val="0"/>
          <w:numId w:val="2"/>
        </w:numPr>
        <w:pBdr>
          <w:bottom/>
        </w:pBdr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交互</w:t>
      </w:r>
      <w:r>
        <w:rPr>
          <w:i w:val="false"/>
          <w:strike w:val="false"/>
          <w:color w:val="000000"/>
          <w:u w:val="none"/>
        </w:rPr>
        <w:t>说明</w:t>
      </w:r>
      <w:r>
        <w:rPr>
          <w:i w:val="false"/>
          <w:strike w:val="false"/>
          <w:color w:val="000000"/>
          <w:u w:val="none"/>
        </w:rPr>
        <w:t>：</w:t>
      </w:r>
      <w:r>
        <w:rPr>
          <w:i w:val="false"/>
          <w:strike w:val="false"/>
          <w:color w:val="000000"/>
          <w:u w:val="none"/>
        </w:rPr>
        <w:t>实时</w:t>
      </w:r>
      <w:r>
        <w:rPr>
          <w:i w:val="false"/>
          <w:strike w:val="false"/>
          <w:color w:val="000000"/>
          <w:u w:val="none"/>
        </w:rPr>
        <w:t>对话框</w:t>
      </w:r>
      <w:r>
        <w:rPr>
          <w:i w:val="false"/>
          <w:strike w:val="false"/>
          <w:color w:val="000000"/>
          <w:u w:val="none"/>
        </w:rPr>
        <w:t>进行</w:t>
      </w:r>
      <w:r>
        <w:rPr>
          <w:i w:val="false"/>
          <w:strike w:val="false"/>
          <w:color w:val="000000"/>
          <w:u w:val="none"/>
        </w:rPr>
        <w:t>交互</w:t>
      </w:r>
    </w:p>
    <w:p>
      <w:pPr>
        <w:pStyle w:val="r0t9f3"/>
        <w:numPr/>
        <w:pBdr>
          <w:bottom/>
        </w:pBdr>
        <w:ind/>
        <w:rPr/>
      </w:pPr>
      <w:r>
        <w:rPr/>
        <w:t>1.4.1.</w:t>
      </w:r>
      <w:r>
        <w:rPr/>
        <w:t>3</w:t>
      </w:r>
      <w:r>
        <w:rPr/>
        <w:t>关键决策操作</w:t>
      </w:r>
    </w:p>
    <w:tbl>
      <w:tblPr>
        <w:tblStyle w:val="6w6xvz"/>
        <w:tblLayout w:type="fixed"/>
        <w:tblLook/>
      </w:tblPr>
      <w:tblGrid>
        <w:gridCol w:w="1781"/>
        <w:gridCol w:w="2899"/>
        <w:gridCol w:w="3789"/>
      </w:tblGrid>
      <w:tr>
        <w:trPr>
          <w:wBefore/>
          <w:trHeight w:val="585"/>
        </w:trPr>
        <w:tc>
          <w:tcPr>
            <w:tcW w:w="178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操作场景</w:t>
            </w:r>
          </w:p>
        </w:tc>
        <w:tc>
          <w:tcPr>
            <w:tcW w:w="2899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操作方式</w:t>
            </w:r>
          </w:p>
        </w:tc>
        <w:tc>
          <w:tcPr>
            <w:tcW w:w="3789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交互规范</w:t>
            </w:r>
          </w:p>
        </w:tc>
      </w:tr>
      <w:tr>
        <w:trPr>
          <w:wBefore/>
          <w:trHeight w:val="585"/>
        </w:trPr>
        <w:tc>
          <w:tcPr>
            <w:tcW w:w="178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发票信息确认</w:t>
            </w:r>
          </w:p>
        </w:tc>
        <w:tc>
          <w:tcPr>
            <w:tcW w:w="2899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展示发票预览图，提供“确认无误”“需修改重开”按钮</w:t>
            </w:r>
          </w:p>
        </w:tc>
        <w:tc>
          <w:tcPr>
            <w:tcW w:w="3789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预览图支持放大查看，修改时仅开放“商品名称、备注”等非核心字段</w:t>
            </w:r>
          </w:p>
        </w:tc>
      </w:tr>
      <w:tr>
        <w:trPr>
          <w:wBefore/>
          <w:trHeight w:val="585"/>
        </w:trPr>
        <w:tc>
          <w:tcPr>
            <w:tcW w:w="178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客户信息补充</w:t>
            </w:r>
          </w:p>
        </w:tc>
        <w:tc>
          <w:tcPr>
            <w:tcW w:w="2899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弹出简化表单（仅需填写税号、收票邮箱）</w:t>
            </w:r>
          </w:p>
        </w:tc>
        <w:tc>
          <w:tcPr>
            <w:tcW w:w="3789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表单实时校验税号格式，错误则即时提示</w:t>
            </w:r>
          </w:p>
        </w:tc>
      </w:tr>
      <w:tr>
        <w:trPr>
          <w:wBefore/>
          <w:trHeight w:val="585"/>
        </w:trPr>
        <w:tc>
          <w:tcPr>
            <w:tcW w:w="178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>
                <w:strike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/>
                <w:color w:val="000000"/>
                <w:spacing w:val="0"/>
                <w:sz w:val="20"/>
                <w:u w:val="none"/>
                <w:vertAlign w:val="baseline"/>
              </w:rPr>
              <w:t>额度不足处理</w:t>
            </w:r>
          </w:p>
        </w:tc>
        <w:tc>
          <w:tcPr>
            <w:tcW w:w="2899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>
                <w:strike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/>
                <w:color w:val="000000"/>
                <w:spacing w:val="0"/>
                <w:sz w:val="20"/>
                <w:u w:val="none"/>
                <w:vertAlign w:val="baseline"/>
              </w:rPr>
              <w:t>提供“申请临时额度”“拆分开票”按钮，申请额度无需填单</w:t>
            </w:r>
          </w:p>
        </w:tc>
        <w:tc>
          <w:tcPr>
            <w:tcW w:w="3789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>
                <w:strike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/>
                <w:color w:val="000000"/>
                <w:spacing w:val="0"/>
                <w:sz w:val="20"/>
                <w:u w:val="none"/>
                <w:vertAlign w:val="baseline"/>
              </w:rPr>
              <w:t>申请后1分钟内反馈“已提交税局，预计5分钟内审批”</w:t>
            </w:r>
          </w:p>
        </w:tc>
      </w:tr>
    </w:tbl>
    <w:p>
      <w:pPr>
        <w:pStyle w:val="r0t9f3"/>
        <w:numPr/>
        <w:pBdr/>
        <w:ind/>
        <w:rPr/>
      </w:pPr>
      <w:r>
        <w:rPr/>
        <w:t>1.4.1.3</w:t>
      </w:r>
      <w:r>
        <w:rPr/>
        <w:t>数据</w:t>
      </w:r>
      <w:r>
        <w:rPr/>
        <w:t>查询</w:t>
      </w:r>
    </w:p>
    <w:p>
      <w:pPr>
        <w:numPr>
          <w:ilvl w:val="0"/>
          <w:numId w:val="3"/>
        </w:numPr>
        <w:pBdr>
          <w:bottom/>
        </w:pBdr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查询方式：支持输入“B公司发票”“9月开票”等关键词模糊查询，或按“时间范围、客户名称、发票状态”筛选。</w:t>
      </w:r>
    </w:p>
    <w:p>
      <w:pPr>
        <w:numPr>
          <w:ilvl w:val="0"/>
          <w:numId w:val="3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查询结果：展示发票号、金额、开票日期、状态，点击可查看发票PDF、关联凭证等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pStyle w:val="smhm61"/>
        <w:numPr/>
        <w:pBdr/>
        <w:snapToGrid/>
        <w:spacing w:before="260" w:after="120" w:line="288"/>
        <w:ind w:left="0" w:right="0"/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</w:pP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  <w:t>1.4.2 核心功能模块</w:t>
      </w:r>
    </w:p>
    <w:p>
      <w:pPr>
        <w:pStyle w:val="r0t9f3"/>
        <w:numPr/>
        <w:pBdr/>
        <w:ind/>
        <w:rPr/>
      </w:pPr>
      <w:r>
        <w:rPr/>
        <w:t>1.4.2.1需求解析模块</w:t>
      </w:r>
    </w:p>
    <w:p>
      <w:pPr>
        <w:numPr>
          <w:ilvl w:val="0"/>
          <w:numId w:val="4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关键词提取：基于技术，从中提取收票方、金额、数量、单价、商品类型等核心要素</w:t>
      </w:r>
    </w:p>
    <w:p>
      <w:pPr>
        <w:numPr>
          <w:ilvl w:val="0"/>
          <w:numId w:val="4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逻辑校验：自动计算“数量×单价”与金额的一致性，误差超0.1%则触发“信息异常”提醒</w:t>
      </w:r>
    </w:p>
    <w:p>
      <w:pPr>
        <w:pStyle w:val="r0t9f3"/>
        <w:numPr/>
        <w:pBdr>
          <w:bottom/>
        </w:pBdr>
        <w:ind/>
        <w:rPr/>
      </w:pPr>
      <w:r>
        <w:rPr/>
        <w:t>1.4.2.</w:t>
      </w:r>
      <w:r>
        <w:rPr/>
        <w:t>2</w:t>
      </w:r>
      <w:r>
        <w:rPr/>
        <w:t>智能</w:t>
      </w:r>
      <w:r>
        <w:rPr/>
        <w:t>匹配</w:t>
      </w:r>
      <w:r>
        <w:rPr/>
        <w:t>-</w:t>
      </w:r>
      <w:r>
        <w:rPr/>
        <w:t>-</w:t>
      </w:r>
      <w:r>
        <w:rPr/>
        <w:t>-</w:t>
      </w:r>
      <w:r>
        <w:rPr/>
        <w:t>匹配</w:t>
      </w:r>
      <w:r>
        <w:rPr/>
        <w:t>详细</w:t>
      </w:r>
      <w:r>
        <w:rPr/>
        <w:t>规则</w:t>
      </w:r>
      <w:r>
        <w:rPr/>
        <w:t>待</w:t>
      </w:r>
      <w:r>
        <w:rPr/>
        <w:t>补充</w:t>
      </w:r>
    </w:p>
    <w:tbl>
      <w:tblPr>
        <w:tblStyle w:val="6w6xvz"/>
        <w:tblLayout w:type="fixed"/>
      </w:tblPr>
      <w:tblGrid>
        <w:gridCol w:w="1918"/>
        <w:gridCol w:w="3757"/>
        <w:gridCol w:w="3081"/>
      </w:tblGrid>
      <w:tr>
        <w:trPr>
          <w:trHeight w:val="585"/>
        </w:trPr>
        <w:tc>
          <w:tcPr>
            <w:tcW w:w="191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匹配类型</w:t>
            </w:r>
          </w:p>
        </w:tc>
        <w:tc>
          <w:tcPr>
            <w:tcW w:w="3757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匹配规则</w:t>
            </w:r>
          </w:p>
        </w:tc>
        <w:tc>
          <w:tcPr>
            <w:tcW w:w="308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异常处理</w:t>
            </w:r>
          </w:p>
        </w:tc>
      </w:tr>
      <w:tr>
        <w:trPr>
          <w:trHeight w:val="585"/>
        </w:trPr>
        <w:tc>
          <w:tcPr>
            <w:tcW w:w="191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客户信息匹配</w:t>
            </w:r>
          </w:p>
        </w:tc>
        <w:tc>
          <w:tcPr>
            <w:tcW w:w="3757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优先匹配后台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该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公司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“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常用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客户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信息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名单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”，自动补全税号、邮箱、地址等信息</w:t>
            </w:r>
          </w:p>
        </w:tc>
        <w:tc>
          <w:tcPr>
            <w:tcW w:w="308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新客户则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需要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推送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给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操作人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补充关键信息，补充后自动存入客户库</w:t>
            </w:r>
          </w:p>
        </w:tc>
      </w:tr>
      <w:tr>
        <w:trPr>
          <w:trHeight w:val="585"/>
        </w:trPr>
        <w:tc>
          <w:tcPr>
            <w:tcW w:w="191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开票模板匹配</w:t>
            </w:r>
          </w:p>
        </w:tc>
        <w:tc>
          <w:tcPr>
            <w:tcW w:w="3757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按“客户类型+商品类型+历史习惯”匹配模板，如给B公司的办公用品发票自动匹配“通用耗材”模板</w:t>
            </w:r>
          </w:p>
        </w:tc>
        <w:tc>
          <w:tcPr>
            <w:tcW w:w="308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无匹配模板则使用默认模板，标注“首次使用，可在后台优化”</w:t>
            </w:r>
          </w:p>
        </w:tc>
      </w:tr>
      <w:tr>
        <w:trPr>
          <w:trHeight w:val="585"/>
        </w:trPr>
        <w:tc>
          <w:tcPr>
            <w:tcW w:w="191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税率匹配</w:t>
            </w:r>
          </w:p>
        </w:tc>
        <w:tc>
          <w:tcPr>
            <w:tcW w:w="3757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基于商品类型（如货物13%、服务6%）+ 政策要求自动匹配，关联历史开票记录校验</w:t>
            </w:r>
          </w:p>
        </w:tc>
        <w:tc>
          <w:tcPr>
            <w:tcW w:w="308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税率存疑则推送后台确认，同步提醒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操作人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“税率待核实”</w:t>
            </w:r>
          </w:p>
        </w:tc>
      </w:tr>
    </w:tbl>
    <w:p>
      <w:pPr>
        <w:pStyle w:val="ablt93"/>
        <w:pBdr/>
        <w:ind/>
        <w:rPr/>
      </w:pPr>
    </w:p>
    <w:p>
      <w:pPr>
        <w:pStyle w:val="r0t9f3"/>
        <w:numPr/>
        <w:pBdr/>
        <w:ind/>
        <w:rPr/>
      </w:pPr>
      <w:r>
        <w:rPr/>
        <w:t>1.4.2.</w:t>
      </w:r>
      <w:r>
        <w:rPr/>
        <w:t>3</w:t>
      </w:r>
      <w:r>
        <w:rPr/>
        <w:t>风险</w:t>
      </w:r>
      <w:r>
        <w:rPr/>
        <w:t>控制</w:t>
      </w:r>
    </w:p>
    <w:p>
      <w:pPr>
        <w:numPr>
          <w:ilvl w:val="0"/>
          <w:numId w:val="5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开票限额预警：实时调取后台“本月开票限额”数据，计算剩余额度，若本次开票超出则触发预警，提供“临时额度申请”“拆分开票”方案。</w:t>
      </w:r>
      <w:r>
        <w:rPr>
          <w:i w:val="false"/>
          <w:strike w:val="false"/>
          <w:color w:val="000000"/>
          <w:u w:val="none"/>
        </w:rPr>
        <w:t>-</w:t>
      </w:r>
      <w:r>
        <w:rPr>
          <w:i w:val="false"/>
          <w:strike w:val="false"/>
          <w:color w:val="000000"/>
          <w:u w:val="none"/>
        </w:rPr>
        <w:t>-</w:t>
      </w:r>
      <w:r>
        <w:rPr>
          <w:i w:val="false"/>
          <w:strike w:val="false"/>
          <w:color w:val="000000"/>
          <w:u w:val="none"/>
        </w:rPr>
        <w:t>涉及</w:t>
      </w:r>
      <w:r>
        <w:rPr>
          <w:i w:val="false"/>
          <w:strike w:val="false"/>
          <w:color w:val="000000"/>
          <w:u w:val="none"/>
        </w:rPr>
        <w:t>调</w:t>
      </w:r>
      <w:r>
        <w:rPr>
          <w:i w:val="false"/>
          <w:strike w:val="false"/>
          <w:color w:val="000000"/>
          <w:u w:val="none"/>
        </w:rPr>
        <w:t>开票</w:t>
      </w:r>
      <w:r>
        <w:rPr>
          <w:i w:val="false"/>
          <w:strike w:val="false"/>
          <w:color w:val="000000"/>
          <w:u w:val="none"/>
        </w:rPr>
        <w:t>额度</w:t>
      </w:r>
      <w:r>
        <w:rPr>
          <w:i w:val="false"/>
          <w:strike w:val="false"/>
          <w:color w:val="000000"/>
          <w:u w:val="none"/>
        </w:rPr>
        <w:t>查询</w:t>
      </w:r>
      <w:r>
        <w:rPr>
          <w:i w:val="false"/>
          <w:strike w:val="false"/>
          <w:color w:val="000000"/>
          <w:u w:val="none"/>
        </w:rPr>
        <w:t>接口</w:t>
      </w:r>
    </w:p>
    <w:p>
      <w:pPr>
        <w:numPr>
          <w:ilvl w:val="0"/>
          <w:numId w:val="5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客户信息校验：对接工商数据接口，校验收票方企业状态（正常/注销/异常）、税号有效性，异常则阻止开票并推送老板。</w:t>
      </w:r>
      <w:r>
        <w:rPr>
          <w:i w:val="false"/>
          <w:strike w:val="false"/>
          <w:color w:val="000000"/>
          <w:u w:val="none"/>
        </w:rPr>
        <w:t>-</w:t>
      </w:r>
      <w:r>
        <w:rPr>
          <w:i w:val="false"/>
          <w:strike w:val="false"/>
          <w:color w:val="000000"/>
          <w:u w:val="none"/>
        </w:rPr>
        <w:t>-</w:t>
      </w:r>
      <w:r>
        <w:rPr>
          <w:i w:val="false"/>
          <w:strike w:val="false"/>
          <w:color w:val="000000"/>
          <w:u w:val="none"/>
        </w:rPr>
        <w:t>可以</w:t>
      </w:r>
      <w:r>
        <w:rPr>
          <w:i w:val="false"/>
          <w:strike w:val="false"/>
          <w:color w:val="000000"/>
          <w:u w:val="none"/>
        </w:rPr>
        <w:t>调</w:t>
      </w:r>
      <w:r>
        <w:rPr>
          <w:i w:val="false"/>
          <w:strike w:val="false"/>
          <w:color w:val="000000"/>
          <w:u w:val="none"/>
        </w:rPr>
        <w:t>黑名单</w:t>
      </w:r>
      <w:r>
        <w:rPr>
          <w:i w:val="false"/>
          <w:strike w:val="false"/>
          <w:color w:val="000000"/>
          <w:u w:val="none"/>
        </w:rPr>
        <w:t>接口</w:t>
      </w:r>
    </w:p>
    <w:p>
      <w:pPr>
        <w:numPr>
          <w:ilvl w:val="0"/>
          <w:numId w:val="5"/>
        </w:numPr>
        <w:pBdr>
          <w:bottom/>
        </w:pBdr>
        <w:snapToGrid/>
        <w:spacing w:line="240"/>
        <w:ind/>
        <w:rPr>
          <w:color w:val="D8D8D8"/>
        </w:rPr>
      </w:pPr>
      <w:r>
        <w:rPr>
          <w:i w:val="false"/>
          <w:strike w:val="false"/>
          <w:color w:val="D8D8D8"/>
          <w:u w:val="none"/>
        </w:rPr>
        <w:t>政策合规校验：校验发票备注栏是否符合要求（如建筑服务需填项目地址）、免税商品是否有备案，不合规则自动补全或提醒。</w:t>
      </w:r>
    </w:p>
    <w:p>
      <w:pPr>
        <w:pStyle w:val="r0t9f3"/>
        <w:numPr/>
        <w:pBdr/>
        <w:ind/>
        <w:rPr/>
      </w:pPr>
      <w:r>
        <w:rPr/>
        <w:t>1.4.2.</w:t>
      </w:r>
      <w:r>
        <w:rPr/>
        <w:t>4</w:t>
      </w:r>
      <w:r>
        <w:rPr/>
        <w:t>自动化</w:t>
      </w:r>
      <w:r>
        <w:rPr/>
        <w:t>执行</w:t>
      </w:r>
      <w:r>
        <w:rPr/>
        <w:t xml:space="preserve"> </w:t>
      </w:r>
      <w:r>
        <w:rPr/>
        <w:t>-</w:t>
      </w:r>
      <w:r>
        <w:rPr/>
        <w:t>-</w:t>
      </w:r>
      <w:r>
        <w:rPr/>
        <w:t>待</w:t>
      </w:r>
      <w:r>
        <w:rPr/>
        <w:t>补充</w:t>
      </w:r>
      <w:r>
        <w:rPr/>
        <w:t>异常</w:t>
      </w:r>
      <w:r>
        <w:rPr/>
        <w:t>处理</w:t>
      </w:r>
      <w:r>
        <w:rPr/>
        <w:t>机制</w:t>
      </w:r>
    </w:p>
    <w:p>
      <w:pPr>
        <w:numPr>
          <w:ilvl w:val="0"/>
          <w:numId w:val="6"/>
        </w:numPr>
        <w:pBdr>
          <w:bottom/>
        </w:pBdr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开票请求发起：将匹配后的开票数据按API要求</w:t>
      </w:r>
      <w:r>
        <w:rPr>
          <w:i w:val="false"/>
          <w:strike w:val="false"/>
          <w:color w:val="000000"/>
          <w:u w:val="none"/>
        </w:rPr>
        <w:t>组装</w:t>
      </w:r>
      <w:r>
        <w:rPr>
          <w:i w:val="false"/>
          <w:strike w:val="false"/>
          <w:color w:val="000000"/>
          <w:u w:val="none"/>
        </w:rPr>
        <w:t>请求</w:t>
      </w:r>
      <w:r>
        <w:rPr>
          <w:i w:val="false"/>
          <w:strike w:val="false"/>
          <w:color w:val="000000"/>
          <w:u w:val="none"/>
        </w:rPr>
        <w:t>参数</w:t>
      </w:r>
      <w:r>
        <w:rPr>
          <w:i w:val="false"/>
          <w:strike w:val="false"/>
          <w:color w:val="000000"/>
          <w:u w:val="none"/>
        </w:rPr>
        <w:t>，自动提交开票请求</w:t>
      </w:r>
    </w:p>
    <w:p>
      <w:pPr>
        <w:numPr>
          <w:ilvl w:val="0"/>
          <w:numId w:val="6"/>
        </w:numPr>
        <w:pBdr>
          <w:bottom/>
        </w:pBdr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发票生成与推送：开票成功后，1分钟内获取电子发票（PDF/OFD格式），</w:t>
      </w:r>
      <w:r>
        <w:rPr>
          <w:i w:val="false"/>
          <w:strike w:val="false"/>
          <w:color w:val="000000"/>
          <w:u w:val="none"/>
        </w:rPr>
        <w:t>支持</w:t>
      </w:r>
      <w:r>
        <w:rPr>
          <w:i w:val="false"/>
          <w:strike w:val="false"/>
          <w:color w:val="000000"/>
          <w:u w:val="none"/>
        </w:rPr>
        <w:t>预览</w:t>
      </w:r>
      <w:r>
        <w:rPr>
          <w:i w:val="false"/>
          <w:strike w:val="false"/>
          <w:color w:val="000000"/>
          <w:u w:val="none"/>
        </w:rPr>
        <w:t>和</w:t>
      </w:r>
      <w:r>
        <w:rPr>
          <w:i w:val="false"/>
          <w:strike w:val="false"/>
          <w:color w:val="000000"/>
          <w:u w:val="none"/>
        </w:rPr>
        <w:t>下载</w:t>
      </w:r>
      <w:r>
        <w:rPr>
          <w:i w:val="false"/>
          <w:strike w:val="false"/>
          <w:color w:val="000000"/>
          <w:u w:val="none"/>
        </w:rPr>
        <w:t>自动推送收票方邮箱。</w:t>
      </w:r>
    </w:p>
    <w:p>
      <w:pPr>
        <w:numPr>
          <w:ilvl w:val="0"/>
          <w:numId w:val="6"/>
        </w:numPr>
        <w:pBdr>
          <w:bottom/>
        </w:pBdr>
        <w:snapToGrid/>
        <w:spacing w:line="240"/>
        <w:rPr>
          <w:i w:val="false"/>
          <w:strike w:val="false"/>
          <w:color w:val="D8D8D8"/>
          <w:u w:val="none"/>
        </w:rPr>
      </w:pPr>
      <w:r>
        <w:rPr>
          <w:i w:val="false"/>
          <w:strike w:val="false"/>
          <w:color w:val="D8D8D8"/>
          <w:u w:val="none"/>
        </w:rPr>
        <w:t>记账凭证关联：按历史记账习惯生成对应记账凭证，关联发票文件同步至企业记账系统，状态标记“已开票-待入账”。</w:t>
      </w:r>
    </w:p>
    <w:p>
      <w:pPr>
        <w:numPr>
          <w:ilvl w:val="0"/>
          <w:numId w:val="6"/>
        </w:num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异常</w:t>
      </w:r>
      <w:r>
        <w:rPr>
          <w:i w:val="false"/>
          <w:strike w:val="false"/>
          <w:color w:val="000000"/>
          <w:u w:val="none"/>
        </w:rPr>
        <w:t>处理</w:t>
      </w:r>
      <w:r>
        <w:rPr>
          <w:i w:val="false"/>
          <w:strike w:val="false"/>
          <w:color w:val="000000"/>
          <w:u w:val="none"/>
        </w:rPr>
        <w:t>机制</w:t>
      </w:r>
      <w:r>
        <w:rPr>
          <w:i w:val="false"/>
          <w:strike w:val="false"/>
          <w:color w:val="000000"/>
          <w:u w:val="none"/>
        </w:rPr>
        <w:t>-</w:t>
      </w:r>
      <w:r>
        <w:rPr>
          <w:i w:val="false"/>
          <w:strike w:val="false"/>
          <w:color w:val="000000"/>
          <w:u w:val="none"/>
        </w:rPr>
        <w:t>-</w:t>
      </w:r>
      <w:r>
        <w:rPr>
          <w:i w:val="false"/>
          <w:strike w:val="false"/>
          <w:color w:val="000000"/>
          <w:u w:val="none"/>
        </w:rPr>
        <w:t>待补充</w:t>
      </w:r>
    </w:p>
    <w:p>
      <w:pPr>
        <w:numPr>
          <w:ilvl w:val="0"/>
          <w:numId w:val="7"/>
        </w:numPr>
        <w:pBdr>
          <w:bottom/>
        </w:pBdr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重试机制：开票失败（如税局系统繁忙）则自动重试3次，间隔5分钟，仍失败</w:t>
      </w:r>
      <w:r>
        <w:rPr>
          <w:i w:val="false"/>
          <w:strike w:val="false"/>
          <w:color w:val="000000"/>
          <w:u w:val="none"/>
        </w:rPr>
        <w:t>则</w:t>
      </w:r>
      <w:r>
        <w:rPr>
          <w:i w:val="false"/>
          <w:strike w:val="false"/>
          <w:color w:val="000000"/>
          <w:u w:val="none"/>
        </w:rPr>
        <w:t>结束</w:t>
      </w:r>
      <w:r>
        <w:rPr>
          <w:i w:val="false"/>
          <w:strike w:val="false"/>
          <w:color w:val="000000"/>
          <w:u w:val="none"/>
        </w:rPr>
        <w:t>任务</w:t>
      </w:r>
      <w:r>
        <w:rPr>
          <w:i w:val="false"/>
          <w:strike w:val="false"/>
          <w:color w:val="000000"/>
          <w:u w:val="none"/>
        </w:rPr>
        <w:t>返回</w:t>
      </w:r>
      <w:r>
        <w:rPr>
          <w:i w:val="false"/>
          <w:strike w:val="false"/>
          <w:color w:val="000000"/>
          <w:u w:val="none"/>
        </w:rPr>
        <w:t>失败</w:t>
      </w:r>
      <w:r>
        <w:rPr>
          <w:i w:val="false"/>
          <w:strike w:val="false"/>
          <w:color w:val="000000"/>
          <w:u w:val="none"/>
        </w:rPr>
        <w:t>结果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pStyle w:val="smhm61"/>
        <w:numPr/>
        <w:pBdr/>
        <w:snapToGrid/>
        <w:spacing w:before="260" w:after="120" w:line="288"/>
        <w:ind w:left="0" w:right="0"/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</w:pP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  <w:t>1.4.3 后台管理系统功能模块</w:t>
      </w:r>
    </w:p>
    <w:p>
      <w:pPr>
        <w:pStyle w:val="r0t9f3"/>
        <w:numPr/>
        <w:pBdr>
          <w:bottom/>
        </w:pBdr>
        <w:ind/>
        <w:rPr/>
      </w:pPr>
      <w:r>
        <w:rPr/>
        <w:t>1</w:t>
      </w:r>
      <w:r>
        <w:rPr/>
        <w:t>.</w:t>
      </w:r>
      <w:r>
        <w:rPr/>
        <w:t>4</w:t>
      </w:r>
      <w:r>
        <w:rPr/>
        <w:t>.</w:t>
      </w:r>
      <w:r>
        <w:rPr/>
        <w:t>3</w:t>
      </w:r>
      <w:r>
        <w:rPr/>
        <w:t>.</w:t>
      </w:r>
      <w:r>
        <w:rPr/>
        <w:t>1</w:t>
      </w:r>
      <w:r>
        <w:rPr/>
        <w:t>基础配置模块</w:t>
      </w:r>
    </w:p>
    <w:tbl>
      <w:tblPr>
        <w:tblStyle w:val="6w6xvz"/>
        <w:tblLayout w:type="fixed"/>
      </w:tblPr>
      <w:tblGrid>
        <w:gridCol w:w="1646"/>
        <w:gridCol w:w="6966"/>
      </w:tblGrid>
      <w:tr>
        <w:trPr>
          <w:trHeight w:val="585"/>
        </w:trPr>
        <w:tc>
          <w:tcPr>
            <w:tcW w:w="1646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配置类型</w:t>
            </w:r>
          </w:p>
        </w:tc>
        <w:tc>
          <w:tcPr>
            <w:tcW w:w="6966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配置内容</w:t>
            </w:r>
          </w:p>
        </w:tc>
      </w:tr>
      <w:tr>
        <w:trPr>
          <w:trHeight w:val="585"/>
        </w:trPr>
        <w:tc>
          <w:tcPr>
            <w:tcW w:w="1646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企业开票信息</w:t>
            </w:r>
          </w:p>
        </w:tc>
        <w:tc>
          <w:tcPr>
            <w:tcW w:w="6966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企业名称、税号、注册地址、银行账户等，需与税局信息一致</w:t>
            </w:r>
          </w:p>
        </w:tc>
      </w:tr>
      <w:tr>
        <w:trPr>
          <w:trHeight w:val="585"/>
        </w:trPr>
        <w:tc>
          <w:tcPr>
            <w:tcW w:w="1646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开票模板配置</w:t>
            </w:r>
          </w:p>
        </w:tc>
        <w:tc>
          <w:tcPr>
            <w:tcW w:w="6966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/>
              <w:snapToGrid/>
              <w:spacing w:before="0" w:after="0" w:line="240"/>
              <w:ind/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获取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税局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已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存在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的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模版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，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支持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修改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新增模板，设置商品名称、税率、单位、备注等固定字段</w:t>
            </w:r>
          </w:p>
        </w:tc>
      </w:tr>
      <w:tr>
        <w:trPr>
          <w:trHeight w:val="585"/>
        </w:trPr>
        <w:tc>
          <w:tcPr>
            <w:tcW w:w="1646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客户库管理</w:t>
            </w:r>
          </w:p>
        </w:tc>
        <w:tc>
          <w:tcPr>
            <w:tcW w:w="6966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新增/编辑客户信息，标记“常用客户”，批量导入/导出客户数据</w:t>
            </w:r>
          </w:p>
        </w:tc>
      </w:tr>
    </w:tbl>
    <w:p>
      <w:pPr>
        <w:pStyle w:val="ablt93"/>
        <w:numPr>
          <w:ilvl w:val="0"/>
          <w:numId w:val="8"/>
        </w:numPr>
        <w:pBdr/>
        <w:ind/>
        <w:rPr/>
      </w:pPr>
      <w:r>
        <w:rPr/>
        <w:t>A</w:t>
      </w:r>
      <w:r>
        <w:rPr/>
        <w:t>P</w:t>
      </w:r>
      <w:r>
        <w:rPr/>
        <w:t>I</w:t>
      </w:r>
      <w:r>
        <w:rPr/>
        <w:t>接口</w:t>
      </w:r>
      <w:r>
        <w:rPr/>
        <w:t>需要</w:t>
      </w:r>
      <w:r>
        <w:rPr/>
        <w:t>支持</w:t>
      </w:r>
      <w:r>
        <w:rPr/>
        <w:t>获取</w:t>
      </w:r>
      <w:r>
        <w:rPr/>
        <w:t>已</w:t>
      </w:r>
      <w:r>
        <w:rPr/>
        <w:t>存在</w:t>
      </w:r>
      <w:r>
        <w:rPr/>
        <w:t>开票</w:t>
      </w:r>
      <w:r>
        <w:rPr/>
        <w:t>模版</w:t>
      </w:r>
      <w:r>
        <w:rPr/>
        <w:t>信息</w:t>
      </w:r>
      <w:r>
        <w:rPr/>
        <w:t>进行</w:t>
      </w:r>
      <w:r>
        <w:rPr/>
        <w:t>初始化</w:t>
      </w:r>
    </w:p>
    <w:p>
      <w:pPr>
        <w:pStyle w:val="ablt93"/>
        <w:numPr>
          <w:ilvl w:val="0"/>
          <w:numId w:val="8"/>
        </w:numPr>
        <w:pBdr>
          <w:bottom/>
        </w:pBdr>
        <w:ind/>
        <w:rPr/>
      </w:pPr>
      <w:r>
        <w:rPr/>
        <w:t>A</w:t>
      </w:r>
      <w:r>
        <w:rPr/>
        <w:t>P</w:t>
      </w:r>
      <w:r>
        <w:rPr/>
        <w:t>I</w:t>
      </w:r>
      <w:r>
        <w:rPr/>
        <w:t>接口</w:t>
      </w:r>
      <w:r>
        <w:rPr/>
        <w:t>需要</w:t>
      </w:r>
      <w:r>
        <w:rPr/>
        <w:t>满足</w:t>
      </w:r>
      <w:r>
        <w:rPr/>
        <w:t>常用</w:t>
      </w:r>
      <w:r>
        <w:rPr/>
        <w:t>客户</w:t>
      </w:r>
      <w:r>
        <w:rPr/>
        <w:t>的</w:t>
      </w:r>
      <w:r>
        <w:rPr/>
        <w:t>获取</w:t>
      </w:r>
      <w:r>
        <w:rPr/>
        <w:t xml:space="preserve"> </w:t>
      </w:r>
    </w:p>
    <w:p>
      <w:pPr>
        <w:pStyle w:val="r0t9f3"/>
        <w:numPr/>
        <w:pBdr/>
        <w:ind/>
        <w:rPr/>
      </w:pPr>
      <w:r>
        <w:rPr/>
        <w:t xml:space="preserve"> </w:t>
      </w:r>
      <w:r>
        <w:rPr/>
        <w:t>1</w:t>
      </w:r>
      <w:r>
        <w:rPr/>
        <w:t>.</w:t>
      </w:r>
      <w:r>
        <w:rPr/>
        <w:t>4</w:t>
      </w:r>
      <w:r>
        <w:rPr/>
        <w:t>.</w:t>
      </w:r>
      <w:r>
        <w:rPr/>
        <w:t>3</w:t>
      </w:r>
      <w:r>
        <w:rPr/>
        <w:t>.</w:t>
      </w:r>
      <w:r>
        <w:rPr/>
        <w:t>2</w:t>
      </w:r>
      <w:r>
        <w:rPr/>
        <w:t>统计分析</w:t>
      </w:r>
    </w:p>
    <w:p>
      <w:pPr>
        <w:numPr>
          <w:ilvl w:val="0"/>
          <w:numId w:val="9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核心报表：生成“月度开票汇总表”“客户开票频次排行”“商品开票金额统计”等报表，支持Excel导出。</w:t>
      </w:r>
    </w:p>
    <w:p>
      <w:pPr>
        <w:numPr>
          <w:ilvl w:val="0"/>
          <w:numId w:val="9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税负分析：结合开票数据计算增值税税负率，对比行业均值，提供“进项抵扣优化”等建议。</w:t>
      </w:r>
    </w:p>
    <w:p>
      <w:pPr>
        <w:numPr>
          <w:ilvl w:val="0"/>
          <w:numId w:val="9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趋势分析：以折线图展示近6个月开票金额、客户数量变化趋势，为企业经营决策提供支撑。</w:t>
      </w:r>
    </w:p>
    <w:p>
      <w:pPr>
        <w:pStyle w:val="smhm61"/>
        <w:numPr/>
        <w:pBdr/>
        <w:snapToGrid/>
        <w:spacing w:before="260" w:after="120" w:line="288"/>
        <w:ind w:left="0" w:right="0"/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</w:pP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  <w:t>1.4.</w:t>
      </w: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  <w:t>4</w:t>
      </w: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  <w:t>A</w:t>
      </w: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  <w:t>P</w:t>
      </w: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  <w:t>I</w:t>
      </w: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  <w:t>接口</w:t>
      </w: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  <w:t>对接</w:t>
      </w: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  <w:t>-</w:t>
      </w: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  <w:t>-</w:t>
      </w: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  <w:t>待补充</w:t>
      </w:r>
    </w:p>
    <w:p>
      <w:pPr>
        <w:pStyle w:val="smhm61"/>
        <w:numPr/>
        <w:pBdr/>
        <w:snapToGrid/>
        <w:spacing w:before="260" w:after="120" w:line="288"/>
        <w:ind w:left="0" w:right="0"/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</w:pP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  <w:t>1.4.</w:t>
      </w: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  <w:t>4</w:t>
      </w: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  <w:t>流程</w:t>
      </w: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</w:rPr>
        <w:t>交互</w:t>
      </w:r>
    </w:p>
    <w:p>
      <w:pPr>
        <w:pStyle w:val="r0t9f3"/>
        <w:numPr/>
        <w:pBdr/>
        <w:ind/>
        <w:rPr/>
      </w:pPr>
      <w:r>
        <w:rPr/>
        <w:t>1.4.</w:t>
      </w:r>
      <w:r>
        <w:rPr/>
        <w:t>4</w:t>
      </w:r>
      <w:r>
        <w:rPr/>
        <w:t>.1正常开票</w:t>
      </w:r>
    </w:p>
    <w:p>
      <w:pPr>
        <w:numPr>
          <w:ilvl w:val="0"/>
          <w:numId w:val="10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用户</w:t>
      </w:r>
      <w:r>
        <w:rPr>
          <w:i w:val="false"/>
          <w:strike w:val="false"/>
          <w:color w:val="000000"/>
          <w:u w:val="none"/>
        </w:rPr>
        <w:t>对话框</w:t>
      </w:r>
      <w:r>
        <w:rPr>
          <w:i w:val="false"/>
          <w:strike w:val="false"/>
          <w:color w:val="000000"/>
          <w:u w:val="none"/>
        </w:rPr>
        <w:t>发送开票需求（文字）。</w:t>
      </w:r>
    </w:p>
    <w:p>
      <w:pPr>
        <w:numPr>
          <w:ilvl w:val="0"/>
          <w:numId w:val="10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开票</w:t>
      </w:r>
      <w:r>
        <w:rPr>
          <w:i w:val="false"/>
          <w:strike w:val="false"/>
          <w:color w:val="000000"/>
          <w:u w:val="none"/>
        </w:rPr>
        <w:t>agent</w:t>
      </w:r>
      <w:r>
        <w:rPr>
          <w:i w:val="false"/>
          <w:strike w:val="false"/>
          <w:color w:val="000000"/>
          <w:u w:val="none"/>
        </w:rPr>
        <w:t>接收需求，自动解析并提取核心要素，完成逻辑校验。</w:t>
      </w:r>
    </w:p>
    <w:p>
      <w:pPr>
        <w:numPr>
          <w:ilvl w:val="0"/>
          <w:numId w:val="10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开票agent</w:t>
      </w:r>
      <w:r>
        <w:rPr>
          <w:i w:val="false"/>
          <w:strike w:val="false"/>
          <w:color w:val="000000"/>
          <w:u w:val="none"/>
        </w:rPr>
        <w:t>从后台系统调取客户信息、开票模板，完成智能匹配。</w:t>
      </w:r>
    </w:p>
    <w:p>
      <w:pPr>
        <w:numPr>
          <w:ilvl w:val="0"/>
          <w:numId w:val="10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开票agent</w:t>
      </w:r>
      <w:r>
        <w:rPr>
          <w:i w:val="false"/>
          <w:strike w:val="false"/>
          <w:color w:val="000000"/>
          <w:u w:val="none"/>
        </w:rPr>
        <w:t>生成发票预览数据，</w:t>
      </w:r>
      <w:r>
        <w:rPr>
          <w:i w:val="false"/>
          <w:strike w:val="false"/>
          <w:color w:val="000000"/>
          <w:u w:val="none"/>
        </w:rPr>
        <w:t>支持</w:t>
      </w:r>
      <w:r>
        <w:rPr>
          <w:i w:val="false"/>
          <w:strike w:val="false"/>
          <w:color w:val="000000"/>
          <w:u w:val="none"/>
        </w:rPr>
        <w:t>用户</w:t>
      </w:r>
      <w:r>
        <w:rPr>
          <w:i w:val="false"/>
          <w:strike w:val="false"/>
          <w:color w:val="000000"/>
          <w:u w:val="none"/>
        </w:rPr>
        <w:t>查看</w:t>
      </w:r>
    </w:p>
    <w:p>
      <w:pPr>
        <w:numPr>
          <w:ilvl w:val="0"/>
          <w:numId w:val="10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用户</w:t>
      </w:r>
      <w:r>
        <w:rPr>
          <w:i w:val="false"/>
          <w:strike w:val="false"/>
          <w:color w:val="000000"/>
          <w:u w:val="none"/>
        </w:rPr>
        <w:t>点击“确认无误”，</w:t>
      </w:r>
      <w:r>
        <w:rPr>
          <w:i w:val="false"/>
          <w:strike w:val="false"/>
          <w:color w:val="000000"/>
          <w:u w:val="none"/>
        </w:rPr>
        <w:t>开票agent</w:t>
      </w:r>
      <w:r>
        <w:rPr>
          <w:i w:val="false"/>
          <w:strike w:val="false"/>
          <w:color w:val="000000"/>
          <w:u w:val="none"/>
        </w:rPr>
        <w:t>自动对接API发起开票。</w:t>
      </w:r>
    </w:p>
    <w:p>
      <w:pPr>
        <w:numPr>
          <w:ilvl w:val="0"/>
          <w:numId w:val="10"/>
        </w:numPr>
        <w:pBdr>
          <w:bottom/>
        </w:pBdr>
        <w:snapToGrid/>
        <w:spacing w:line="240"/>
        <w:ind/>
        <w:rPr>
          <w:color w:val="D8D8D8"/>
        </w:rPr>
      </w:pPr>
      <w:r>
        <w:rPr>
          <w:i w:val="false"/>
          <w:strike w:val="false"/>
          <w:color w:val="000000"/>
          <w:u w:val="none"/>
        </w:rPr>
        <w:t>开票成功后，</w:t>
      </w:r>
      <w:r>
        <w:rPr>
          <w:i w:val="false"/>
          <w:strike w:val="false"/>
          <w:color w:val="000000"/>
          <w:u w:val="none"/>
        </w:rPr>
        <w:t>开票agent</w:t>
      </w:r>
      <w:r>
        <w:rPr>
          <w:i w:val="false"/>
          <w:strike w:val="false"/>
          <w:color w:val="000000"/>
          <w:u w:val="none"/>
        </w:rPr>
        <w:t>获取电子发票，</w:t>
      </w:r>
      <w:r>
        <w:rPr>
          <w:i w:val="false"/>
          <w:strike w:val="false"/>
          <w:color w:val="000000"/>
          <w:u w:val="none"/>
        </w:rPr>
        <w:t>支持</w:t>
      </w:r>
      <w:r>
        <w:rPr>
          <w:i w:val="false"/>
          <w:strike w:val="false"/>
          <w:color w:val="000000"/>
          <w:u w:val="none"/>
        </w:rPr>
        <w:t>用户</w:t>
      </w:r>
      <w:r>
        <w:rPr>
          <w:i w:val="false"/>
          <w:strike w:val="false"/>
          <w:color w:val="000000"/>
          <w:u w:val="none"/>
        </w:rPr>
        <w:t>手工</w:t>
      </w:r>
      <w:r>
        <w:rPr>
          <w:i w:val="false"/>
          <w:strike w:val="false"/>
          <w:color w:val="000000"/>
          <w:u w:val="none"/>
        </w:rPr>
        <w:t>下载</w:t>
      </w:r>
      <w:r>
        <w:rPr>
          <w:i w:val="false"/>
          <w:strike w:val="false"/>
          <w:color w:val="000000"/>
          <w:u w:val="none"/>
        </w:rPr>
        <w:t>文件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D8D8D8"/>
          <w:u w:val="none"/>
        </w:rPr>
        <w:t>自动推送至收票方邮箱</w:t>
      </w:r>
    </w:p>
    <w:p>
      <w:pPr>
        <w:numPr>
          <w:ilvl w:val="0"/>
          <w:numId w:val="10"/>
        </w:numPr>
        <w:pBdr>
          <w:bottom/>
        </w:pBdr>
        <w:snapToGrid/>
        <w:spacing w:line="240"/>
        <w:ind/>
        <w:rPr>
          <w:color w:val="D8D8D8"/>
        </w:rPr>
      </w:pPr>
      <w:r>
        <w:rPr>
          <w:i w:val="false"/>
          <w:strike w:val="false"/>
          <w:color w:val="D8D8D8"/>
          <w:u w:val="none"/>
        </w:rPr>
        <w:t>开票agent生成记账凭证，同步至后台系统与企业记账系统。</w:t>
      </w:r>
    </w:p>
    <w:p>
      <w:pPr>
        <w:numPr>
          <w:ilvl w:val="0"/>
          <w:numId w:val="10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后台系统自动归档发票数据与操作日志，支持后续查询。</w:t>
      </w:r>
    </w:p>
    <w:p>
      <w:pPr>
        <w:pStyle w:val="r0t9f3"/>
        <w:numPr/>
        <w:pBdr>
          <w:bottom/>
        </w:pBdr>
        <w:ind/>
        <w:rPr/>
      </w:pPr>
      <w:r>
        <w:rPr/>
        <w:t>1.4.</w:t>
      </w:r>
      <w:r>
        <w:rPr/>
        <w:t>4</w:t>
      </w:r>
      <w:r>
        <w:rPr/>
        <w:t>.</w:t>
      </w:r>
      <w:r>
        <w:rPr/>
        <w:t>2</w:t>
      </w:r>
      <w:r>
        <w:rPr/>
        <w:t xml:space="preserve"> 额度异常</w:t>
      </w:r>
      <w:r>
        <w:rPr/>
        <w:t xml:space="preserve"> </w:t>
      </w:r>
      <w:r>
        <w:rPr/>
        <w:t>-</w:t>
      </w:r>
      <w:r>
        <w:rPr/>
        <w:t>-</w:t>
      </w:r>
      <w:r>
        <w:rPr/>
        <w:t>本期</w:t>
      </w:r>
      <w:r>
        <w:rPr/>
        <w:t>不做</w:t>
      </w:r>
    </w:p>
    <w:p>
      <w:pPr>
        <w:pStyle w:val="obobnr"/>
        <w:snapToGrid/>
        <w:spacing w:before="320" w:after="120" w:line="288"/>
        <w:ind w:left="0" w:right="0"/>
        <w:rPr>
          <w:color w:val="FF0000"/>
        </w:rPr>
      </w:pPr>
      <w:bookmarkStart w:id="3" w:name="heading_8"/>
      <w:r>
        <w:rPr>
          <w:rFonts w:ascii="DengXian" w:hAnsi="DengXian" w:eastAsia="DengXian" w:cs="DengXian"/>
          <w:b/>
          <w:i w:val="false"/>
          <w:strike w:val="false"/>
          <w:color w:val="FF0000"/>
          <w:sz w:val="32"/>
          <w:u w:val="none"/>
        </w:rPr>
        <w:t>二、用户故事</w:t>
      </w:r>
      <w:bookmarkEnd w:id="3"/>
    </w:p>
    <w:p>
      <w:pPr>
        <w:pStyle w:val="g4nf7t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核心角色：A公司老板</w:t>
      </w:r>
      <w:r>
        <w:rPr>
          <w:i w:val="false"/>
          <w:strike w:val="false"/>
          <w:color w:val="000000"/>
          <w:u w:val="none"/>
        </w:rPr>
        <w:t>（</w:t>
      </w:r>
      <w:r>
        <w:rPr>
          <w:i w:val="false"/>
          <w:strike w:val="false"/>
          <w:color w:val="000000"/>
          <w:u w:val="none"/>
        </w:rPr>
        <w:t>张</w:t>
      </w:r>
      <w:r>
        <w:rPr>
          <w:i w:val="false"/>
          <w:strike w:val="false"/>
          <w:color w:val="000000"/>
          <w:u w:val="none"/>
        </w:rPr>
        <w:t>总</w:t>
      </w:r>
      <w:r>
        <w:rPr>
          <w:i w:val="false"/>
          <w:strike w:val="false"/>
          <w:color w:val="000000"/>
          <w:u w:val="none"/>
        </w:rPr>
        <w:t>）</w:t>
      </w:r>
    </w:p>
    <w:p>
      <w:pPr>
        <w:snapToGrid/>
        <w:spacing w:before="120" w:after="120" w:line="288"/>
        <w:ind w:left="0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以下场景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都是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以A公司老板张总为服务对象，聚焦AI财务作为专属代办人员的核心能力落地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，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通过具体交互链路体现AI财务的专业和智能。</w:t>
      </w:r>
    </w:p>
    <w:p>
      <w:pPr>
        <w:pStyle w:val="etavyi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case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1：基础开票场景</w:t>
      </w:r>
    </w:p>
    <w:p>
      <w:pPr>
        <w:numPr>
          <w:ilvl w:val="0"/>
          <w:numId w:val="11"/>
        </w:numPr>
        <w:snapToGrid/>
        <w:spacing w:before="120" w:after="120" w:line="288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触发条件：张总通过微信向AI财务发送“开B公司样品发票，数量96、单价5元”，无额外信息补充。</w:t>
      </w:r>
    </w:p>
    <w:p>
      <w:pPr>
        <w:numPr>
          <w:ilvl w:val="0"/>
          <w:numId w:val="11"/>
        </w:numPr>
        <w:pBdr/>
        <w:snapToGrid/>
        <w:spacing w:before="120" w:after="120" w:line="288"/>
        <w:ind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AI交互动作：</w:t>
      </w:r>
    </w:p>
    <w:p>
      <w:pPr>
        <w:pBdr/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①1秒内提取核心要素（收票方B公司、数量96、单价5元）；</w:t>
      </w:r>
    </w:p>
    <w:p>
      <w:pPr>
        <w:pBdr/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②自动调取B公司预设开票信息（名称、税号、邮箱等）；</w:t>
      </w:r>
    </w:p>
    <w:p>
      <w:pPr>
        <w:pBdr/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③执行逻辑校验（96×5=480元）并同步税局额度数据，生成黄色醒目提示“本月剩余额度1万元，本次需求480元，额度充足”；</w:t>
      </w:r>
    </w:p>
    <w:p>
      <w:pPr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④匹配历史“样品销售”模板填充商品名称、税率等字段，生成发票预览图推送张总。</w:t>
      </w:r>
    </w:p>
    <w:p>
      <w:pPr>
        <w:numPr>
          <w:ilvl w:val="0"/>
          <w:numId w:val="11"/>
        </w:numPr>
        <w:snapToGrid/>
        <w:spacing w:before="120" w:after="120" w:line="288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用户操作：张总回复“确认”指令。</w:t>
      </w:r>
    </w:p>
    <w:p>
      <w:pPr>
        <w:numPr>
          <w:ilvl w:val="0"/>
          <w:numId w:val="11"/>
        </w:numPr>
        <w:pBdr/>
        <w:snapToGrid/>
        <w:spacing w:before="120" w:after="120" w:line="288"/>
        <w:ind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AI后续动作：</w:t>
      </w:r>
    </w:p>
    <w:p>
      <w:pPr>
        <w:pBdr/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①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AI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会计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完成开票，3秒内反馈“开票成功”及发票号、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发票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代码；</w:t>
      </w:r>
    </w:p>
    <w:p>
      <w:pPr>
        <w:pBdr/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②自动生成标准化邮件（主题“【A公司】B公司样品发票（票号XXX）”+正文+PDF附件）；</w:t>
      </w:r>
    </w:p>
    <w:p>
      <w:pPr>
        <w:pBdr/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③校验收票方邮箱格式无误后发送，同步推送“邮件已发送”通知及发送回执；</w:t>
      </w:r>
    </w:p>
    <w:p>
      <w:pPr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④完成发票电子存档，生成存档链接供张总查阅。</w:t>
      </w:r>
    </w:p>
    <w:p>
      <w:pPr>
        <w:numPr>
          <w:ilvl w:val="0"/>
          <w:numId w:val="11"/>
        </w:numPr>
        <w:snapToGrid/>
        <w:spacing w:before="120" w:after="120" w:line="288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智能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体现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：无需用户提供冗余信息，AI主动补全数据、校验风险，将传统30分钟的开票流程压缩至5分钟内。</w:t>
      </w:r>
    </w:p>
    <w:p>
      <w:pPr>
        <w:pStyle w:val="etavyi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case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2：风险预警场景</w:t>
      </w:r>
    </w:p>
    <w:p>
      <w:pPr>
        <w:numPr>
          <w:ilvl w:val="0"/>
          <w:numId w:val="12"/>
        </w:numPr>
        <w:snapToGrid/>
        <w:spacing w:before="120" w:after="120" w:line="288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触发条件：张总发起开票需求“开具C公司3万元货款发票”。</w:t>
      </w:r>
    </w:p>
    <w:p>
      <w:pPr>
        <w:numPr>
          <w:ilvl w:val="0"/>
          <w:numId w:val="12"/>
        </w:numPr>
        <w:pBdr/>
        <w:snapToGrid/>
        <w:spacing w:before="120" w:after="120" w:line="288"/>
        <w:ind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AI交互动作：</w:t>
      </w:r>
    </w:p>
    <w:p>
      <w:pPr>
        <w:pBdr/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①实时联动进销项数据及开票限额数据，1秒内触发双重预警并推送结构化提醒：“张总，当前存在两项风险：1.本月销项已超进项2万元，易引发税务核查；2.本月剩余开票额度仅1万元，无法覆盖3万元需求”；</w:t>
      </w:r>
    </w:p>
    <w:p>
      <w:pPr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②同步输出解决方案：“方案A：自动生成限额提升申请单（附上月业务凭证），审批后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提交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税局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申请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；方案B：C公司货款约定下月到账，建议下月开票可规避账务异常”。</w:t>
      </w:r>
    </w:p>
    <w:p>
      <w:pPr>
        <w:numPr>
          <w:ilvl w:val="0"/>
          <w:numId w:val="12"/>
        </w:numPr>
        <w:snapToGrid/>
        <w:spacing w:before="120" w:after="120" w:line="288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用户操作：张总选择方案B，指令“采纳下月开票建议，同步推进限额申请”。</w:t>
      </w:r>
    </w:p>
    <w:p>
      <w:pPr>
        <w:numPr>
          <w:ilvl w:val="0"/>
          <w:numId w:val="12"/>
        </w:numPr>
        <w:pBdr/>
        <w:snapToGrid/>
        <w:spacing w:before="120" w:after="120" w:line="288"/>
        <w:ind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AI后续动作：</w:t>
      </w:r>
    </w:p>
    <w:p>
      <w:pPr>
        <w:pBdr/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①将C公司开票需求标记为“待下月触发”，设置到期提醒；</w:t>
      </w:r>
    </w:p>
    <w:p>
      <w:pPr>
        <w:pBdr/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②推送限额申请单至张总审批页面，张总点击“同意”后自动提交至税局；</w:t>
      </w:r>
    </w:p>
    <w:p>
      <w:pPr>
        <w:pBdr/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③同步通知采购部“需补充2万元合规进项发票”，跟踪进度并向张总反馈；</w:t>
      </w:r>
    </w:p>
    <w:p>
      <w:pPr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④当日下午推送“限额申请已通过”“进项发票已对接”双重通知。</w:t>
      </w:r>
    </w:p>
    <w:p>
      <w:pPr>
        <w:numPr>
          <w:ilvl w:val="0"/>
          <w:numId w:val="12"/>
        </w:numPr>
        <w:snapToGrid/>
        <w:spacing w:before="120" w:after="120" w:line="288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智能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体现：突破“被动执行”局限，主动预判风险并提供解决方案，体现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AI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财务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专业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的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风险管控能力。</w:t>
      </w:r>
    </w:p>
    <w:p>
      <w:pPr>
        <w:pStyle w:val="etavyi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case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3：灵活推送场景</w:t>
      </w:r>
    </w:p>
    <w:p>
      <w:pPr>
        <w:numPr>
          <w:ilvl w:val="0"/>
          <w:numId w:val="13"/>
        </w:numPr>
        <w:snapToGrid/>
        <w:spacing w:before="120" w:after="120" w:line="288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触发条件：D公司财务反馈“邮箱故障”，张总向AI财务发起紧急需求“D公司发票换微信交付，需快速送达”。</w:t>
      </w:r>
    </w:p>
    <w:p>
      <w:pPr>
        <w:numPr>
          <w:ilvl w:val="0"/>
          <w:numId w:val="13"/>
        </w:numPr>
        <w:pBdr/>
        <w:snapToGrid/>
        <w:spacing w:before="120" w:after="120" w:line="288"/>
        <w:ind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AI交互动作：</w:t>
      </w:r>
    </w:p>
    <w:p>
      <w:pPr>
        <w:pBdr/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①1秒内调取已开具的D公司发票数据；</w:t>
      </w:r>
    </w:p>
    <w:p>
      <w:pPr>
        <w:pBdr/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②输出两种适配方案：“1.微信直接转发电子发票（支持预览）；2.生成有效期24小时的短信下载链接”；</w:t>
      </w:r>
    </w:p>
    <w:p>
      <w:pPr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③附加安全提示“已校验D公司联系人手机号为历史合作备案信息，可安全发送”。</w:t>
      </w:r>
    </w:p>
    <w:p>
      <w:pPr>
        <w:numPr>
          <w:ilvl w:val="0"/>
          <w:numId w:val="13"/>
        </w:numPr>
        <w:snapToGrid/>
        <w:spacing w:before="120" w:after="120" w:line="288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用户操作：张总选择方案1，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使用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“微信转发”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功能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。</w:t>
      </w:r>
    </w:p>
    <w:p>
      <w:pPr>
        <w:numPr>
          <w:ilvl w:val="0"/>
          <w:numId w:val="13"/>
        </w:numPr>
        <w:pBdr/>
        <w:snapToGrid/>
        <w:spacing w:before="120" w:after="120" w:line="288"/>
        <w:ind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AI后续动作：</w:t>
      </w:r>
    </w:p>
    <w:p>
      <w:pPr>
        <w:pBdr/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①即时生成微信可转发的发票卡片（含发票关键信息及预览入口）；</w:t>
      </w:r>
    </w:p>
    <w:p>
      <w:pPr>
        <w:pBdr/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②推送转发链接至张总微信；</w:t>
      </w:r>
    </w:p>
    <w:p>
      <w:pPr>
        <w:pBdr/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③D公司确认接收后，自动捕捉“微信送达回执”；</w:t>
      </w:r>
    </w:p>
    <w:p>
      <w:pPr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④将送达记录与发票信息关联归档，同步推送“D公司已确认收票”通知给张总。</w:t>
      </w:r>
    </w:p>
    <w:p>
      <w:pPr>
        <w:numPr>
          <w:ilvl w:val="0"/>
          <w:numId w:val="13"/>
        </w:numPr>
        <w:snapToGrid/>
        <w:spacing w:before="120" w:after="120" w:line="288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智能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体现：针对突发场景提供灵活解决方案。</w:t>
      </w:r>
    </w:p>
    <w:p>
      <w:pPr>
        <w:pStyle w:val="etavyi"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case 4：多模态解析场景</w:t>
      </w:r>
    </w:p>
    <w:p>
      <w:pPr>
        <w:numPr>
          <w:ilvl w:val="0"/>
          <w:numId w:val="14"/>
        </w:numPr>
        <w:snapToGrid/>
        <w:spacing w:before="120" w:after="120" w:line="288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触发条件：张总在系统上传与E公司的采购合同扫描件，仅附指令“按合同开E公司发票”，未标注具体条款。</w:t>
      </w:r>
    </w:p>
    <w:p>
      <w:pPr>
        <w:numPr>
          <w:ilvl w:val="0"/>
          <w:numId w:val="14"/>
        </w:numPr>
        <w:pBdr/>
        <w:snapToGrid/>
        <w:spacing w:before="120" w:after="120" w:line="288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AI交互动作：</w:t>
      </w:r>
    </w:p>
    <w:p>
      <w:pPr>
        <w:pBdr/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①通过OCR+文档解析技术识别合同关键信息，3秒内提取核心要素：收票方E公司（完整开票信息）、结算金额8600元、商品名称“办公设备一批”、税率1%（匹配小规模纳税人资质）；</w:t>
      </w:r>
    </w:p>
    <w:p>
      <w:pPr>
        <w:pBdr/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②定位合同结算条款“需附商品明细清单”，自动生成符合要求的明细清单（关联历史同类商品明细格式）；</w:t>
      </w:r>
    </w:p>
    <w:p>
      <w:pPr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③推送要素核对页面，标注“信息均来自合同第3条结算条款，明细清单已生成”。</w:t>
      </w:r>
    </w:p>
    <w:p>
      <w:pPr>
        <w:numPr>
          <w:ilvl w:val="0"/>
          <w:numId w:val="14"/>
        </w:numPr>
        <w:snapToGrid/>
        <w:spacing w:before="120" w:after="120" w:line="288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用户操作：张总确认要素无误，点击“开票”按钮。</w:t>
      </w:r>
    </w:p>
    <w:p>
      <w:pPr>
        <w:numPr>
          <w:ilvl w:val="0"/>
          <w:numId w:val="14"/>
        </w:numPr>
        <w:pBdr/>
        <w:snapToGrid/>
        <w:spacing w:before="120" w:after="120" w:line="288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AI后续动作：</w:t>
      </w:r>
    </w:p>
    <w:p>
      <w:pPr>
        <w:pBdr/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①完成开票并将明细清单作为附件关联；</w:t>
      </w:r>
    </w:p>
    <w:p>
      <w:pPr>
        <w:pBdr/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②按合同预留邮箱推送发票及清单；</w:t>
      </w:r>
    </w:p>
    <w:p>
      <w:pPr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③向张总推送“发票已按合同要求开具并发送，附明细清单存档链接”通知。</w:t>
      </w:r>
    </w:p>
    <w:p>
      <w:pPr>
        <w:numPr>
          <w:ilvl w:val="0"/>
          <w:numId w:val="14"/>
        </w:numPr>
        <w:snapToGrid/>
        <w:spacing w:before="120" w:after="120" w:line="288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智能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体现：支持非结构化数据解析，精准识别合同条款，减少用户手动提取成本，避免因条款遗漏导致的开票错误。</w:t>
      </w:r>
    </w:p>
    <w:p>
      <w:pPr>
        <w:pStyle w:val="etavyi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case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5：异常处理场景</w:t>
      </w:r>
    </w:p>
    <w:p>
      <w:pPr>
        <w:numPr>
          <w:ilvl w:val="0"/>
          <w:numId w:val="15"/>
        </w:numPr>
        <w:snapToGrid/>
        <w:spacing w:before="120" w:after="120" w:line="288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触发条件：张总发现已开具给F公司的发票“商品名称误写为‘耗材’，应为‘办公耗材’”，发起需求“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红冲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F公司发票”。</w:t>
      </w:r>
    </w:p>
    <w:p>
      <w:pPr>
        <w:numPr>
          <w:ilvl w:val="0"/>
          <w:numId w:val="15"/>
        </w:numPr>
        <w:pBdr/>
        <w:snapToGrid/>
        <w:spacing w:before="120" w:after="120" w:line="288"/>
        <w:ind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AI交互动作：</w:t>
      </w:r>
    </w:p>
    <w:p>
      <w:pPr>
        <w:pBdr/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①1秒内调取F公司发票原始数据，确认未跨月可红冲；</w:t>
      </w:r>
    </w:p>
    <w:p>
      <w:pPr>
        <w:pBdr/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②推送红冲解决方案：“1.自动生成红字发票申请单（备注‘商品名称更正’）；2.红冲完成后按正确信息重开；3.同步通知F公司原发票作废，新发票将重新推送”；</w:t>
      </w:r>
    </w:p>
    <w:p>
      <w:pPr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③提示“无需您手动对接税局，全程系统自动办理”。</w:t>
      </w:r>
    </w:p>
    <w:p>
      <w:pPr>
        <w:numPr>
          <w:ilvl w:val="0"/>
          <w:numId w:val="15"/>
        </w:numPr>
        <w:snapToGrid/>
        <w:spacing w:before="120" w:after="120" w:line="288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用户操作：张总点击“确认执行”。</w:t>
      </w:r>
    </w:p>
    <w:p>
      <w:pPr>
        <w:numPr>
          <w:ilvl w:val="0"/>
          <w:numId w:val="15"/>
        </w:numPr>
        <w:pBdr/>
        <w:snapToGrid/>
        <w:spacing w:before="120" w:after="120" w:line="288"/>
        <w:ind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AI后续动作：</w:t>
      </w:r>
    </w:p>
    <w:p>
      <w:pPr>
        <w:pBdr/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①自动提交红冲申请至税局，5秒内反馈“红冲成功”；</w:t>
      </w:r>
    </w:p>
    <w:p>
      <w:pPr>
        <w:pBdr/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②按正确信息完成重开，生成新发票号；</w:t>
      </w:r>
    </w:p>
    <w:p>
      <w:pPr>
        <w:pBdr/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③向F公司发送“原发票作废通知”及新发票邮件；</w:t>
      </w:r>
    </w:p>
    <w:p>
      <w:pPr>
        <w:snapToGrid/>
        <w:spacing w:before="120" w:after="120" w:line="288"/>
        <w:ind w:left="336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④向张总推送“红冲+重开完成”通知，附新旧发票对比表及F公司收票确认记录。</w:t>
      </w:r>
    </w:p>
    <w:p>
      <w:pPr>
        <w:numPr>
          <w:ilvl w:val="0"/>
          <w:numId w:val="15"/>
        </w:numPr>
        <w:snapToGrid/>
        <w:spacing w:before="120" w:after="120" w:line="288"/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</w:pP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智能</w:t>
      </w:r>
      <w:r>
        <w:rPr>
          <w:rFonts w:ascii="DengXian" w:hAnsi="DengXian" w:eastAsia="DengXian" w:cs="DengXian"/>
          <w:i w:val="false"/>
          <w:strike w:val="false"/>
          <w:color w:val="000000"/>
          <w:sz w:val="22"/>
          <w:u w:val="none"/>
        </w:rPr>
        <w:t>体现：将复杂的红冲流程简化为用户一键操作，主动完成后续通知与确认，避免用户因不熟悉税务流程导致的操作失误。</w:t>
      </w:r>
    </w:p>
    <w:p>
      <w:pPr>
        <w:pStyle w:val="ogzd3j"/>
        <w:snapToGrid/>
        <w:spacing w:before="320" w:after="120" w:line="288"/>
        <w:ind w:left="0" w:right="0"/>
        <w:rPr/>
      </w:pPr>
      <w:r>
        <w:rPr>
          <w:rFonts w:ascii="DengXian" w:hAnsi="DengXian" w:eastAsia="DengXian" w:cs="DengXian"/>
          <w:b/>
          <w:i w:val="false"/>
          <w:strike w:val="false"/>
          <w:color w:val="000000"/>
          <w:sz w:val="32"/>
          <w:u w:val="none"/>
        </w:rPr>
        <w:t>三、</w:t>
      </w:r>
      <w:r>
        <w:rPr>
          <w:rFonts w:ascii="Arial" w:hAnsi="Arial" w:cs="Arial"/>
          <w:b/>
          <w:i w:val="false"/>
          <w:strike w:val="false"/>
          <w:color w:val="000000"/>
          <w:sz w:val="32"/>
          <w:u w:val="none"/>
        </w:rPr>
        <w:t>Agent</w:t>
      </w:r>
      <w:r>
        <w:rPr>
          <w:rFonts w:ascii="DengXian" w:hAnsi="DengXian" w:eastAsia="DengXian" w:cs="DengXian"/>
          <w:b/>
          <w:i w:val="false"/>
          <w:strike w:val="false"/>
          <w:color w:val="000000"/>
          <w:sz w:val="32"/>
          <w:u w:val="none"/>
        </w:rPr>
        <w:t>分工</w:t>
      </w:r>
    </w:p>
    <w:p>
      <w:pPr>
        <w:pStyle w:val="3qgubj"/>
        <w:snapToGrid/>
        <w:spacing w:before="300" w:after="120" w:line="288"/>
        <w:ind w:left="0" w:right="0"/>
        <w:rPr/>
      </w:pPr>
      <w:bookmarkStart w:id="4" w:name="heading_14"/>
      <w:r>
        <w:rPr>
          <w:rFonts w:ascii="Arial" w:hAnsi="Arial" w:cs="Arial"/>
          <w:b/>
          <w:i w:val="false"/>
          <w:strike w:val="false"/>
          <w:color w:val="000000"/>
          <w:sz w:val="30"/>
          <w:u w:val="none"/>
        </w:rPr>
        <w:t xml:space="preserve">3.1 </w:t>
      </w:r>
      <w:bookmarkEnd w:id="4"/>
      <w:r>
        <w:rPr>
          <w:rFonts w:ascii="DengXian" w:hAnsi="DengXian" w:eastAsia="DengXian" w:cs="DengXian"/>
          <w:b/>
          <w:i w:val="false"/>
          <w:strike w:val="false"/>
          <w:color w:val="000000"/>
          <w:sz w:val="30"/>
          <w:u w:val="none"/>
        </w:rPr>
        <w:t>技术</w:t>
      </w:r>
      <w:r>
        <w:rPr>
          <w:rFonts w:ascii="DengXian" w:hAnsi="DengXian" w:eastAsia="DengXian" w:cs="DengXian"/>
          <w:b/>
          <w:i w:val="false"/>
          <w:strike w:val="false"/>
          <w:color w:val="000000"/>
          <w:sz w:val="30"/>
          <w:u w:val="none"/>
        </w:rPr>
        <w:t>实现</w:t>
      </w:r>
    </w:p>
    <w:tbl>
      <w:tblPr>
        <w:tblStyle w:val="6w6xvz"/>
        <w:tblLayout w:type="fixed"/>
      </w:tblPr>
      <w:tblGrid>
        <w:gridCol w:w="1451"/>
        <w:gridCol w:w="4169"/>
        <w:gridCol w:w="3388"/>
      </w:tblGrid>
      <w:tr>
        <w:trPr/>
        <w:tc>
          <w:tcPr>
            <w:tcW w:w="145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模块</w:t>
            </w:r>
          </w:p>
        </w:tc>
        <w:tc>
          <w:tcPr>
            <w:tcW w:w="4169" w:type="dxa"/>
            <w:tcBorders>
              <w:top w:val="single" w:color="dee0e3" w:sz="8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职责</w:t>
            </w:r>
          </w:p>
        </w:tc>
        <w:tc>
          <w:tcPr>
            <w:tcW w:w="3388" w:type="dxa"/>
            <w:tcBorders>
              <w:top w:val="single" w:color="dee0e3" w:sz="8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/>
              <w:t>实现</w:t>
            </w:r>
          </w:p>
        </w:tc>
      </w:tr>
      <w:tr>
        <w:trPr/>
        <w:tc>
          <w:tcPr>
            <w:tcW w:w="1451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多模态数据解析</w:t>
            </w:r>
          </w:p>
        </w:tc>
        <w:tc>
          <w:tcPr>
            <w:tcW w:w="4169" w:type="dxa"/>
            <w:tcBorders>
              <w:top w:val="single" w:color="dee0e3" w:sz="0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解析文字、图片、截图、合同文档等多形式输入，提取收票方、金额、商品信息等关键要素；识别合同结算条款。</w:t>
            </w:r>
          </w:p>
        </w:tc>
        <w:tc>
          <w:tcPr>
            <w:tcW w:w="3388" w:type="dxa"/>
            <w:tcBorders>
              <w:top w:val="single" w:color="dee0e3" w:sz="0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2"/>
                <w:u w:val="none"/>
              </w:rPr>
              <w:t>OCR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识别、自然语言处理、文档结构化解析</w:t>
            </w:r>
          </w:p>
        </w:tc>
      </w:tr>
      <w:tr>
        <w:trPr/>
        <w:tc>
          <w:tcPr>
            <w:tcW w:w="1451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数据同步与接口</w:t>
            </w:r>
          </w:p>
        </w:tc>
        <w:tc>
          <w:tcPr>
            <w:tcW w:w="4169" w:type="dxa"/>
            <w:tcBorders>
              <w:top w:val="single" w:color="dee0e3" w:sz="0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实时同步税局开票限额数据；对接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API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接口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完成发票提交与生成；对接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发票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归集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API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同步进销项数据。</w:t>
            </w:r>
          </w:p>
        </w:tc>
        <w:tc>
          <w:tcPr>
            <w:tcW w:w="3388" w:type="dxa"/>
            <w:tcBorders>
              <w:top w:val="single" w:color="dee0e3" w:sz="0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2"/>
                <w:u w:val="none"/>
              </w:rPr>
              <w:t>API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接口开发、数据加密传输技术、实时数据同步协议</w:t>
            </w:r>
          </w:p>
        </w:tc>
      </w:tr>
      <w:tr>
        <w:trPr/>
        <w:tc>
          <w:tcPr>
            <w:tcW w:w="1451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智能校验与计算</w:t>
            </w:r>
          </w:p>
        </w:tc>
        <w:tc>
          <w:tcPr>
            <w:tcW w:w="4169" w:type="dxa"/>
            <w:tcBorders>
              <w:top w:val="single" w:color="dee0e3" w:sz="0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校验数量与单价的计算逻辑；执行开票限额校验并生成可视化对比结果；监测销项与进项差额、小规模免税额度等风险点。</w:t>
            </w:r>
          </w:p>
        </w:tc>
        <w:tc>
          <w:tcPr>
            <w:tcW w:w="3388" w:type="dxa"/>
            <w:tcBorders>
              <w:top w:val="single" w:color="dee0e3" w:sz="0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规则引擎、实时计算引擎、数据可视化技术</w:t>
            </w:r>
          </w:p>
        </w:tc>
      </w:tr>
      <w:tr>
        <w:trPr/>
        <w:tc>
          <w:tcPr>
            <w:tcW w:w="1451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自动化流程引擎</w:t>
            </w:r>
          </w:p>
        </w:tc>
        <w:tc>
          <w:tcPr>
            <w:tcW w:w="4169" w:type="dxa"/>
            <w:tcBorders>
              <w:top w:val="single" w:color="dee0e3" w:sz="0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驱动模板匹配、字段填充、发票预览生成；控制开票提交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2"/>
                <w:u w:val="none"/>
              </w:rPr>
              <w:t>→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进度反馈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2"/>
                <w:u w:val="none"/>
              </w:rPr>
              <w:t>→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结果通知的全流程；触发自动推送邮件、消息通知等后续操作。</w:t>
            </w:r>
          </w:p>
        </w:tc>
        <w:tc>
          <w:tcPr>
            <w:tcW w:w="3388" w:type="dxa"/>
            <w:tcBorders>
              <w:top w:val="single" w:color="dee0e3" w:sz="0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工作流引擎、自动化脚本、进度条实时反馈技术</w:t>
            </w:r>
          </w:p>
        </w:tc>
      </w:tr>
      <w:tr>
        <w:trPr/>
        <w:tc>
          <w:tcPr>
            <w:tcW w:w="1451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多渠道分享</w:t>
            </w:r>
          </w:p>
        </w:tc>
        <w:tc>
          <w:tcPr>
            <w:tcW w:w="4169" w:type="dxa"/>
            <w:tcBorders>
              <w:top w:val="single" w:color="dee0e3" w:sz="0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实现发票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2"/>
                <w:u w:val="none"/>
              </w:rPr>
              <w:t>PDF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生成、短信接口对接、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微信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消息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推送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。</w:t>
            </w:r>
          </w:p>
        </w:tc>
        <w:tc>
          <w:tcPr>
            <w:tcW w:w="3388" w:type="dxa"/>
            <w:tcBorders>
              <w:top w:val="single" w:color="dee0e3" w:sz="0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第三方平台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2"/>
                <w:u w:val="none"/>
              </w:rPr>
              <w:t>API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集成（微信、短信服务商）</w:t>
            </w:r>
          </w:p>
        </w:tc>
      </w:tr>
      <w:tr>
        <w:trPr/>
        <w:tc>
          <w:tcPr>
            <w:tcW w:w="1451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用户交互与界面</w:t>
            </w:r>
          </w:p>
        </w:tc>
        <w:tc>
          <w:tcPr>
            <w:tcW w:w="4169" w:type="dxa"/>
            <w:tcBorders>
              <w:top w:val="single" w:color="dee0e3" w:sz="0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设计提示栏、限额校验可视化界面、发票预览图展示；提供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2"/>
                <w:u w:val="none"/>
              </w:rPr>
              <w:t>“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确认无误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2"/>
                <w:u w:val="none"/>
              </w:rPr>
              <w:t>”“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需修改重开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2"/>
                <w:u w:val="none"/>
              </w:rPr>
              <w:t>”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等操作按钮。</w:t>
            </w:r>
          </w:p>
        </w:tc>
        <w:tc>
          <w:tcPr>
            <w:tcW w:w="3388" w:type="dxa"/>
            <w:tcBorders>
              <w:top w:val="single" w:color="dee0e3" w:sz="0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前端开发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使用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2"/>
                <w:u w:val="none"/>
              </w:rPr>
              <w:t>Vue</w:t>
            </w:r>
          </w:p>
        </w:tc>
      </w:tr>
    </w:tbl>
    <w:p>
      <w:pPr>
        <w:pStyle w:val="1xd9gq"/>
        <w:snapToGrid/>
        <w:spacing w:before="300" w:after="120" w:line="288"/>
        <w:ind w:left="0" w:right="0"/>
        <w:rPr/>
      </w:pPr>
      <w:bookmarkStart w:id="5" w:name="heading_15"/>
      <w:r>
        <w:rPr>
          <w:rFonts w:ascii="Arial" w:hAnsi="Arial" w:cs="Arial"/>
          <w:b/>
          <w:i w:val="false"/>
          <w:strike w:val="false"/>
          <w:color w:val="000000"/>
          <w:sz w:val="30"/>
          <w:u w:val="none"/>
        </w:rPr>
        <w:t xml:space="preserve">3.2 </w:t>
      </w:r>
      <w:bookmarkEnd w:id="5"/>
      <w:r>
        <w:rPr>
          <w:rFonts w:ascii="DengXian" w:hAnsi="DengXian" w:eastAsia="DengXian" w:cs="DengXian"/>
          <w:b/>
          <w:i w:val="false"/>
          <w:strike w:val="false"/>
          <w:color w:val="000000"/>
          <w:sz w:val="30"/>
          <w:u w:val="none"/>
        </w:rPr>
        <w:t>业务</w:t>
      </w:r>
      <w:r>
        <w:rPr>
          <w:rFonts w:ascii="DengXian" w:hAnsi="DengXian" w:eastAsia="DengXian" w:cs="DengXian"/>
          <w:b/>
          <w:i w:val="false"/>
          <w:strike w:val="false"/>
          <w:color w:val="000000"/>
          <w:sz w:val="30"/>
          <w:u w:val="none"/>
        </w:rPr>
        <w:t>实现</w:t>
      </w:r>
    </w:p>
    <w:tbl>
      <w:tblPr>
        <w:tblStyle w:val="m9k5mx"/>
        <w:tblLayout w:type="fixed"/>
      </w:tblPr>
      <w:tblGrid>
        <w:gridCol w:w="1453"/>
        <w:gridCol w:w="4177"/>
        <w:gridCol w:w="3401"/>
      </w:tblGrid>
      <w:tr>
        <w:trPr/>
        <w:tc>
          <w:tcPr>
            <w:tcW w:w="145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模块</w:t>
            </w:r>
          </w:p>
        </w:tc>
        <w:tc>
          <w:tcPr>
            <w:tcW w:w="4177" w:type="dxa"/>
            <w:tcBorders>
              <w:top w:val="single" w:color="dee0e3" w:sz="8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职责</w:t>
            </w:r>
          </w:p>
        </w:tc>
        <w:tc>
          <w:tcPr>
            <w:tcW w:w="3401" w:type="dxa"/>
            <w:tcBorders>
              <w:top w:val="single" w:color="dee0e3" w:sz="8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实现</w:t>
            </w:r>
          </w:p>
        </w:tc>
      </w:tr>
      <w:tr>
        <w:trPr/>
        <w:tc>
          <w:tcPr>
            <w:tcW w:w="1453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客户与模板管理</w:t>
            </w:r>
          </w:p>
        </w:tc>
        <w:tc>
          <w:tcPr>
            <w:tcW w:w="4177" w:type="dxa"/>
            <w:tcBorders>
              <w:top w:val="single" w:color="dee0e3" w:sz="0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维护常用客户库（存储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2"/>
                <w:u w:val="none"/>
              </w:rPr>
              <w:t>B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公司等客户的名称、邮箱、开票信息等）；管理历史开票模板，按业务类型分类匹配。</w:t>
            </w:r>
          </w:p>
        </w:tc>
        <w:tc>
          <w:tcPr>
            <w:tcW w:w="3401" w:type="dxa"/>
            <w:tcBorders>
              <w:top w:val="single" w:color="dee0e3" w:sz="0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提高开票效率，确保客户信息准确性</w:t>
            </w:r>
          </w:p>
        </w:tc>
      </w:tr>
      <w:tr>
        <w:trPr/>
        <w:tc>
          <w:tcPr>
            <w:tcW w:w="1453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税务合规管控</w:t>
            </w:r>
          </w:p>
        </w:tc>
        <w:tc>
          <w:tcPr>
            <w:tcW w:w="4177" w:type="dxa"/>
            <w:tcBorders>
              <w:top w:val="single" w:color="dee0e3" w:sz="0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基于税务政策设置合规提醒规则（如小规模免税上限）；提供红冲、限额申请等合规操作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引导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。</w:t>
            </w:r>
          </w:p>
        </w:tc>
        <w:tc>
          <w:tcPr>
            <w:tcW w:w="3401" w:type="dxa"/>
            <w:tcBorders>
              <w:top w:val="single" w:color="dee0e3" w:sz="0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规避税务风险，确保开票业务符合政策要求</w:t>
            </w:r>
          </w:p>
        </w:tc>
      </w:tr>
      <w:tr>
        <w:trPr/>
        <w:tc>
          <w:tcPr>
            <w:tcW w:w="1453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额度与账务管理</w:t>
            </w:r>
          </w:p>
        </w:tc>
        <w:tc>
          <w:tcPr>
            <w:tcW w:w="4177" w:type="dxa"/>
            <w:tcBorders>
              <w:top w:val="single" w:color="dee0e3" w:sz="0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实时监控开票限额使用情况，触发额度预警；分析进销项差额，提示补充进项；针对未到账业务给出开票时机建议。</w:t>
            </w:r>
          </w:p>
        </w:tc>
        <w:tc>
          <w:tcPr>
            <w:tcW w:w="3401" w:type="dxa"/>
            <w:tcBorders>
              <w:top w:val="single" w:color="dee0e3" w:sz="0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优化资金与账务管理，避免账务异常</w:t>
            </w:r>
          </w:p>
        </w:tc>
      </w:tr>
      <w:tr>
        <w:trPr/>
        <w:tc>
          <w:tcPr>
            <w:tcW w:w="1453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发票全流程管控</w:t>
            </w:r>
          </w:p>
        </w:tc>
        <w:tc>
          <w:tcPr>
            <w:tcW w:w="4177" w:type="dxa"/>
            <w:tcBorders>
              <w:top w:val="single" w:color="dee0e3" w:sz="0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跟踪发票从需求提交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2"/>
                <w:u w:val="none"/>
              </w:rPr>
              <w:t>→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开具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2"/>
                <w:u w:val="none"/>
              </w:rPr>
              <w:t>→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确认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2"/>
                <w:u w:val="none"/>
              </w:rPr>
              <w:t>→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推送的全流程状态；记录发票号、代码、发送回执等关键信息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。</w:t>
            </w:r>
          </w:p>
        </w:tc>
        <w:tc>
          <w:tcPr>
            <w:tcW w:w="3401" w:type="dxa"/>
            <w:tcBorders>
              <w:top w:val="single" w:color="dee0e3" w:sz="0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实现业务可视化管理，便于后续查询与审计</w:t>
            </w:r>
          </w:p>
        </w:tc>
      </w:tr>
      <w:tr>
        <w:trPr/>
        <w:tc>
          <w:tcPr>
            <w:tcW w:w="1453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权限与通知管理</w:t>
            </w:r>
          </w:p>
        </w:tc>
        <w:tc>
          <w:tcPr>
            <w:tcW w:w="4177" w:type="dxa"/>
            <w:tcBorders>
              <w:top w:val="single" w:color="dee0e3" w:sz="0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控制不同角色（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老板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、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会计</w:t>
            </w: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）的操作权限；向相关人员推送开票进度、发送状态等关键消息。</w:t>
            </w:r>
          </w:p>
        </w:tc>
        <w:tc>
          <w:tcPr>
            <w:tcW w:w="3401" w:type="dxa"/>
            <w:tcBorders>
              <w:top w:val="single" w:color="dee0e3" w:sz="0" w:space="0"/>
              <w:left w:val="single" w:color="dee0e3" w:sz="0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/>
              <w:spacing w:before="120" w:after="120" w:line="288"/>
              <w:ind w:left="0" w:right="0"/>
              <w:rPr/>
            </w:pPr>
            <w:r>
              <w:rPr>
                <w:rFonts w:ascii="DengXian" w:hAnsi="DengXian" w:eastAsia="DengXian" w:cs="DengXian"/>
                <w:i w:val="false"/>
                <w:strike w:val="false"/>
                <w:color w:val="000000"/>
                <w:spacing w:val="0"/>
                <w:sz w:val="22"/>
                <w:u w:val="none"/>
              </w:rPr>
              <w:t>保障业务安全，确保信息传递及时准确</w:t>
            </w:r>
          </w:p>
        </w:tc>
      </w:tr>
    </w:tbl>
    <w:p>
      <w:pPr>
        <w:pBdr>
          <w:bottom/>
        </w:pBdr>
        <w:snapToGrid/>
        <w:spacing w:before="120" w:after="120" w:line="288"/>
        <w:ind w:left="0" w:right="0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"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4"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9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8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296" w:hanging="336"/>
      </w:pPr>
      <w:rPr>
        <w:rFonts w:hint="default" w:ascii="wingdings" w:hAnsi="wingdings" w:cs="wingdings"/>
      </w:rPr>
    </w:lvl>
  </w:abstractNum>
  <w:abstractNum w:abstractNumId="5"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6"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7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8"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9"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0"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1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2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3"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4"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5"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num w:numId="8">
    <w:abstractNumId w:val="14"/>
  </w:num>
  <w:num w:numId="13">
    <w:abstractNumId w:val="8"/>
  </w:num>
  <w:num w:numId="4">
    <w:abstractNumId w:val="12"/>
  </w:num>
  <w:num w:numId="3">
    <w:abstractNumId w:val="9"/>
  </w:num>
  <w:num w:numId="14">
    <w:abstractNumId w:val="10"/>
  </w:num>
  <w:num w:numId="6">
    <w:abstractNumId w:val="3"/>
  </w:num>
  <w:num w:numId="7">
    <w:abstractNumId w:val="4"/>
  </w:num>
  <w:num w:numId="2">
    <w:abstractNumId w:val="6"/>
  </w:num>
  <w:num w:numId="10">
    <w:abstractNumId w:val="5"/>
  </w:num>
  <w:num w:numId="12">
    <w:abstractNumId w:val="7"/>
  </w:num>
  <w:num w:numId="1">
    <w:abstractNumId w:val="1"/>
  </w:num>
  <w:num w:numId="9">
    <w:abstractNumId w:val="11"/>
  </w:num>
  <w:num w:numId="5">
    <w:abstractNumId w:val="2"/>
  </w:num>
  <w:num w:numId="15">
    <w:abstractNumId w:val="15"/>
  </w:num>
  <w:num w:numId="11">
    <w:abstractNumId w:val="13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x0eml6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38t3o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zkudxd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etavyi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3qgubj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nx7ozw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tkvs16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1xd9gq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m4clvs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m9k5mx">
    <w:name w:val="Table Grid"/>
    <w:basedOn w:val="k4od2i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y787f8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ablt93" w:default="true">
    <w:name w:val="Normal"/>
    <w:pPr>
      <w:widowControl w:val="false"/>
      <w:jc w:val="left"/>
    </w:pPr>
  </w:style>
  <w:style w:type="paragraph" w:styleId="1rd85y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smhm61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wikfvc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drylm0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6w6xvz">
    <w:name w:val="Table Grid"/>
    <w:basedOn w:val="k4od2i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ogzd3j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bymgad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0t9f3">
    <w:name w:val="heading 5"/>
    <w:basedOn w:val="ablt93"/>
    <w:next w:val="ablt93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table" w:styleId="k4od2i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obobnr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icuqk0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g4nf7t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2025-11-27T19:40:45Z</dcterms:created>
  <dcterms:modified xsi:type="dcterms:W3CDTF">2025-11-27T19:40:45Z</dcterms:modified>
</cp:coreProperties>
</file>