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MD3-computabilidad,</w:t>
      </w:r>
      <w:r>
        <w:t xml:space="preserve"> </w:t>
      </w:r>
      <w:r>
        <w:t xml:space="preserve">parcial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2019-10-16</w:t>
      </w:r>
    </w:p>
    <w:p>
      <w:pPr>
        <w:pStyle w:val="FirstParagraph"/>
      </w:pPr>
      <w:r>
        <w:t xml:space="preserve">No se pueden consultar apuntes, buscar por internet o comunicar con otra gente.</w:t>
      </w:r>
    </w:p>
    <w:p>
      <w:pPr>
        <w:pStyle w:val="BodyText"/>
      </w:pPr>
      <w:r>
        <w:t xml:space="preserve">Se entregan las respuestas por escrito sobre papel.</w:t>
      </w:r>
    </w:p>
    <w:p>
      <w:pPr>
        <w:pStyle w:val="BodyText"/>
      </w:pPr>
      <w:r>
        <w:t xml:space="preserve">Duración del parcial: 1 hora.</w:t>
      </w:r>
    </w:p>
    <w:p>
      <w:pPr>
        <w:pStyle w:val="Heading1"/>
      </w:pPr>
      <w:bookmarkStart w:id="20" w:name="X5c9739d9f27ff64bb31abfc4d04ba8e2d1134f8"/>
      <w:r>
        <w:t xml:space="preserve">1. Mostrar que un lenguaje es decidible (3 puntos)</w:t>
      </w:r>
      <w:bookmarkEnd w:id="20"/>
    </w:p>
    <w:p>
      <w:pPr>
        <w:pStyle w:val="FirstParagraph"/>
      </w:pPr>
      <w:r>
        <w:t xml:space="preserve">Mostrar que el lenguaje binario siguiente es decidible:</w:t>
      </w:r>
    </w:p>
    <w:p>
      <w:pPr>
        <w:pStyle w:val="BodyText"/>
      </w:pPr>
      <m:oMath>
        <m:r>
          <m:t>L</m:t>
        </m:r>
        <m:r>
          <m:t>=</m:t>
        </m:r>
        <m:r>
          <m:t>{</m:t>
        </m:r>
        <m:sSup>
          <m:e>
            <m:r>
              <m:t>1</m:t>
            </m:r>
          </m:e>
          <m:sup>
            <m:r>
              <m:t>n</m:t>
            </m:r>
          </m:sup>
        </m:sSup>
        <m:sSup>
          <m:e>
            <m:r>
              <m:t>001</m:t>
            </m:r>
          </m:e>
          <m:sup>
            <m:r>
              <m:t>n</m:t>
            </m:r>
          </m:sup>
        </m:sSup>
        <m:r>
          <m:t>∣</m:t>
        </m:r>
        <m:r>
          <m:t>n</m:t>
        </m:r>
        <m:r>
          <m:t>&gt;</m:t>
        </m:r>
        <m:r>
          <m:t>0</m:t>
        </m:r>
        <m:r>
          <m:t>}</m:t>
        </m:r>
      </m:oMath>
    </w:p>
    <w:p>
      <w:pPr>
        <w:pStyle w:val="BodyText"/>
      </w:pPr>
      <w:r>
        <w:t xml:space="preserve">Por ejemplo las palabras siguientes pertenecen a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numPr>
          <w:ilvl w:val="0"/>
          <w:numId w:val="1001"/>
        </w:numPr>
        <w:pStyle w:val="Compact"/>
      </w:pPr>
      <m:oMath>
        <m:r>
          <m:t>1001</m:t>
        </m:r>
      </m:oMath>
    </w:p>
    <w:p>
      <w:pPr>
        <w:numPr>
          <w:ilvl w:val="0"/>
          <w:numId w:val="1001"/>
        </w:numPr>
        <w:pStyle w:val="Compact"/>
      </w:pPr>
      <m:oMath>
        <m:r>
          <m:t>110011</m:t>
        </m:r>
      </m:oMath>
    </w:p>
    <w:p>
      <w:pPr>
        <w:numPr>
          <w:ilvl w:val="0"/>
          <w:numId w:val="1001"/>
        </w:numPr>
        <w:pStyle w:val="Compact"/>
      </w:pPr>
      <m:oMath>
        <m:r>
          <m:t>111110011111</m:t>
        </m:r>
      </m:oMath>
    </w:p>
    <w:p>
      <w:pPr>
        <w:pStyle w:val="FirstParagraph"/>
      </w:pPr>
      <w:r>
        <w:t xml:space="preserve">Las siguientes NO pertencen a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numPr>
          <w:ilvl w:val="0"/>
          <w:numId w:val="1002"/>
        </w:numPr>
        <w:pStyle w:val="Compact"/>
      </w:pPr>
      <m:oMath>
        <m:r>
          <m:t>100</m:t>
        </m:r>
      </m:oMath>
    </w:p>
    <w:p>
      <w:pPr>
        <w:numPr>
          <w:ilvl w:val="0"/>
          <w:numId w:val="1002"/>
        </w:numPr>
        <w:pStyle w:val="Compact"/>
      </w:pPr>
      <m:oMath>
        <m:r>
          <m:t>001</m:t>
        </m:r>
      </m:oMath>
    </w:p>
    <w:p>
      <w:pPr>
        <w:numPr>
          <w:ilvl w:val="0"/>
          <w:numId w:val="1002"/>
        </w:numPr>
        <w:pStyle w:val="Compact"/>
      </w:pPr>
      <m:oMath>
        <m:r>
          <m:t>101</m:t>
        </m:r>
      </m:oMath>
    </w:p>
    <w:p>
      <w:pPr>
        <w:numPr>
          <w:ilvl w:val="0"/>
          <w:numId w:val="1002"/>
        </w:numPr>
        <w:pStyle w:val="Compact"/>
      </w:pPr>
      <m:oMath>
        <m:r>
          <m:t>1111</m:t>
        </m:r>
      </m:oMath>
    </w:p>
    <w:p>
      <w:pPr>
        <w:numPr>
          <w:ilvl w:val="0"/>
          <w:numId w:val="1002"/>
        </w:numPr>
        <w:pStyle w:val="Compact"/>
      </w:pPr>
      <w:r>
        <w:t xml:space="preserve">la palabra vacía</w:t>
      </w:r>
    </w:p>
    <w:p>
      <w:pPr>
        <w:pStyle w:val="FirstParagraph"/>
      </w:pPr>
      <w:r>
        <w:t xml:space="preserve">Describir una máquina de Turing que lo decida.</w:t>
      </w:r>
    </w:p>
    <w:p>
      <w:pPr>
        <w:pStyle w:val="Heading1"/>
      </w:pPr>
      <w:bookmarkStart w:id="21" w:name="X638f24aaa813c182c7800134e6ba327c30223b6"/>
      <w:r>
        <w:t xml:space="preserve">2. Mostrar que un lenguaje pertenece a</w:t>
      </w:r>
      <w:r>
        <w:t xml:space="preserve"> </w:t>
      </w:r>
      <w:r>
        <w:rPr>
          <w:b/>
        </w:rPr>
        <w:t xml:space="preserve">P</w:t>
      </w:r>
      <w:r>
        <w:t xml:space="preserve"> </w:t>
      </w:r>
      <w:r>
        <w:t xml:space="preserve">(2 puntos)</w:t>
      </w:r>
      <w:bookmarkEnd w:id="21"/>
    </w:p>
    <w:p>
      <w:pPr>
        <w:pStyle w:val="FirstParagraph"/>
      </w:pPr>
      <w:r>
        <w:t xml:space="preserve">Mostrar que el lenguaje siguiente pertenece a la clase</w:t>
      </w:r>
      <w:r>
        <w:t xml:space="preserve"> </w:t>
      </w:r>
      <w:r>
        <w:rPr>
          <w:b/>
        </w:rPr>
        <w:t xml:space="preserve">P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 = { G | G es un grafo que contiene un nodo n que está conectado con todos los otros nodos }</w:t>
      </w:r>
    </w:p>
    <w:p>
      <w:pPr>
        <w:pStyle w:val="BodyText"/>
      </w:pPr>
      <w:r>
        <w:t xml:space="preserve">Suponer que</w:t>
      </w:r>
      <w:r>
        <w:t xml:space="preserve"> </w:t>
      </w:r>
      <m:oMath>
        <m:r>
          <m:t>G</m:t>
        </m:r>
        <m:r>
          <m:t>=</m:t>
        </m:r>
        <m:r>
          <m:t>(</m:t>
        </m:r>
        <m:r>
          <m:t>E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donde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es el conjunto de nodos 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el conjunto de aristas.</w:t>
      </w:r>
    </w:p>
    <w:p>
      <w:pPr>
        <w:pStyle w:val="Heading1"/>
      </w:pPr>
      <w:bookmarkStart w:id="22" w:name="X3062d1c154b28479315dbb69fd576b087102e6c"/>
      <w:r>
        <w:t xml:space="preserve">3. Mostrar que un lenguaje pertenece a</w:t>
      </w:r>
      <w:r>
        <w:t xml:space="preserve"> </w:t>
      </w:r>
      <w:r>
        <w:rPr>
          <w:b/>
        </w:rPr>
        <w:t xml:space="preserve">NP</w:t>
      </w:r>
      <w:r>
        <w:t xml:space="preserve"> </w:t>
      </w:r>
      <w:r>
        <w:t xml:space="preserve">(3 puntos)</w:t>
      </w:r>
      <w:bookmarkEnd w:id="22"/>
    </w:p>
    <w:p>
      <w:pPr>
        <w:pStyle w:val="FirstParagraph"/>
      </w:pPr>
      <w:r>
        <w:t xml:space="preserve">Consideremos el problema</w:t>
      </w:r>
      <w:r>
        <w:t xml:space="preserve"> </w:t>
      </w:r>
      <w:r>
        <w:t xml:space="preserve">“</w:t>
      </w:r>
      <w:r>
        <w:t xml:space="preserve">subset sum</w:t>
      </w:r>
      <w:r>
        <w:t xml:space="preserve">”</w:t>
      </w:r>
      <w:r>
        <w:t xml:space="preserve">:</w:t>
      </w:r>
      <w:r>
        <w:t xml:space="preserve"> </w:t>
      </w:r>
      <w:r>
        <w:t xml:space="preserve">dado un conjunto de enteros, ¿existe algún subconjunto cuya suma sea exactamente cero?</w:t>
      </w:r>
    </w:p>
    <w:p>
      <w:pPr>
        <w:pStyle w:val="BodyText"/>
      </w:pPr>
      <w:r>
        <w:t xml:space="preserve">Por ejemplo, si consideramos</w:t>
      </w:r>
      <w:r>
        <w:t xml:space="preserve"> </w:t>
      </w:r>
      <w:r>
        <w:rPr>
          <w:rStyle w:val="VerbatimChar"/>
        </w:rPr>
        <w:t xml:space="preserve">{ −7, −3, −2, 5, 8}</w:t>
      </w:r>
      <w:r>
        <w:t xml:space="preserve">, la respuesta es sí, dado que</w:t>
      </w:r>
      <w:r>
        <w:t xml:space="preserve"> </w:t>
      </w:r>
      <w:r>
        <w:t xml:space="preserve">el subconjunto</w:t>
      </w:r>
      <w:r>
        <w:t xml:space="preserve"> </w:t>
      </w:r>
      <w:r>
        <w:rPr>
          <w:rStyle w:val="VerbatimChar"/>
        </w:rPr>
        <w:t xml:space="preserve">{ −3, −2, 5}</w:t>
      </w:r>
      <w:r>
        <w:t xml:space="preserve"> </w:t>
      </w:r>
      <w:r>
        <w:t xml:space="preserve">suma cero.</w:t>
      </w:r>
    </w:p>
    <w:p>
      <w:pPr>
        <w:pStyle w:val="BodyText"/>
      </w:pPr>
      <w:r>
        <w:t xml:space="preserve">Explicar por qué el lenguaje que corresponde a este problema está en</w:t>
      </w:r>
      <w:r>
        <w:t xml:space="preserve"> </w:t>
      </w:r>
      <w:r>
        <w:rPr>
          <w:b/>
        </w:rPr>
        <w:t xml:space="preserve">NP</w:t>
      </w:r>
      <w:r>
        <w:t xml:space="preserve">.</w:t>
      </w:r>
    </w:p>
    <w:p>
      <w:pPr>
        <w:pStyle w:val="Heading1"/>
      </w:pPr>
      <w:bookmarkStart w:id="23" w:name="X0f372b85873d18528fef41416e29d02cb32a9de"/>
      <w:r>
        <w:t xml:space="preserve">4. Reducción polinomial entre dos lenguajes (2 puntos)</w:t>
      </w:r>
      <w:bookmarkEnd w:id="23"/>
    </w:p>
    <w:p>
      <w:pPr>
        <w:pStyle w:val="Heading2"/>
      </w:pPr>
      <w:bookmarkStart w:id="24" w:name="setcover"/>
      <w:r>
        <w:t xml:space="preserve">SETCOVER</w:t>
      </w:r>
      <w:bookmarkEnd w:id="24"/>
    </w:p>
    <w:p>
      <w:pPr>
        <w:pStyle w:val="FirstParagraph"/>
      </w:pPr>
      <w:r>
        <w:t xml:space="preserve">Dado un conjunto de elementos 1,2, … n , (llamado universo) y una colección S de m conjuntos cuya unión</w:t>
      </w:r>
      <w:r>
        <w:t xml:space="preserve"> </w:t>
      </w:r>
      <w:r>
        <w:t xml:space="preserve">es igual al universo, y un entero k, el problema SETCOVER consiste en identificar la sub-colección de S cuya unión es igual</w:t>
      </w:r>
      <w:r>
        <w:t xml:space="preserve"> </w:t>
      </w:r>
      <w:r>
        <w:t xml:space="preserve">al universo.</w:t>
      </w:r>
    </w:p>
    <w:p>
      <w:pPr>
        <w:pStyle w:val="BodyText"/>
      </w:pPr>
      <w:r>
        <w:t xml:space="preserve">Más precisamente:</w:t>
      </w:r>
    </w:p>
    <w:p>
      <w:pPr>
        <w:pStyle w:val="BodyText"/>
      </w:pPr>
      <w:r>
        <w:rPr>
          <w:rStyle w:val="VerbatimChar"/>
        </w:rPr>
        <w:t xml:space="preserve">SETCOVER = { (S,k) |  S es una colección de m conjuntos, tal que existe una sub-colección de k conjuntos cuya unión es igual a la unión de todos los sub-conjuntos }</w:t>
      </w:r>
    </w:p>
    <w:p>
      <w:pPr>
        <w:pStyle w:val="BodyText"/>
      </w:pPr>
      <w:r>
        <w:t xml:space="preserve">Por ejemplo: sea el universo</w:t>
      </w:r>
      <w:r>
        <w:t xml:space="preserve"> </w:t>
      </w:r>
      <w:r>
        <w:rPr>
          <w:rStyle w:val="VerbatimChar"/>
        </w:rPr>
        <w:t xml:space="preserve">{1,2,3,4,5}</w:t>
      </w:r>
      <w:r>
        <w:t xml:space="preserve">, y la colección</w:t>
      </w:r>
      <w:r>
        <w:t xml:space="preserve"> </w:t>
      </w:r>
      <w:r>
        <w:rPr>
          <w:rStyle w:val="VerbatimChar"/>
        </w:rPr>
        <w:t xml:space="preserve">S = {{1,2,3} , {2,4} , {3,4} , {4,5}}</w:t>
      </w:r>
      <w:r>
        <w:t xml:space="preserve">.</w:t>
      </w:r>
      <w:r>
        <w:t xml:space="preserve"> </w:t>
      </w:r>
      <w:r>
        <w:rPr>
          <w:rStyle w:val="VerbatimChar"/>
        </w:rPr>
        <w:t xml:space="preserve">(S,2)</w:t>
      </w:r>
      <w:r>
        <w:t xml:space="preserve"> </w:t>
      </w:r>
      <w:r>
        <w:t xml:space="preserve">pertenece a SETCOVER, dado que esta sub-colección cubre el universo:</w:t>
      </w:r>
      <w:r>
        <w:t xml:space="preserve"> </w:t>
      </w:r>
      <w:r>
        <w:rPr>
          <w:rStyle w:val="VerbatimChar"/>
        </w:rPr>
        <w:t xml:space="preserve">{ {1,2,3} , {4,5} }</w:t>
      </w:r>
      <w:r>
        <w:t xml:space="preserve">.</w:t>
      </w:r>
    </w:p>
    <w:p>
      <w:pPr>
        <w:pStyle w:val="Heading2"/>
      </w:pPr>
      <w:bookmarkStart w:id="25" w:name="vertexcover"/>
      <w:r>
        <w:t xml:space="preserve">VERTEXCOVER</w:t>
      </w:r>
      <w:bookmarkEnd w:id="25"/>
    </w:p>
    <w:p>
      <w:pPr>
        <w:pStyle w:val="FirstParagraph"/>
      </w:pPr>
      <w:r>
        <w:t xml:space="preserve">Dado un grafo</w:t>
      </w:r>
      <w:r>
        <w:t xml:space="preserve"> </w:t>
      </w:r>
      <m:oMath>
        <m:r>
          <m:t>G</m:t>
        </m:r>
        <m:r>
          <m:t>=</m:t>
        </m:r>
        <m:r>
          <m:t>(</m:t>
        </m:r>
        <m:r>
          <m:t>E</m:t>
        </m:r>
        <m:r>
          <m:t>,</m:t>
        </m:r>
        <m:r>
          <m:t>V</m:t>
        </m:r>
        <m:r>
          <m:t>)</m:t>
        </m:r>
      </m:oMath>
      <w:r>
        <w:t xml:space="preserve">, y un entero k, el problema VERTEXCOVER consiste en identificar si se pueden seleccionar k nodos que, juntos,</w:t>
      </w:r>
      <w:r>
        <w:t xml:space="preserve"> </w:t>
      </w:r>
      <w:r>
        <w:t xml:space="preserve">están conectados con todos los nodos del grafo.</w:t>
      </w:r>
    </w:p>
    <w:p>
      <w:pPr>
        <w:pStyle w:val="BodyText"/>
      </w:pPr>
      <w:r>
        <w:rPr>
          <w:rStyle w:val="VerbatimChar"/>
        </w:rPr>
        <w:t xml:space="preserve">VERTEXCOVER = {G=(E,V) | G es un grafo que tiene k nodos tales que todos los nodos del grafo están conectados con alguno de esos k nodos}</w:t>
      </w:r>
    </w:p>
    <w:p>
      <w:pPr>
        <w:pStyle w:val="BodyText"/>
      </w:pPr>
      <w:r>
        <w:t xml:space="preserve">Ejemplo de un grafo G tal que (G,2) pertenece a VERTEXCOVER pero (G,1) no pertenece:</w:t>
      </w:r>
    </w:p>
    <w:p>
      <w:pPr>
        <w:pStyle w:val="BodyText"/>
      </w:pPr>
      <w:r>
        <w:drawing>
          <wp:inline>
            <wp:extent cx="1676400" cy="3009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vertexcov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7" w:name="la-reducción"/>
      <w:r>
        <w:t xml:space="preserve">La reducción</w:t>
      </w:r>
      <w:bookmarkEnd w:id="27"/>
    </w:p>
    <w:p>
      <w:pPr>
        <w:pStyle w:val="FirstParagraph"/>
      </w:pPr>
      <w:r>
        <w:drawing>
          <wp:inline>
            <wp:extent cx="5334000" cy="40555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vertexcover_to_setcov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5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Verificar que la reducción propuesta en esta imagen cumple con la definición de reducción polinomial.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MD3-computabilidad, parcial 1</dc:title>
  <dc:creator>2019-10-16</dc:creator>
  <cp:keywords/>
  <dcterms:created xsi:type="dcterms:W3CDTF">2020-10-22T14:32:33Z</dcterms:created>
  <dcterms:modified xsi:type="dcterms:W3CDTF">2020-10-22T14:32:33Z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