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68" w:rsidRPr="003F5C05" w:rsidRDefault="003F5C05" w:rsidP="003F5C05">
      <w:pPr>
        <w:spacing w:line="360" w:lineRule="auto"/>
        <w:jc w:val="both"/>
        <w:rPr>
          <w:rFonts w:ascii="Times New Roman" w:hAnsi="Times New Roman"/>
          <w:b/>
          <w:i/>
          <w:sz w:val="32"/>
          <w:szCs w:val="24"/>
        </w:rPr>
      </w:pPr>
      <w:r w:rsidRPr="003F5C05">
        <w:rPr>
          <w:rFonts w:ascii="Times New Roman" w:hAnsi="Times New Roman"/>
          <w:b/>
          <w:i/>
          <w:sz w:val="32"/>
          <w:szCs w:val="24"/>
        </w:rPr>
        <w:t xml:space="preserve">HENRIQUE II, SACRO IMPERADOR </w:t>
      </w:r>
      <w:proofErr w:type="gramStart"/>
      <w:r w:rsidRPr="003F5C05">
        <w:rPr>
          <w:rFonts w:ascii="Times New Roman" w:hAnsi="Times New Roman"/>
          <w:b/>
          <w:i/>
          <w:sz w:val="32"/>
          <w:szCs w:val="24"/>
        </w:rPr>
        <w:t>ROMANO</w:t>
      </w:r>
      <w:proofErr w:type="gramEnd"/>
    </w:p>
    <w:p w:rsidR="00D04568" w:rsidRPr="003F5C05" w:rsidRDefault="00D04568" w:rsidP="003F5C0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F5C05">
        <w:rPr>
          <w:rFonts w:ascii="Times New Roman" w:hAnsi="Times New Roman"/>
          <w:sz w:val="24"/>
          <w:szCs w:val="24"/>
        </w:rPr>
        <w:t>Henrique II nasceu em 973, e foi duque da Baviera e mais tarde imperador do Sacro Império Romano-Germânico. Foi coroado Rei dos Alemães em 1002 e Rei da Itália em 1004. É o único rei alemão a ter sido canonizado.</w:t>
      </w:r>
    </w:p>
    <w:p w:rsidR="00D04568" w:rsidRPr="003F5C05" w:rsidRDefault="00D04568" w:rsidP="003F5C05">
      <w:pPr>
        <w:spacing w:line="360" w:lineRule="auto"/>
        <w:jc w:val="both"/>
        <w:rPr>
          <w:rFonts w:ascii="Times New Roman" w:hAnsi="Times New Roman"/>
          <w:b/>
          <w:i/>
          <w:sz w:val="32"/>
          <w:szCs w:val="24"/>
        </w:rPr>
      </w:pPr>
      <w:r w:rsidRPr="003F5C05">
        <w:rPr>
          <w:rFonts w:ascii="Times New Roman" w:hAnsi="Times New Roman"/>
          <w:b/>
          <w:i/>
          <w:sz w:val="32"/>
          <w:szCs w:val="24"/>
        </w:rPr>
        <w:t>Biografia</w:t>
      </w:r>
    </w:p>
    <w:p w:rsidR="00D04568" w:rsidRPr="003F5C05" w:rsidRDefault="00D04568" w:rsidP="003F5C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F5C05">
        <w:rPr>
          <w:rFonts w:ascii="Times New Roman" w:hAnsi="Times New Roman"/>
          <w:sz w:val="24"/>
          <w:szCs w:val="24"/>
        </w:rPr>
        <w:t xml:space="preserve">Era filho de Henrique, Duque da Bavária. Como seu pai rebelou-se contra dois imperadores, passou parte da vida no exílio, tendo encontrado refúgio junto ao Bispo de </w:t>
      </w:r>
      <w:proofErr w:type="spellStart"/>
      <w:r w:rsidRPr="003F5C05">
        <w:rPr>
          <w:rFonts w:ascii="Times New Roman" w:hAnsi="Times New Roman"/>
          <w:sz w:val="24"/>
          <w:szCs w:val="24"/>
        </w:rPr>
        <w:t>Freising</w:t>
      </w:r>
      <w:proofErr w:type="spellEnd"/>
      <w:r w:rsidRPr="003F5C05">
        <w:rPr>
          <w:rFonts w:ascii="Times New Roman" w:hAnsi="Times New Roman"/>
          <w:sz w:val="24"/>
          <w:szCs w:val="24"/>
        </w:rPr>
        <w:t xml:space="preserve"> e sido educado na escola da catedral de Hildesheim.</w:t>
      </w:r>
    </w:p>
    <w:p w:rsidR="00D04568" w:rsidRPr="003F5C05" w:rsidRDefault="00D04568" w:rsidP="003F5C0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F5C05">
        <w:rPr>
          <w:rFonts w:ascii="Times New Roman" w:hAnsi="Times New Roman"/>
          <w:sz w:val="24"/>
          <w:szCs w:val="24"/>
        </w:rPr>
        <w:t xml:space="preserve">Estava a caminho de Roma para ajudar seu primo, o Imperador Otto III quando soube da morte dele o Janeiro de 1002. Prevendo que haveria oposição a sua posse, rapidamente tomou as insígnias imperiais. Com a ajuda do Arcebispo de Mainz, assegurou sua eleição e coroação em </w:t>
      </w:r>
      <w:proofErr w:type="gramStart"/>
      <w:r w:rsidRPr="003F5C05">
        <w:rPr>
          <w:rFonts w:ascii="Times New Roman" w:hAnsi="Times New Roman"/>
          <w:sz w:val="24"/>
          <w:szCs w:val="24"/>
        </w:rPr>
        <w:t>7</w:t>
      </w:r>
      <w:proofErr w:type="gramEnd"/>
      <w:r w:rsidRPr="003F5C05">
        <w:rPr>
          <w:rFonts w:ascii="Times New Roman" w:hAnsi="Times New Roman"/>
          <w:sz w:val="24"/>
          <w:szCs w:val="24"/>
        </w:rPr>
        <w:t xml:space="preserve"> de Junho desse mesmo ano de 1002, mas ainda sem a reconhecimento universal.</w:t>
      </w:r>
    </w:p>
    <w:p w:rsidR="00D04568" w:rsidRPr="003F5C05" w:rsidRDefault="00D04568" w:rsidP="003F5C0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F5C05">
        <w:rPr>
          <w:rFonts w:ascii="Times New Roman" w:hAnsi="Times New Roman"/>
          <w:sz w:val="24"/>
          <w:szCs w:val="24"/>
        </w:rPr>
        <w:t xml:space="preserve">Teve que organizar batalhas contra </w:t>
      </w:r>
      <w:proofErr w:type="spellStart"/>
      <w:r w:rsidRPr="003F5C05">
        <w:rPr>
          <w:rFonts w:ascii="Times New Roman" w:hAnsi="Times New Roman"/>
          <w:sz w:val="24"/>
          <w:szCs w:val="24"/>
        </w:rPr>
        <w:t>Boleslau</w:t>
      </w:r>
      <w:proofErr w:type="spellEnd"/>
      <w:r w:rsidRPr="003F5C05">
        <w:rPr>
          <w:rFonts w:ascii="Times New Roman" w:hAnsi="Times New Roman"/>
          <w:sz w:val="24"/>
          <w:szCs w:val="24"/>
        </w:rPr>
        <w:t xml:space="preserve"> I, da Polónia, e </w:t>
      </w:r>
      <w:proofErr w:type="spellStart"/>
      <w:r w:rsidRPr="003F5C05">
        <w:rPr>
          <w:rFonts w:ascii="Times New Roman" w:hAnsi="Times New Roman"/>
          <w:sz w:val="24"/>
          <w:szCs w:val="24"/>
        </w:rPr>
        <w:t>Arduíno</w:t>
      </w:r>
      <w:proofErr w:type="spellEnd"/>
      <w:r w:rsidRPr="003F5C0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3F5C05">
        <w:rPr>
          <w:rFonts w:ascii="Times New Roman" w:hAnsi="Times New Roman"/>
          <w:sz w:val="24"/>
          <w:szCs w:val="24"/>
        </w:rPr>
        <w:t>Ivrea</w:t>
      </w:r>
      <w:proofErr w:type="spellEnd"/>
      <w:r w:rsidRPr="003F5C05">
        <w:rPr>
          <w:rFonts w:ascii="Times New Roman" w:hAnsi="Times New Roman"/>
          <w:sz w:val="24"/>
          <w:szCs w:val="24"/>
        </w:rPr>
        <w:t xml:space="preserve">, que havia sido coroado Rei da Itália. Foi coroado Rei da Itália em 15 de Maio de 1004, em </w:t>
      </w:r>
      <w:proofErr w:type="spellStart"/>
      <w:r w:rsidRPr="003F5C05">
        <w:rPr>
          <w:rFonts w:ascii="Times New Roman" w:hAnsi="Times New Roman"/>
          <w:sz w:val="24"/>
          <w:szCs w:val="24"/>
        </w:rPr>
        <w:t>Pávia</w:t>
      </w:r>
      <w:proofErr w:type="spellEnd"/>
      <w:r w:rsidRPr="003F5C05">
        <w:rPr>
          <w:rFonts w:ascii="Times New Roman" w:hAnsi="Times New Roman"/>
          <w:sz w:val="24"/>
          <w:szCs w:val="24"/>
        </w:rPr>
        <w:t>, pelo Arcebispo de Milão, com a famosa coroa de ferro.</w:t>
      </w:r>
    </w:p>
    <w:p w:rsidR="00D04568" w:rsidRPr="003F5C05" w:rsidRDefault="00D04568" w:rsidP="003F5C0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F5C05">
        <w:rPr>
          <w:rFonts w:ascii="Times New Roman" w:hAnsi="Times New Roman"/>
          <w:sz w:val="24"/>
          <w:szCs w:val="24"/>
        </w:rPr>
        <w:t>Como Duque da Baviera, foi coroado Imperador do Sacro Império Romano-Germânico em 1014 pelo Papa Bento VIII.</w:t>
      </w:r>
    </w:p>
    <w:p w:rsidR="00D04568" w:rsidRPr="003F5C05" w:rsidRDefault="00D04568" w:rsidP="003F5C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F5C05">
        <w:rPr>
          <w:rFonts w:ascii="Times New Roman" w:hAnsi="Times New Roman"/>
          <w:sz w:val="24"/>
          <w:szCs w:val="24"/>
        </w:rPr>
        <w:t xml:space="preserve">Ao lado da sua esposa, Santa </w:t>
      </w:r>
      <w:proofErr w:type="spellStart"/>
      <w:r w:rsidRPr="003F5C05">
        <w:rPr>
          <w:rFonts w:ascii="Times New Roman" w:hAnsi="Times New Roman"/>
          <w:sz w:val="24"/>
          <w:szCs w:val="24"/>
        </w:rPr>
        <w:t>Cunegundes</w:t>
      </w:r>
      <w:proofErr w:type="spellEnd"/>
      <w:r w:rsidRPr="003F5C05">
        <w:rPr>
          <w:rFonts w:ascii="Times New Roman" w:hAnsi="Times New Roman"/>
          <w:sz w:val="24"/>
          <w:szCs w:val="24"/>
        </w:rPr>
        <w:t>, enquanto santo Henrique inspirou sua vida num alto modelo de religiosidade e integridade de costumes. Reinou solícito ao bem-estar de seu povo, preocupando-se sempre em promover-lhe a elevação humana e cristã.</w:t>
      </w:r>
    </w:p>
    <w:p w:rsidR="00D04568" w:rsidRPr="003F5C05" w:rsidRDefault="00D04568" w:rsidP="003F5C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F5C05">
        <w:rPr>
          <w:rFonts w:ascii="Times New Roman" w:hAnsi="Times New Roman"/>
          <w:sz w:val="24"/>
          <w:szCs w:val="24"/>
        </w:rPr>
        <w:t xml:space="preserve">Suas contribuições mais importantes, como imperador, são relacionadas </w:t>
      </w:r>
      <w:proofErr w:type="gramStart"/>
      <w:r w:rsidRPr="003F5C05">
        <w:rPr>
          <w:rFonts w:ascii="Times New Roman" w:hAnsi="Times New Roman"/>
          <w:sz w:val="24"/>
          <w:szCs w:val="24"/>
        </w:rPr>
        <w:t>a</w:t>
      </w:r>
      <w:proofErr w:type="gramEnd"/>
      <w:r w:rsidRPr="003F5C05">
        <w:rPr>
          <w:rFonts w:ascii="Times New Roman" w:hAnsi="Times New Roman"/>
          <w:sz w:val="24"/>
          <w:szCs w:val="24"/>
        </w:rPr>
        <w:t xml:space="preserve"> consolidação das relações entre o estado e a igreja. Apoiou os bispos contra clérigos monásticos e ajudou-os a estabelecer seus poderes temporais sobre os </w:t>
      </w:r>
      <w:proofErr w:type="spellStart"/>
      <w:r w:rsidRPr="003F5C05">
        <w:rPr>
          <w:rFonts w:ascii="Times New Roman" w:hAnsi="Times New Roman"/>
          <w:sz w:val="24"/>
          <w:szCs w:val="24"/>
        </w:rPr>
        <w:t>teritórios</w:t>
      </w:r>
      <w:proofErr w:type="spellEnd"/>
      <w:r w:rsidRPr="003F5C05">
        <w:rPr>
          <w:rFonts w:ascii="Times New Roman" w:hAnsi="Times New Roman"/>
          <w:sz w:val="24"/>
          <w:szCs w:val="24"/>
        </w:rPr>
        <w:t xml:space="preserve"> que governavam, ajudando-os a manter a ordem contra nobres rebeldes e </w:t>
      </w:r>
      <w:proofErr w:type="spellStart"/>
      <w:r w:rsidRPr="003F5C05">
        <w:rPr>
          <w:rFonts w:ascii="Times New Roman" w:hAnsi="Times New Roman"/>
          <w:sz w:val="24"/>
          <w:szCs w:val="24"/>
        </w:rPr>
        <w:t>familaies</w:t>
      </w:r>
      <w:proofErr w:type="spellEnd"/>
      <w:r w:rsidRPr="003F5C05">
        <w:rPr>
          <w:rFonts w:ascii="Times New Roman" w:hAnsi="Times New Roman"/>
          <w:sz w:val="24"/>
          <w:szCs w:val="24"/>
        </w:rPr>
        <w:t xml:space="preserve"> ambiciosos. Foi grande apoiador do celibato e fundou a diocese de </w:t>
      </w:r>
      <w:proofErr w:type="spellStart"/>
      <w:r w:rsidRPr="003F5C05">
        <w:rPr>
          <w:rFonts w:ascii="Times New Roman" w:hAnsi="Times New Roman"/>
          <w:sz w:val="24"/>
          <w:szCs w:val="24"/>
        </w:rPr>
        <w:t>Bamberg</w:t>
      </w:r>
      <w:proofErr w:type="spellEnd"/>
      <w:r w:rsidRPr="003F5C05">
        <w:rPr>
          <w:rFonts w:ascii="Times New Roman" w:hAnsi="Times New Roman"/>
          <w:sz w:val="24"/>
          <w:szCs w:val="24"/>
        </w:rPr>
        <w:t>.</w:t>
      </w:r>
    </w:p>
    <w:p w:rsidR="003F5C05" w:rsidRDefault="00D04568" w:rsidP="003F5C0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5C05">
        <w:rPr>
          <w:rFonts w:ascii="Times New Roman" w:hAnsi="Times New Roman"/>
          <w:sz w:val="24"/>
          <w:szCs w:val="24"/>
        </w:rPr>
        <w:t xml:space="preserve">Por sua insistência, o papa Bento VIII prescreveu o uso do Credo </w:t>
      </w:r>
      <w:proofErr w:type="spellStart"/>
      <w:r w:rsidRPr="003F5C05">
        <w:rPr>
          <w:rFonts w:ascii="Times New Roman" w:hAnsi="Times New Roman"/>
          <w:sz w:val="24"/>
          <w:szCs w:val="24"/>
        </w:rPr>
        <w:t>Niceno</w:t>
      </w:r>
      <w:proofErr w:type="spellEnd"/>
      <w:r w:rsidRPr="003F5C05">
        <w:rPr>
          <w:rFonts w:ascii="Times New Roman" w:hAnsi="Times New Roman"/>
          <w:sz w:val="24"/>
          <w:szCs w:val="24"/>
        </w:rPr>
        <w:t xml:space="preserve">-Constantinopolitano aos domingos na missa em 1014. Tentava organizar, junto com o Papa, um concílio para clarificar as relações político-eclesiais quando morreu inesperadamente. Faleceu em </w:t>
      </w:r>
      <w:proofErr w:type="spellStart"/>
      <w:r w:rsidRPr="003F5C05">
        <w:rPr>
          <w:rFonts w:ascii="Times New Roman" w:hAnsi="Times New Roman"/>
          <w:sz w:val="24"/>
          <w:szCs w:val="24"/>
        </w:rPr>
        <w:t>Bamberg</w:t>
      </w:r>
      <w:proofErr w:type="spellEnd"/>
      <w:r w:rsidRPr="003F5C05">
        <w:rPr>
          <w:rFonts w:ascii="Times New Roman" w:hAnsi="Times New Roman"/>
          <w:sz w:val="24"/>
          <w:szCs w:val="24"/>
        </w:rPr>
        <w:t xml:space="preserve">, na Alemanha, aos 13 de junho de 1024. </w:t>
      </w:r>
      <w:r w:rsidRPr="003F5C05">
        <w:rPr>
          <w:rFonts w:ascii="Times New Roman" w:hAnsi="Times New Roman"/>
          <w:sz w:val="24"/>
          <w:szCs w:val="24"/>
        </w:rPr>
        <w:lastRenderedPageBreak/>
        <w:t>Segundo se conta, ele e sua esposa fizeram votos de castidade</w:t>
      </w:r>
      <w:r w:rsidR="003F5C05">
        <w:rPr>
          <w:rFonts w:ascii="Times New Roman" w:hAnsi="Times New Roman"/>
          <w:sz w:val="24"/>
          <w:szCs w:val="24"/>
        </w:rPr>
        <w:t xml:space="preserve"> e por isto não deixaram </w:t>
      </w:r>
      <w:proofErr w:type="gramStart"/>
      <w:r w:rsidR="003F5C05">
        <w:rPr>
          <w:rFonts w:ascii="Times New Roman" w:hAnsi="Times New Roman"/>
          <w:sz w:val="24"/>
          <w:szCs w:val="24"/>
        </w:rPr>
        <w:t>filho</w:t>
      </w:r>
      <w:proofErr w:type="gramEnd"/>
    </w:p>
    <w:p w:rsidR="00D04568" w:rsidRPr="003F5C05" w:rsidRDefault="003F5C05" w:rsidP="003F5C0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32"/>
          <w:szCs w:val="24"/>
        </w:rPr>
        <w:t>Veneração</w:t>
      </w:r>
    </w:p>
    <w:p w:rsidR="00D04568" w:rsidRPr="003F5C05" w:rsidRDefault="00D04568" w:rsidP="003F5C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F5C05">
        <w:rPr>
          <w:rFonts w:ascii="Times New Roman" w:hAnsi="Times New Roman"/>
          <w:sz w:val="24"/>
          <w:szCs w:val="24"/>
        </w:rPr>
        <w:t xml:space="preserve">Henrique foi canonizado em Julho de 1147 pelo Papa Clemente II; e sua esposa, </w:t>
      </w:r>
      <w:proofErr w:type="spellStart"/>
      <w:r w:rsidRPr="003F5C05">
        <w:rPr>
          <w:rFonts w:ascii="Times New Roman" w:hAnsi="Times New Roman"/>
          <w:sz w:val="24"/>
          <w:szCs w:val="24"/>
        </w:rPr>
        <w:t>Cunigundes</w:t>
      </w:r>
      <w:proofErr w:type="spellEnd"/>
      <w:r w:rsidRPr="003F5C05">
        <w:rPr>
          <w:rFonts w:ascii="Times New Roman" w:hAnsi="Times New Roman"/>
          <w:sz w:val="24"/>
          <w:szCs w:val="24"/>
        </w:rPr>
        <w:t xml:space="preserve"> foi canonizada no ano de </w:t>
      </w:r>
      <w:proofErr w:type="gramStart"/>
      <w:r w:rsidRPr="003F5C05">
        <w:rPr>
          <w:rFonts w:ascii="Times New Roman" w:hAnsi="Times New Roman"/>
          <w:sz w:val="24"/>
          <w:szCs w:val="24"/>
        </w:rPr>
        <w:t>1200 pelo Papa Inocêncio</w:t>
      </w:r>
      <w:proofErr w:type="gramEnd"/>
      <w:r w:rsidRPr="003F5C05">
        <w:rPr>
          <w:rFonts w:ascii="Times New Roman" w:hAnsi="Times New Roman"/>
          <w:sz w:val="24"/>
          <w:szCs w:val="24"/>
        </w:rPr>
        <w:t xml:space="preserve"> III. Suas relíquias foram carregadas em campanhas contra exércitos heréticos em 1160. Sua tumba está na Catedral de </w:t>
      </w:r>
      <w:proofErr w:type="spellStart"/>
      <w:r w:rsidRPr="003F5C05">
        <w:rPr>
          <w:rFonts w:ascii="Times New Roman" w:hAnsi="Times New Roman"/>
          <w:sz w:val="24"/>
          <w:szCs w:val="24"/>
        </w:rPr>
        <w:t>Bamberg</w:t>
      </w:r>
      <w:proofErr w:type="spellEnd"/>
      <w:r w:rsidRPr="003F5C05">
        <w:rPr>
          <w:rFonts w:ascii="Times New Roman" w:hAnsi="Times New Roman"/>
          <w:sz w:val="24"/>
          <w:szCs w:val="24"/>
        </w:rPr>
        <w:t>.</w:t>
      </w:r>
    </w:p>
    <w:p w:rsidR="00D04568" w:rsidRPr="003F5C05" w:rsidRDefault="00D04568" w:rsidP="003F5C0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5C05">
        <w:rPr>
          <w:rFonts w:ascii="Times New Roman" w:hAnsi="Times New Roman"/>
          <w:sz w:val="24"/>
          <w:szCs w:val="24"/>
        </w:rPr>
        <w:t>Sua festa litúrgica é celebrada aos 13 de julho.</w:t>
      </w:r>
    </w:p>
    <w:p w:rsidR="00D04568" w:rsidRPr="003F5C05" w:rsidRDefault="00D04568" w:rsidP="003F5C05">
      <w:pPr>
        <w:spacing w:line="360" w:lineRule="auto"/>
        <w:jc w:val="both"/>
        <w:rPr>
          <w:rFonts w:ascii="Times New Roman" w:hAnsi="Times New Roman"/>
          <w:b/>
          <w:i/>
          <w:sz w:val="32"/>
          <w:szCs w:val="24"/>
        </w:rPr>
      </w:pPr>
      <w:r w:rsidRPr="003F5C05">
        <w:rPr>
          <w:rFonts w:ascii="Times New Roman" w:hAnsi="Times New Roman"/>
          <w:b/>
          <w:i/>
          <w:sz w:val="32"/>
          <w:szCs w:val="24"/>
        </w:rPr>
        <w:t>Oração</w:t>
      </w:r>
      <w:r w:rsidR="003F5C05">
        <w:rPr>
          <w:rFonts w:ascii="Times New Roman" w:hAnsi="Times New Roman"/>
          <w:b/>
          <w:i/>
          <w:sz w:val="32"/>
          <w:szCs w:val="24"/>
        </w:rPr>
        <w:t xml:space="preserve"> de Santo Henrique</w:t>
      </w:r>
    </w:p>
    <w:p w:rsidR="00D04568" w:rsidRPr="003F5C05" w:rsidRDefault="00D04568" w:rsidP="003F5C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3F5C05">
        <w:rPr>
          <w:rFonts w:ascii="Times New Roman" w:hAnsi="Times New Roman"/>
          <w:sz w:val="24"/>
          <w:szCs w:val="24"/>
        </w:rPr>
        <w:t>Senhor Deus, que cumulastes de graça o imperador Santo Henrique, elevando-o de modo admirável das preocupações do governo terrestre às coisas do céu, concedei por suas preces, que Vos procuremos de todo o coração entre as vicissitudes* deste mundo.</w:t>
      </w:r>
    </w:p>
    <w:p w:rsidR="00D04568" w:rsidRPr="003F5C05" w:rsidRDefault="00D04568" w:rsidP="003F5C0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5C05">
        <w:rPr>
          <w:rFonts w:ascii="Times New Roman" w:hAnsi="Times New Roman"/>
          <w:sz w:val="24"/>
          <w:szCs w:val="24"/>
        </w:rPr>
        <w:t>Por nosso Senhor Jesus Cristo, Vosso Filho, na unidade do Espírito Santo.</w:t>
      </w:r>
    </w:p>
    <w:p w:rsidR="00D04568" w:rsidRPr="00D04568" w:rsidRDefault="00D04568" w:rsidP="00D04568">
      <w:pPr>
        <w:rPr>
          <w:rFonts w:ascii="Times New Roman" w:hAnsi="Times New Roman"/>
        </w:rPr>
      </w:pPr>
    </w:p>
    <w:p w:rsidR="00D04568" w:rsidRDefault="00D04568" w:rsidP="00D04568">
      <w:pPr>
        <w:rPr>
          <w:rFonts w:ascii="Times New Roman" w:hAnsi="Times New Roman"/>
        </w:rPr>
      </w:pPr>
    </w:p>
    <w:p w:rsidR="00D04568" w:rsidRDefault="00D04568" w:rsidP="00D04568">
      <w:pPr>
        <w:tabs>
          <w:tab w:val="center" w:pos="4252"/>
        </w:tabs>
        <w:rPr>
          <w:rFonts w:ascii="Times New Roman" w:hAnsi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2976418</wp:posOffset>
                </wp:positionV>
                <wp:extent cx="1288473" cy="380011"/>
                <wp:effectExtent l="0" t="0" r="26035" b="2032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73" cy="38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68" w:rsidRPr="00D04568" w:rsidRDefault="00D04568">
                            <w:pPr>
                              <w:rPr>
                                <w:rFonts w:ascii="Times New Roman" w:hAnsi="Times New Roman"/>
                                <w:sz w:val="16"/>
                                <w:szCs w:val="18"/>
                              </w:rPr>
                            </w:pPr>
                            <w:r w:rsidRPr="00D04568">
                              <w:rPr>
                                <w:rStyle w:val="apple-style-span"/>
                                <w:rFonts w:ascii="Times New Roman" w:hAnsi="Times New Roman"/>
                                <w:color w:val="000000"/>
                                <w:sz w:val="16"/>
                                <w:szCs w:val="18"/>
                                <w:shd w:val="clear" w:color="auto" w:fill="F9F9F9"/>
                              </w:rPr>
                              <w:t xml:space="preserve">Henrique II e a esposa </w:t>
                            </w:r>
                            <w:proofErr w:type="spellStart"/>
                            <w:r w:rsidRPr="00D04568">
                              <w:rPr>
                                <w:rStyle w:val="apple-style-span"/>
                                <w:rFonts w:ascii="Times New Roman" w:hAnsi="Times New Roman"/>
                                <w:color w:val="000000"/>
                                <w:sz w:val="16"/>
                                <w:szCs w:val="18"/>
                                <w:shd w:val="clear" w:color="auto" w:fill="F9F9F9"/>
                              </w:rPr>
                              <w:t>Cunegundes</w:t>
                            </w:r>
                            <w:proofErr w:type="spellEnd"/>
                            <w:r>
                              <w:rPr>
                                <w:rStyle w:val="apple-style-span"/>
                                <w:rFonts w:ascii="Times New Roman" w:hAnsi="Times New Roman"/>
                                <w:color w:val="000000"/>
                                <w:sz w:val="16"/>
                                <w:szCs w:val="18"/>
                                <w:shd w:val="clear" w:color="auto" w:fill="F9F9F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166.95pt;margin-top:234.35pt;width:101.4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" fillcolor="white [3201]" strokeweight=".5pt">
                <v:textbox>
                  <w:txbxContent>
                    <w:p w:rsidR="00D04568" w:rsidRPr="00D04568" w:rsidRDefault="00D04568">
                      <w:pPr>
                        <w:rPr>
                          <w:rFonts w:ascii="Times New Roman" w:hAnsi="Times New Roman"/>
                          <w:sz w:val="16"/>
                          <w:szCs w:val="18"/>
                        </w:rPr>
                      </w:pPr>
                      <w:r w:rsidRPr="00D04568">
                        <w:rPr>
                          <w:rStyle w:val="apple-style-span"/>
                          <w:rFonts w:ascii="Times New Roman" w:hAnsi="Times New Roman"/>
                          <w:color w:val="000000"/>
                          <w:sz w:val="16"/>
                          <w:szCs w:val="18"/>
                          <w:shd w:val="clear" w:color="auto" w:fill="F9F9F9"/>
                        </w:rPr>
                        <w:t xml:space="preserve">Henrique II e a esposa </w:t>
                      </w:r>
                      <w:proofErr w:type="spellStart"/>
                      <w:r w:rsidRPr="00D04568">
                        <w:rPr>
                          <w:rStyle w:val="apple-style-span"/>
                          <w:rFonts w:ascii="Times New Roman" w:hAnsi="Times New Roman"/>
                          <w:color w:val="000000"/>
                          <w:sz w:val="16"/>
                          <w:szCs w:val="18"/>
                          <w:shd w:val="clear" w:color="auto" w:fill="F9F9F9"/>
                        </w:rPr>
                        <w:t>Cunegundes</w:t>
                      </w:r>
                      <w:proofErr w:type="spellEnd"/>
                      <w:r>
                        <w:rPr>
                          <w:rStyle w:val="apple-style-span"/>
                          <w:rFonts w:ascii="Times New Roman" w:hAnsi="Times New Roman"/>
                          <w:color w:val="000000"/>
                          <w:sz w:val="16"/>
                          <w:szCs w:val="18"/>
                          <w:shd w:val="clear" w:color="auto" w:fill="F9F9F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160836</wp:posOffset>
                </wp:positionH>
                <wp:positionV relativeFrom="paragraph">
                  <wp:posOffset>2940793</wp:posOffset>
                </wp:positionV>
                <wp:extent cx="1401289" cy="362198"/>
                <wp:effectExtent l="0" t="0" r="2794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289" cy="36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68" w:rsidRPr="00D04568" w:rsidRDefault="00D04568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D0456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Representação de Henrique II da Germânia.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12.65pt;margin-top:231.55pt;width:110.3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" fillcolor="white [3201]" strokeweight=".5pt">
                <v:textbox>
                  <w:txbxContent>
                    <w:p w:rsidR="00D04568" w:rsidRPr="00D04568" w:rsidRDefault="00D04568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D0456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Representação de Henrique II da Germânia.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EB850D4" wp14:editId="65D67E3F">
            <wp:extent cx="1698171" cy="2862352"/>
            <wp:effectExtent l="0" t="0" r="0" b="0"/>
            <wp:docPr id="1" name="Imagem 1" descr="http://upload.wikimedia.org/wikipedia/commons/thumb/6/6b/Die_deutschen_Kaiser_Heinrich_II.jpg/220px-Die_deutschen_Kaiser_Heinrich_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6/6b/Die_deutschen_Kaiser_Heinrich_II.jpg/220px-Die_deutschen_Kaiser_Heinrich_I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285" cy="28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noProof/>
          <w:lang w:eastAsia="pt-BR"/>
        </w:rPr>
        <w:drawing>
          <wp:inline distT="0" distB="0" distL="0" distR="0" wp14:anchorId="3490D307" wp14:editId="09259A38">
            <wp:extent cx="1330036" cy="2820389"/>
            <wp:effectExtent l="0" t="0" r="3810" b="0"/>
            <wp:docPr id="3" name="Imagem 3" descr="http://upload.wikimedia.org/wikipedia/commons/thumb/4/4f/Altenfelden_-_Hochaltar_-_Kaiserpaar_Heinrich_und_Kunigunde_1859.jpg/250px-Altenfelden_-_Hochaltar_-_Kaiserpaar_Heinrich_und_Kunigunde_1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4/4f/Altenfelden_-_Hochaltar_-_Kaiserpaar_Heinrich_und_Kunigunde_1859.jpg/250px-Altenfelden_-_Hochaltar_-_Kaiserpaar_Heinrich_und_Kunigunde_185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041" cy="282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68" w:rsidRPr="00D04568" w:rsidRDefault="00D04568" w:rsidP="00D04568">
      <w:pPr>
        <w:tabs>
          <w:tab w:val="left" w:pos="3712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D04568" w:rsidRPr="00D04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F7F" w:rsidRDefault="00E07F7F" w:rsidP="00D04568">
      <w:pPr>
        <w:spacing w:after="0" w:line="240" w:lineRule="auto"/>
      </w:pPr>
      <w:r>
        <w:separator/>
      </w:r>
    </w:p>
  </w:endnote>
  <w:endnote w:type="continuationSeparator" w:id="0">
    <w:p w:rsidR="00E07F7F" w:rsidRDefault="00E07F7F" w:rsidP="00D04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F7F" w:rsidRDefault="00E07F7F" w:rsidP="00D04568">
      <w:pPr>
        <w:spacing w:after="0" w:line="240" w:lineRule="auto"/>
      </w:pPr>
      <w:r>
        <w:separator/>
      </w:r>
    </w:p>
  </w:footnote>
  <w:footnote w:type="continuationSeparator" w:id="0">
    <w:p w:rsidR="00E07F7F" w:rsidRDefault="00E07F7F" w:rsidP="00D04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20"/>
    <w:rsid w:val="00290A20"/>
    <w:rsid w:val="003D444A"/>
    <w:rsid w:val="003F5C05"/>
    <w:rsid w:val="009F5B96"/>
    <w:rsid w:val="00D04568"/>
    <w:rsid w:val="00E0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A2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45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456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045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4568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4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568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D045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A2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45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456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045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4568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4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568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D04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2011-10-30T05:37:00Z</dcterms:created>
  <dcterms:modified xsi:type="dcterms:W3CDTF">2012-10-15T13:37:00Z</dcterms:modified>
</cp:coreProperties>
</file>