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针对您正在制作的电脑行为记录桌面软件，在前期基础方案之上，我为您进一步补充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企业级监控视角的 UI 差异化设计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、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时间轴深度交互逻辑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以及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Figma 组件库搭建规范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。这些内容将帮助您的软件在落地时具备更强的专业性与扩展性：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一、 企业级监控版本的 UI 差异化设计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若您的软件目标受众包含企业管理者，UI 需从“个人效率追踪”转变为“团队资产与安全管理”，建议增加以下核心模块：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多屏集中监控（电视墙模式）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管理者需要全局视角。UI 应支持 4x4 或 16 宫格的实时屏幕快照流，每 5 秒自动刷新。卡片上需叠加显示：员工姓名、部门、当前活跃应用及窗口标题。支持点击单卡片一键放大或远程接管协助。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异常行为告警中心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在仪表盘增加“风险事件”模块。当系统检测到高频剪切板操作、非授权 U 盘插入或敏感文件外发时，UI 需以醒目的红色卡片弹出告警，并附带操作时间线截图与确凿证据链。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员工行为画像与效能看板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用可视化图表替代枯燥的表格。例如，使用“应用使用时长占比”的树状图（Treemap）展示员工工作饱和度；用折线图展示部门整体的活跃时间分布，帮助管理者识别“黄金工作时段”与“疲劳时段”。</w:t>
      </w:r>
      <w:bookmarkEnd w:id="10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二、 时间轴 (Timeline) 的深度交互逻辑</w:t>
      </w:r>
      <w:bookmarkEnd w:id="10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时间轴是行为记录软件的灵魂，除了基础的甘特图展示，建议补充以下高阶交互：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智能拆分与合并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用户常遇到“打开浏览器查资料，中途切去微信回复消息”的混合时间块。在时间轴色块上提供“剪刀”图标，点击后可拖拽分割线，将一段长记录精准拆分为“工作”与“摸鱼”两部分。</w:t>
      </w:r>
      <w:bookmarkEnd w:id="1013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上下文回溯（屏幕回放）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14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在时间轴色块上增加“播放”微交互。当用户悬停或点击某段历史时间块时，右侧抽屉面板自动加载该时段的屏幕快照序列（如每 10 秒一帧），让用户能像看视频一样回放当时的操作轨迹，解决“忘了这段时间在干嘛”的痛点。</w:t>
      </w:r>
      <w:bookmarkEnd w:id="1015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快捷规则应用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16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右键点击某个时间块，弹出菜单支持“将此类操作标记为摸鱼”或“始终归类为工作”，软件后台自动学习并更新未来的分类策略。</w:t>
      </w:r>
      <w:bookmarkEnd w:id="10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三、 Figma 组件库搭建规范与色值表</w:t>
      </w:r>
      <w:bookmarkEnd w:id="10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为保证开发还原度，建议在 Figma 中建立标准化的 Design System：</w:t>
      </w:r>
      <w:bookmarkEnd w:id="1019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核心配色系统 (Design Tokens)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20"/>
    </w:p>
    <w:p>
      <w:pPr>
        <w:pageBreakBefore w:val="off"/>
        <w:numPr>
          <w:ilvl w:val="1"/>
          <w:numId w:val="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背景色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：浅模式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(主背景) /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(卡片)；深模式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(主背景) /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(卡片)。</w:t>
      </w:r>
      <w:bookmarkEnd w:id="1021"/>
    </w:p>
    <w:p>
      <w:pPr>
        <w:pageBreakBefore w:val="off"/>
        <w:numPr>
          <w:ilvl w:val="1"/>
          <w:numId w:val="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语义色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：专注/安全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(Emerald 500)，警告/摸鱼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(Amber 500)，危险/告警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(Red 500)。</w:t>
      </w:r>
      <w:bookmarkEnd w:id="1022"/>
    </w:p>
    <w:p>
      <w:pPr>
        <w:pageBreakBefore w:val="off"/>
        <w:numPr>
          <w:ilvl w:val="1"/>
          <w:numId w:val="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主色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：科技蓝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(Blue 500) 用于核心操作按钮与选中态。</w:t>
      </w:r>
      <w:bookmarkEnd w:id="1023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字体与排版规范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24"/>
    </w:p>
    <w:p>
      <w:pPr>
        <w:pageBreakBefore w:val="off"/>
        <w:numPr>
          <w:ilvl w:val="1"/>
          <w:numId w:val="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数据专用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：所有时长、百分比、金额等数字，强制使用等宽字体（如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或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），字号建议 14px-16px，确保多行数据上下严格对齐。</w:t>
      </w:r>
      <w:bookmarkEnd w:id="1025"/>
    </w:p>
    <w:p>
      <w:pPr>
        <w:pageBreakBefore w:val="off"/>
        <w:numPr>
          <w:ilvl w:val="1"/>
          <w:numId w:val="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间距系统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：采用 4px 栅格，卡片内边距统一为 24px，模块间距 16px，保证界面的呼吸感。</w:t>
      </w:r>
      <w:bookmarkEnd w:id="1026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核心组件状态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27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针对“记录状态开关”、“时间轴色块”、“数据卡片”等高频组件，务必在 Figma 中补齐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以及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五种状态，方便前端直接调用。</w:t>
      </w:r>
      <w:bookmarkEnd w:id="10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四、 隐私合规的 UI 强化设计</w:t>
      </w:r>
      <w:bookmarkEnd w:id="10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在当前的监管环境下，合规是桌面软件的底线。UI 层面需做到“透明化”：</w:t>
      </w:r>
      <w:bookmarkEnd w:id="1030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全局水印与声明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：在企业版界面的右下角或顶部状态栏，常驻半透明水印：“本软件仅用于企业资产安全管理，操作数据已加密”。</w:t>
      </w:r>
      <w:bookmarkEnd w:id="1031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隐私豁免白名单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：在设置页提供清晰的 UI 列表，允许用户勾选“银行类”、“私人社交类”应用。当这些应用处于前台时，UI 上的状态指示灯变为灰色，并提示“已自动暂停记录”，从视觉上给予用户充分的安全感。</w:t>
      </w:r>
      <w:bookmarkEnd w:id="10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您可以根据目前的开发进度，选择优先落地上述的某一部分。如果您需要，我可以继续为您提供：</w:t>
      </w:r>
      <w:bookmarkEnd w:id="1033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时间轴组件的详细前端代码实现思路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（如 React/Vue 的具体写法）；</w:t>
      </w:r>
      <w:bookmarkEnd w:id="1034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企业版多屏监控页面的 Figma 布局草图描述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；</w:t>
      </w:r>
      <w:bookmarkEnd w:id="1035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针对 Tauri/Electron 的本地数据加密存储方案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036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随时告诉我您的下一步需求！</w:t>
      </w:r>
      <w:bookmarkEnd w:id="1037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2026-07-06T15:47:47Z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kvoJUa1nDVHUmLGpVzaeylteP1mtUjzJFSAOxLRO1lQ=","ProduceID":"doc_sgs:5f3f82e8-e999-4515-8612-9758f26300ab","ReservedCode2":"kvoJUa1nDVHUmLGpVzaeylteP1mtUjzJFSAOxLRO1lQ=","PropagateID":"doc_sgs:5f3f82e8-e999-4515-8612-9758f26300ab","ContentProducer":"001191440101MA9Y9T4H7A00000"}</vt:lpwstr>
  </property>
</Properties>
</file>