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mdvwegc840a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Компьютеры давно стали нашими помощниками во многих сферах жизни, включая игру в шахматы. Сегодня мы поговорим о таком интересном направлении, как компьютерное когнитивное моделирование, которое позволяет искусственному интеллекту воспроизводить мыслительные процессы человека. Шахматы служат прекрасным примером, потому что игра требует глубоких аналитических способностей, умения оценивать ситуацию и планировать ходы наперёд.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Шахматная партия представляет собой отличный полигон для тестирования возможностей компьютеров в воспроизведении человеческого мышления. Именно поэтому эта тема активно изучается учеными разных стран.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mputfwolo7y" w:id="1"/>
      <w:bookmarkEnd w:id="1"/>
      <w:r w:rsidDel="00000000" w:rsidR="00000000" w:rsidRPr="00000000">
        <w:rPr>
          <w:rtl w:val="0"/>
        </w:rPr>
        <w:t xml:space="preserve">Основные аспекты когнитивного моделирования в шахматах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Давайте разберем ключевые элементы когнитивного процесса, лежащие в основе принятия решений компьютером в шахматах.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Восприятие и распознавание позиций:Первый этап любого анализа — восприятие окружающей среды. Для компьютера это означает понимание состояния шахматной доски. Программа должна уметь быстро и точно определить расположение фигур, идентифицировать угрозы и потенциальные возможности.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Но здесь важно отметить разницу между человеком и машиной. Человек видит позицию глазами, а машина воспринимает доску через численные представления. Это делает процесс восприятия менее интуитивным, зато открывает возможность для масштабируемого анализа большого количества возможных ходов.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Память и хранение игровой информации:Далее идет запоминание ключевых моментов партии. Например, стандартные дебютные схемы, типичные комбинации и даже конкретные тактические приемы. Такие знания помогают быстрее принимать решения и избегать ошибок.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Современные программы используют большие базы данных сыгранных партий для улучшения своей эффективности. Чем обширнее база, тем точнее программа оценивает возможные сценарии и выбирает лучший ход.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Принятие решений и оценка позиции:Один из важнейших этапов — выбор оптимального хода. Здесь важную роль играют оценочные функции, позволяющие присвоить каждому варианту количественную оценку. Если позиция оценивается положительно, значит она выгодна игроку, иначе — неблагоприятна.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известным методом является алгоритм минимакса, который ищет наилучший ход, предполагая, что соперник тоже играет оптимально. Этот метод помогает находить сильнейшие продолжения, даже если дерево возможных вариантов становится огромным.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Обучение и адаптация:Однако современные системы идут дальше статичных правил. Они способны самообучаться, улучшаясь от партии к партии. Благодаря этому подходы вроде AlphaZero добились выдающихся результатов, обыгрывая лучшие классические программы.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ghzbf56funn" w:id="2"/>
      <w:bookmarkEnd w:id="2"/>
      <w:r w:rsidDel="00000000" w:rsidR="00000000" w:rsidRPr="00000000">
        <w:rPr>
          <w:rtl w:val="0"/>
        </w:rPr>
        <w:t xml:space="preserve">Современные достижения и технологии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Сегодня наиболее известными являются две шахматные программы: Stockfish и AlphaZero. Первая базируется на традиционных принципах оценки и быстрого расчета вариантов, вторая же полагается на глубокие нейронные сети, способные самостоятельно учиться стратегии и оценке позиции.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Эти программы показывают нам будущее шахматного искусства, поскольку позволяют развивать новые идеи и анализировать стиль игры великих гроссмейстеров прошлого и настоящего.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d4lwmu2ve7h" w:id="3"/>
      <w:bookmarkEnd w:id="3"/>
      <w:r w:rsidDel="00000000" w:rsidR="00000000" w:rsidRPr="00000000">
        <w:rPr>
          <w:rtl w:val="0"/>
        </w:rPr>
        <w:t xml:space="preserve">Заключение и перспективы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Итак, исследование компьютерных шахматных программ показывает, насколько далеко продвинулись методы искусственного интеллекта в понимании сложных когнитивных процессов. Мы видим огромный потенциал для дальнейших разработок, особенно в области адаптивности и способности машин к обучению.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Эта работа важна не только для любителей шахмат, но и для всех тех, кто заинтересован в создании интеллектуальных систем будущего. Возможно, однажды такие программы смогут решать реальные жизненные проблемы, помогая людям справляться с повседневными трудностями и научив нас новым способам мышления.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