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8F" w:rsidRDefault="002F52A5" w:rsidP="0075039A">
      <w:pPr>
        <w:spacing w:line="360" w:lineRule="auto"/>
        <w:jc w:val="center"/>
        <w:rPr>
          <w:rFonts w:ascii="Times New Roman" w:eastAsia="Times New Roman" w:hAnsi="Times New Roman" w:cs="Times New Roman"/>
          <w:bCs/>
          <w:sz w:val="24"/>
          <w:szCs w:val="24"/>
          <w:bdr w:val="none" w:sz="0" w:space="0" w:color="auto" w:frame="1"/>
          <w:lang w:eastAsia="es-CO"/>
        </w:rPr>
      </w:pPr>
      <w:bookmarkStart w:id="0" w:name="_GoBack"/>
      <w:bookmarkEnd w:id="0"/>
      <w:r>
        <w:rPr>
          <w:rFonts w:ascii="Times New Roman" w:eastAsia="Times New Roman" w:hAnsi="Times New Roman" w:cs="Times New Roman"/>
          <w:bCs/>
          <w:sz w:val="24"/>
          <w:szCs w:val="24"/>
          <w:bdr w:val="none" w:sz="0" w:space="0" w:color="auto" w:frame="1"/>
          <w:lang w:eastAsia="es-CO"/>
        </w:rPr>
        <w:t>Momento 3 – Examen Final</w:t>
      </w:r>
    </w:p>
    <w:p w:rsidR="00AD068F" w:rsidRDefault="00FC503C"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Evaluaciones Nacionales</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FC503C" w:rsidRDefault="00AD068F" w:rsidP="00FC503C">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Por:</w:t>
      </w:r>
    </w:p>
    <w:p w:rsidR="00FC503C" w:rsidRDefault="00FC503C" w:rsidP="00FC503C">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Cristian Camilo Montoya</w:t>
      </w:r>
    </w:p>
    <w:p w:rsidR="00FC503C" w:rsidRDefault="00FC503C" w:rsidP="00FC503C">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Geider Enrique Barrios</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Laura Mabel Castrillón Quintana</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Presentado a:</w:t>
      </w:r>
    </w:p>
    <w:p w:rsidR="00AD068F" w:rsidRDefault="008B1AD5"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Henry González</w:t>
      </w:r>
    </w:p>
    <w:p w:rsidR="00AD068F" w:rsidRDefault="008B1AD5"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Contabilidad 102004-74</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sidRPr="00287590">
        <w:rPr>
          <w:rFonts w:ascii="Arial" w:hAnsi="Arial" w:cs="Arial"/>
          <w:noProof/>
          <w:sz w:val="24"/>
          <w:szCs w:val="24"/>
          <w:lang w:eastAsia="es-CO"/>
        </w:rPr>
        <w:drawing>
          <wp:inline distT="0" distB="0" distL="0" distR="0" wp14:anchorId="1DB02EB1" wp14:editId="0AFBF314">
            <wp:extent cx="1101436" cy="68839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BEBA8EAE-BF5A-486C-A8C5-ECC9F3942E4B}">
                          <a14:imgProps xmlns:a14="http://schemas.microsoft.com/office/drawing/2010/main">
                            <a14:imgLayer r:embed="rId10">
                              <a14:imgEffect>
                                <a14:sharpenSoften amount="25000"/>
                              </a14:imgEffect>
                              <a14:imgEffect>
                                <a14:saturation sat="400000"/>
                              </a14:imgEffect>
                              <a14:imgEffect>
                                <a14:brightnessContrast contrast="-20000"/>
                              </a14:imgEffect>
                            </a14:imgLayer>
                          </a14:imgProps>
                        </a:ext>
                      </a:extLst>
                    </a:blip>
                    <a:srcRect l="7902" t="21399" r="80246" b="66255"/>
                    <a:stretch/>
                  </pic:blipFill>
                  <pic:spPr bwMode="auto">
                    <a:xfrm>
                      <a:off x="0" y="0"/>
                      <a:ext cx="1101683" cy="688551"/>
                    </a:xfrm>
                    <a:prstGeom prst="rect">
                      <a:avLst/>
                    </a:prstGeom>
                    <a:ln>
                      <a:noFill/>
                    </a:ln>
                    <a:extLst>
                      <a:ext uri="{53640926-AAD7-44D8-BBD7-CCE9431645EC}">
                        <a14:shadowObscured xmlns:a14="http://schemas.microsoft.com/office/drawing/2010/main"/>
                      </a:ext>
                    </a:extLst>
                  </pic:spPr>
                </pic:pic>
              </a:graphicData>
            </a:graphic>
          </wp:inline>
        </w:drawing>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Universidad Nacional Abierta Y A Distancia</w:t>
      </w:r>
    </w:p>
    <w:p w:rsidR="006E67D9" w:rsidRDefault="00FC503C"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Diciembre</w:t>
      </w:r>
      <w:r w:rsidR="00AD068F">
        <w:rPr>
          <w:rFonts w:ascii="Times New Roman" w:eastAsia="Times New Roman" w:hAnsi="Times New Roman" w:cs="Times New Roman"/>
          <w:bCs/>
          <w:sz w:val="24"/>
          <w:szCs w:val="24"/>
          <w:bdr w:val="none" w:sz="0" w:space="0" w:color="auto" w:frame="1"/>
          <w:lang w:eastAsia="es-CO"/>
        </w:rPr>
        <w:t xml:space="preserve"> De 2014</w:t>
      </w:r>
    </w:p>
    <w:p w:rsidR="006E67D9" w:rsidRDefault="006E67D9"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2F52A5" w:rsidRDefault="002F52A5"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2F52A5">
        <w:rPr>
          <w:rStyle w:val="Hipervnculo"/>
          <w:rFonts w:ascii="Times New Roman" w:hAnsi="Times New Roman" w:cs="Times New Roman"/>
          <w:b/>
          <w:color w:val="auto"/>
          <w:sz w:val="24"/>
          <w:szCs w:val="24"/>
          <w:u w:val="none"/>
        </w:rPr>
        <w:lastRenderedPageBreak/>
        <w:t>Actividades a Realizar:</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Cada grupo de trabajo colaborativo, nombrará a un líder para asignar, la distribución del trabajo, Los aportes individuales se realizarán hasta el 7 días después de la apertura de la actividad, pasada esta fecha se realizará la construcción del trabajo grupal.</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Previa revisión de la información contenida en el módulo (que debe descargar del Curso) correspondientes a la Unidad 2, Capítulos 4, 5 y 6, realizando la articulación con los conocimientos apropiados en la primera fase del proceso de aprendizaje, el estudiante en forma individual realizará paso a paso el siguiente ejercicio de aplicación del ciclo contable, haciendo uso de las competencias desarrolladas para la resolución de la situación propuesta, recuerde tener a la mano el Código de Comercio, el decreto 2649 de 1993 (Reglamento General de la Contabilidad), el decreto 2650 de 1993 (Plan Único de Cuentas PUC y los recursos complementarios del curso que encontrará en el entorno de conocimiento .</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El estudiante deberá realizar los aportes al grupo colaborativo, teniendo en cuenta que él debe participar de manera activa en el desarrollo del trabajo. Este trabajo colaborativo corresponde a la culminación de la secuencia de los trabajos anteriormente entregados en el curso académico.</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En el entorno de trabajo colaborativo se debe evidenciar la participación activa del estudiante en el desarrollo de la actividad propuesta y en el entorno práctico debe utilizar el recurso que se envía como modelo para la construcción del Balance General y El Estado de Resultados.</w:t>
      </w:r>
    </w:p>
    <w:p w:rsid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El estudiante realizará aportes de manera individual en la construcción de las siguientes actividades.</w:t>
      </w:r>
    </w:p>
    <w:p w:rsidR="002F52A5" w:rsidRDefault="002F52A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br w:type="page"/>
      </w:r>
    </w:p>
    <w:p w:rsidR="00943B2A" w:rsidRDefault="00943B2A"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p>
    <w:p w:rsidR="002F52A5" w:rsidRPr="002F52A5" w:rsidRDefault="002F52A5" w:rsidP="002F52A5">
      <w:pPr>
        <w:pStyle w:val="Prrafodelista"/>
        <w:numPr>
          <w:ilvl w:val="0"/>
          <w:numId w:val="18"/>
        </w:num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2F52A5">
        <w:rPr>
          <w:rStyle w:val="Hipervnculo"/>
          <w:rFonts w:ascii="Times New Roman" w:hAnsi="Times New Roman" w:cs="Times New Roman"/>
          <w:b/>
          <w:color w:val="auto"/>
          <w:sz w:val="24"/>
          <w:szCs w:val="24"/>
          <w:u w:val="none"/>
        </w:rPr>
        <w:t>La Elaboración De La Escritura De Constitución (Art. 110 Del Código De Comercio.) Del Restaurante Gourmet, Que Se Plasmó En La Actividad No.2 Trabajo Colaborativo No.1</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rPr>
        <w:t>MINUTA CONSTITUCIÓN SOCIEDAD LIMITADA.</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rPr>
        <w:t> </w:t>
      </w:r>
      <w:r w:rsidRPr="002F52A5">
        <w:rPr>
          <w:rFonts w:ascii="Times New Roman" w:hAnsi="Times New Roman" w:cs="Times New Roman"/>
          <w:sz w:val="24"/>
          <w:szCs w:val="24"/>
        </w:rPr>
        <w:t xml:space="preserve">En la ciudad de Medellín  departamento de Antioquia, república de Colombia, el 4 día del mes de diciembre  de Dos Mil catorce  (2014) comparecieron, Rubén Sánchez, mayor de edad,  identificado con Cedula de Ciudadanía N°. 5678904 expedida en </w:t>
      </w:r>
      <w:proofErr w:type="spellStart"/>
      <w:proofErr w:type="gramStart"/>
      <w:r w:rsidRPr="002F52A5">
        <w:rPr>
          <w:rFonts w:ascii="Times New Roman" w:hAnsi="Times New Roman" w:cs="Times New Roman"/>
          <w:sz w:val="24"/>
          <w:szCs w:val="24"/>
        </w:rPr>
        <w:t>Imués</w:t>
      </w:r>
      <w:proofErr w:type="spellEnd"/>
      <w:r w:rsidRPr="002F52A5">
        <w:rPr>
          <w:rFonts w:ascii="Times New Roman" w:hAnsi="Times New Roman" w:cs="Times New Roman"/>
          <w:sz w:val="24"/>
          <w:szCs w:val="24"/>
        </w:rPr>
        <w:t>(</w:t>
      </w:r>
      <w:proofErr w:type="gramEnd"/>
      <w:r w:rsidRPr="002F52A5">
        <w:rPr>
          <w:rFonts w:ascii="Times New Roman" w:hAnsi="Times New Roman" w:cs="Times New Roman"/>
          <w:sz w:val="24"/>
          <w:szCs w:val="24"/>
        </w:rPr>
        <w:t>Nariño), Jacinto Flórez, mayor de edad, identificado con Cedula de Ciudadanía N°. 1789534 expedida en Pasto (Nariño), quienes manifestaron que por medio del presente instrumento público han decidido constituir una sociedad limitada la cual se regirá por los siguientes estatutos:</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CAPITULO I</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LA SOCIEDAD EN GENERAL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1°. RAZON SOCIAL</w:t>
      </w:r>
      <w:r w:rsidRPr="002F52A5">
        <w:rPr>
          <w:rFonts w:ascii="Times New Roman" w:hAnsi="Times New Roman" w:cs="Times New Roman"/>
          <w:sz w:val="24"/>
          <w:szCs w:val="24"/>
          <w:lang w:val="es-ES_tradnl"/>
        </w:rPr>
        <w:t xml:space="preserve">: La sociedad será de responsabilidad limitada  y girará bajo la razón social de </w:t>
      </w:r>
      <w:r w:rsidRPr="002F52A5">
        <w:rPr>
          <w:rFonts w:ascii="Times New Roman" w:hAnsi="Times New Roman" w:cs="Times New Roman"/>
          <w:b/>
          <w:sz w:val="24"/>
          <w:szCs w:val="24"/>
          <w:lang w:val="es-ES_tradnl"/>
        </w:rPr>
        <w:t>GOURMET RESTAURANTE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2°. DOMICILIO</w:t>
      </w:r>
      <w:r w:rsidRPr="002F52A5">
        <w:rPr>
          <w:rFonts w:ascii="Times New Roman" w:hAnsi="Times New Roman" w:cs="Times New Roman"/>
          <w:sz w:val="24"/>
          <w:szCs w:val="24"/>
          <w:lang w:val="es-ES_tradnl"/>
        </w:rPr>
        <w:t xml:space="preserve">: El domicilio de la sociedad se fija en la ciudad de Samaniego Departamento de Nariño, de la República de Colombia. Pero podrá crear sucursales, agencias o dependencias en otros lugares del país o del exterior, por disposición de la Junta General de Socios y con arreglo a la ley.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3°.</w:t>
      </w:r>
      <w:r w:rsidRPr="002F52A5">
        <w:rPr>
          <w:rFonts w:ascii="Times New Roman" w:hAnsi="Times New Roman" w:cs="Times New Roman"/>
          <w:sz w:val="24"/>
          <w:szCs w:val="24"/>
          <w:lang w:val="es-ES_tradnl"/>
        </w:rPr>
        <w:t xml:space="preserve">la sociedad tendrá como objeto principal las siguientes actividades: compra y ventas de mercancías al por mayor y al detal.  Además pretendemos expandirnos en  lugares que sean apropiados para el desarrollo del presente objeto social, finalmente la empresa podrá desarrollar cualquier acto lícito de comercio.  por tanto para la cabal realización de su objeto, la empresa podrá celebrar en su propio nombre, por cuenta de terceros o con participación de ellos, todos los actos, contratos y operaciones que sean necesarias o convenientes, tales como adquirir, vender, usufructuar, gravar o </w:t>
      </w:r>
      <w:r w:rsidRPr="002F52A5">
        <w:rPr>
          <w:rFonts w:ascii="Times New Roman" w:hAnsi="Times New Roman" w:cs="Times New Roman"/>
          <w:sz w:val="24"/>
          <w:szCs w:val="24"/>
          <w:lang w:val="es-ES_tradnl"/>
        </w:rPr>
        <w:br/>
        <w:t xml:space="preserve">limitarlos (pignorarlos o hipotecarlos), dar o tomar en arrendamiento o a otro título toda clase de bienes muebles o inmuebles y enajenarlos cuando por razones de necesidad o conveniencia fuere aconsejable su disposición; tomar dinero en mutuo, dar en garantía sus bienes muebles o inmuebles y celebrar todas las operaciones de crédito que le permitan </w:t>
      </w:r>
      <w:r w:rsidRPr="002F52A5">
        <w:rPr>
          <w:rFonts w:ascii="Times New Roman" w:hAnsi="Times New Roman" w:cs="Times New Roman"/>
          <w:sz w:val="24"/>
          <w:szCs w:val="24"/>
          <w:lang w:val="es-ES_tradnl"/>
        </w:rPr>
        <w:br/>
        <w:t xml:space="preserve">obtener los fondos y otros activos necesarios para el </w:t>
      </w:r>
      <w:r w:rsidRPr="002F52A5">
        <w:rPr>
          <w:rFonts w:ascii="Times New Roman" w:hAnsi="Times New Roman" w:cs="Times New Roman"/>
          <w:sz w:val="24"/>
          <w:szCs w:val="24"/>
          <w:lang w:val="es-ES_tradnl"/>
        </w:rPr>
        <w:br/>
        <w:t xml:space="preserve">desarrollo de la empresa ante terceros (entidades públicas, privadas o mixtas) o ante los mismos socios, apelar, transigir o desistir decisiones de árbitros en cuestiones que tenga interés  a terceros, </w:t>
      </w:r>
      <w:r w:rsidRPr="002F52A5">
        <w:rPr>
          <w:rFonts w:ascii="Times New Roman" w:hAnsi="Times New Roman" w:cs="Times New Roman"/>
          <w:sz w:val="24"/>
          <w:szCs w:val="24"/>
          <w:lang w:val="es-ES_tradnl"/>
        </w:rPr>
        <w:br/>
        <w:t xml:space="preserve">a los asociados o a sus administradores y trabajadores, celebrar contratos comerciales de cambio </w:t>
      </w:r>
      <w:r w:rsidRPr="002F52A5">
        <w:rPr>
          <w:rFonts w:ascii="Times New Roman" w:hAnsi="Times New Roman" w:cs="Times New Roman"/>
          <w:sz w:val="24"/>
          <w:szCs w:val="24"/>
          <w:lang w:val="es-ES_tradnl"/>
        </w:rPr>
        <w:lastRenderedPageBreak/>
        <w:t xml:space="preserve">de cheques locales, al día o posfechados, girar cheques, pagares, letras, libranzas y cualquier otro documento, así como negociarlos, prorrogarlos, novarlos, tenerlos, cobrarlos, endosarlos, descargarlos </w:t>
      </w:r>
      <w:r w:rsidRPr="002F52A5">
        <w:rPr>
          <w:rFonts w:ascii="Times New Roman" w:hAnsi="Times New Roman" w:cs="Times New Roman"/>
          <w:b/>
          <w:bCs/>
          <w:i/>
          <w:iCs/>
          <w:sz w:val="24"/>
          <w:szCs w:val="24"/>
          <w:lang w:val="es-ES_tradnl"/>
        </w:rPr>
        <w:t xml:space="preserve">y  </w:t>
      </w:r>
      <w:r w:rsidRPr="002F52A5">
        <w:rPr>
          <w:rFonts w:ascii="Times New Roman" w:hAnsi="Times New Roman" w:cs="Times New Roman"/>
          <w:sz w:val="24"/>
          <w:szCs w:val="24"/>
          <w:lang w:val="es-ES_tradnl"/>
        </w:rPr>
        <w:t xml:space="preserve">en general negociar toda clase </w:t>
      </w:r>
      <w:r w:rsidRPr="002F52A5">
        <w:rPr>
          <w:rFonts w:ascii="Times New Roman" w:hAnsi="Times New Roman" w:cs="Times New Roman"/>
          <w:sz w:val="24"/>
          <w:szCs w:val="24"/>
          <w:lang w:val="es-ES_tradnl"/>
        </w:rPr>
        <w:br/>
        <w:t xml:space="preserve">de títulos valores, celebrar contratos de cuentas en participación, la adquisición de máquinas, equipos materiales y elementos técnicos apropiados para el buen desarrollo de sus actividades, adquirir concesiones, privilegios y patentes necesarias para el establecimiento y explotación de empresas destinadas a la realización de cualquier actividad comprendida en el objeto social y tomar interés como participe, asociada o accionista fundadora o no, en otra empresa de objeto social análogo o complementario al suyo, hacer aportes en dinero o en </w:t>
      </w:r>
      <w:r w:rsidRPr="002F52A5">
        <w:rPr>
          <w:rFonts w:ascii="Times New Roman" w:hAnsi="Times New Roman" w:cs="Times New Roman"/>
          <w:sz w:val="24"/>
          <w:szCs w:val="24"/>
          <w:lang w:val="es-ES_tradnl"/>
        </w:rPr>
        <w:br/>
        <w:t>especie, o en servicio de esas empresas, fusionarse con tales empresas o absorberlas; en general podrá ejecutar toda operación o acto conexo y complementario, celebrar todo contrato civil o comercial que se relacione directamente con el desarrollo del objeto social.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4°. </w:t>
      </w:r>
      <w:r w:rsidRPr="002F52A5">
        <w:rPr>
          <w:rFonts w:ascii="Times New Roman" w:hAnsi="Times New Roman" w:cs="Times New Roman"/>
          <w:sz w:val="24"/>
          <w:szCs w:val="24"/>
          <w:lang w:val="es-ES_tradnl"/>
        </w:rPr>
        <w:t>DURACION: La sociedad durará por el término de cinco (10) años, contados desde la fecha de escritura y se disolverá por las siguientes causales: a) Por vencimiento del Termino de su duración, si antes no fuere prorrogado válidamente; b) Por la imposibilidad de desarrollar la empresa social, por la terminación de la misma o por la extinción de la cosa o cosas cuya explotación constituye su objeto; C)por aumento del número de socios o más de veinticinco (25); d) Por la iniciación del trámite de liquidación obligatoria de la sociedad; e) Por decisión de la Junta General de Socios, adoptada conforme a las reglas dadas para las reformas estatutarias y a las prescripciones de la ley; F</w:t>
      </w:r>
      <w:r w:rsidRPr="002F52A5">
        <w:rPr>
          <w:rFonts w:ascii="Times New Roman" w:hAnsi="Times New Roman" w:cs="Times New Roman"/>
          <w:i/>
          <w:iCs/>
          <w:sz w:val="24"/>
          <w:szCs w:val="24"/>
          <w:lang w:val="es-ES_tradnl"/>
        </w:rPr>
        <w:t xml:space="preserve">) </w:t>
      </w:r>
      <w:r w:rsidRPr="002F52A5">
        <w:rPr>
          <w:rFonts w:ascii="Times New Roman" w:hAnsi="Times New Roman" w:cs="Times New Roman"/>
          <w:sz w:val="24"/>
          <w:szCs w:val="24"/>
          <w:lang w:val="es-ES_tradnl"/>
        </w:rPr>
        <w:t>Por decisión de autoridad competente en los casos expresamente previstos en la ley;  g) Por ocurrencia de pérdidas que reduzcan el capital por debajo del cincuenta por ciento (50%),  y  h) Por las demás causales señaladas en la ley. PARÁGRAFO. La sociedad continuará (salvo estipulación en contrario) con los herederos del socio difunto en la forma como lo prescribe la ley.</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CAPITULO II</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CAPITAL SOCIAL</w:t>
      </w:r>
    </w:p>
    <w:p w:rsidR="002F52A5" w:rsidRPr="002F52A5" w:rsidRDefault="002F52A5" w:rsidP="002F52A5">
      <w:pPr>
        <w:jc w:val="both"/>
        <w:rPr>
          <w:rFonts w:ascii="Times New Roman" w:hAnsi="Times New Roman" w:cs="Times New Roman"/>
          <w:sz w:val="24"/>
          <w:szCs w:val="24"/>
          <w:lang w:val="es-ES_tradnl"/>
        </w:rPr>
      </w:pPr>
      <w:r w:rsidRPr="002F52A5">
        <w:rPr>
          <w:rFonts w:ascii="Times New Roman" w:hAnsi="Times New Roman" w:cs="Times New Roman"/>
          <w:b/>
          <w:bCs/>
          <w:sz w:val="24"/>
          <w:szCs w:val="24"/>
          <w:lang w:val="es-ES_tradnl"/>
        </w:rPr>
        <w:t xml:space="preserve">ART. 5°. </w:t>
      </w:r>
      <w:r w:rsidRPr="002F52A5">
        <w:rPr>
          <w:rFonts w:ascii="Times New Roman" w:hAnsi="Times New Roman" w:cs="Times New Roman"/>
          <w:b/>
          <w:sz w:val="24"/>
          <w:szCs w:val="24"/>
          <w:lang w:val="es-ES_tradnl"/>
        </w:rPr>
        <w:t>CAPITAL</w:t>
      </w:r>
    </w:p>
    <w:tbl>
      <w:tblPr>
        <w:tblStyle w:val="Tablaconcuadrcula"/>
        <w:tblW w:w="0" w:type="auto"/>
        <w:tblLook w:val="04A0" w:firstRow="1" w:lastRow="0" w:firstColumn="1" w:lastColumn="0" w:noHBand="0" w:noVBand="1"/>
      </w:tblPr>
      <w:tblGrid>
        <w:gridCol w:w="2942"/>
        <w:gridCol w:w="2943"/>
        <w:gridCol w:w="2943"/>
      </w:tblGrid>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SOCIO</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APORTES CAPITAL (valor en efectivo)</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APORTES EN ESPECIE (valor en efectivo)</w:t>
            </w:r>
          </w:p>
        </w:tc>
      </w:tr>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José Pérez</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$60.000.000</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p>
        </w:tc>
      </w:tr>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Miguel Rojas</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$30.000.000</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$30.000.000</w:t>
            </w:r>
          </w:p>
        </w:tc>
      </w:tr>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Rubén Sánchez</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$60.000.000</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p>
        </w:tc>
      </w:tr>
    </w:tbl>
    <w:p w:rsidR="002F52A5" w:rsidRPr="002F52A5" w:rsidRDefault="002F52A5" w:rsidP="002F52A5">
      <w:pPr>
        <w:jc w:val="both"/>
        <w:rPr>
          <w:rFonts w:ascii="Times New Roman" w:hAnsi="Times New Roman" w:cs="Times New Roman"/>
          <w:sz w:val="24"/>
          <w:szCs w:val="24"/>
        </w:rPr>
      </w:pP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7°. </w:t>
      </w:r>
      <w:r w:rsidRPr="002F52A5">
        <w:rPr>
          <w:rFonts w:ascii="Times New Roman" w:hAnsi="Times New Roman" w:cs="Times New Roman"/>
          <w:b/>
          <w:sz w:val="24"/>
          <w:szCs w:val="24"/>
          <w:lang w:val="es-ES_tradnl"/>
        </w:rPr>
        <w:t>RESPONSABILIDAD:</w:t>
      </w:r>
      <w:r w:rsidRPr="002F52A5">
        <w:rPr>
          <w:rFonts w:ascii="Times New Roman" w:hAnsi="Times New Roman" w:cs="Times New Roman"/>
          <w:sz w:val="24"/>
          <w:szCs w:val="24"/>
          <w:lang w:val="es-ES_tradnl"/>
        </w:rPr>
        <w:t xml:space="preserve"> La responsabilidad de cada uno de los socios se limita al monto de sus aportes. La sociedad llevará un libro de registro de socios, registrado en la  Cámara de Comercio, en el que se anotarán el nombre, nacionalidad, domicilio, documento de </w:t>
      </w:r>
      <w:r w:rsidRPr="002F52A5">
        <w:rPr>
          <w:rFonts w:ascii="Times New Roman" w:hAnsi="Times New Roman" w:cs="Times New Roman"/>
          <w:sz w:val="24"/>
          <w:szCs w:val="24"/>
          <w:lang w:val="es-ES_tradnl"/>
        </w:rPr>
        <w:lastRenderedPageBreak/>
        <w:t xml:space="preserve">identificación y número de cuotas que cada uno posea, así como los embargos, gravámenes y cesiones que se hubieren efectuado, aún por vía de remate.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III </w:t>
      </w:r>
      <w:r w:rsidRPr="002F52A5">
        <w:rPr>
          <w:rFonts w:ascii="Times New Roman" w:hAnsi="Times New Roman" w:cs="Times New Roman"/>
          <w:b/>
          <w:bCs/>
          <w:sz w:val="24"/>
          <w:szCs w:val="24"/>
          <w:lang w:val="es-ES_tradnl"/>
        </w:rPr>
        <w:br/>
        <w:t>JUNTA GENERAL DE SOCIOS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ART. 13°. ADMINISTRACION</w:t>
      </w:r>
      <w:r w:rsidRPr="002F52A5">
        <w:rPr>
          <w:rFonts w:ascii="Times New Roman" w:hAnsi="Times New Roman" w:cs="Times New Roman"/>
          <w:sz w:val="24"/>
          <w:szCs w:val="24"/>
          <w:lang w:val="es-ES_tradnl"/>
        </w:rPr>
        <w:t>: La dirección y administración de la sociedad, estarán a cargo de los siguientes órganos: a) La Junta General de Socios, y b) El Gerente. La sociedad también podrá tener un Revisor Fiscal, cuando así lo dispusiere cualquier número de socios excluidos de la administración que representen no menos del veinte por ciento (20%) del capital.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xml:space="preserve"> </w:t>
      </w:r>
      <w:r w:rsidRPr="002F52A5">
        <w:rPr>
          <w:rFonts w:ascii="Times New Roman" w:hAnsi="Times New Roman" w:cs="Times New Roman"/>
          <w:b/>
          <w:bCs/>
          <w:sz w:val="24"/>
          <w:szCs w:val="24"/>
          <w:lang w:val="es-ES_tradnl"/>
        </w:rPr>
        <w:t xml:space="preserve">ART. 14°. </w:t>
      </w:r>
      <w:r w:rsidRPr="002F52A5">
        <w:rPr>
          <w:rFonts w:ascii="Times New Roman" w:hAnsi="Times New Roman" w:cs="Times New Roman"/>
          <w:sz w:val="24"/>
          <w:szCs w:val="24"/>
          <w:lang w:val="es-ES_tradnl"/>
        </w:rPr>
        <w:t xml:space="preserve">La Junta General de Socios la integran los socios reunidos con el quórum y en las demás condiciones establecidas en estos estatutos. Sus reuniones serán ordinarias y extraordinarias. Las ordinarias se celebrarán dentro de los tres primeros meses siguientes al vencimiento del ejercicio social, por convocatoria del Gerente, hecha mediante comunicación por escrito dirigida a cada uno de los socios con quince (15) días hábiles de anticipación, por lo menos, si convocada la Junta, ésta no se reuniere, o si la convocatoria no se hiciere con la anticipación indicada, entonces se reunirá por derecho propio el primer día hábil del mes de ABRIL a las nueve de la mañana en las oficinas de la administración del domicilio principal.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15°. </w:t>
      </w:r>
      <w:r w:rsidRPr="002F52A5">
        <w:rPr>
          <w:rFonts w:ascii="Times New Roman" w:hAnsi="Times New Roman" w:cs="Times New Roman"/>
          <w:sz w:val="24"/>
          <w:szCs w:val="24"/>
          <w:lang w:val="es-ES_tradnl"/>
        </w:rPr>
        <w:t>Las reuniones ordinarias tendrán por objeto examinar la situación de la sociedad, designar los Administradores y demás funcionarios de su elección, determinar las directrices económicas de la compañía, considerar las cuentas y balances del último ejercicio, resolver sobre la distribución de utilidades y acordar todas las providencias necesarias para asegurar el cumplimiento del objeto social. Las reuniones extraordinarias se efectuarán cuando las necesidades imprevistas o urgentes de la compañía así lo exijan, por convocatoria del Gerente (y del Revisor Fiscal, si lo hubiere) o a solicitud de un número de socios representantes de la cuarta parte por lo menos del capital social. La convocatoria para las reuniones extraordinarias se hará en la misma forma que para las ordinarias, pero con una anticipación de cinco (5) días comunes a menos que en ellas hayan de aprobarse cuentas y balances generales de fin de ejercicio, pues entonces la convocatoria se hará con la misma anticipación prevista para las ordinarias.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16°. </w:t>
      </w:r>
      <w:r w:rsidRPr="002F52A5">
        <w:rPr>
          <w:rFonts w:ascii="Times New Roman" w:hAnsi="Times New Roman" w:cs="Times New Roman"/>
          <w:sz w:val="24"/>
          <w:szCs w:val="24"/>
          <w:lang w:val="es-ES_tradnl"/>
        </w:rPr>
        <w:t xml:space="preserve">Las reuniones de la Junta General de Socios se efectuarán en el domicilio social. Sin embargo, podrá reunirse válidamente cualquier día y en cualquier lugar sin previa convocación, cuando se hallare representada la totalidad de las cuotas que integran el capital social.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17</w:t>
      </w:r>
      <w:r w:rsidRPr="002F52A5">
        <w:rPr>
          <w:rFonts w:ascii="Times New Roman" w:hAnsi="Times New Roman" w:cs="Times New Roman"/>
          <w:sz w:val="24"/>
          <w:szCs w:val="24"/>
          <w:lang w:val="es-ES_tradnl"/>
        </w:rPr>
        <w:t>°. Con el aviso de convocatoria para las reuniones extraordinarias se especificarán los asuntos sobre los que se deliberará y decidirá sin que puedan tratarse temas distintos, a menos que así lo disponga el setenta por ciento (70%) de las cuotas representadas, una vez agotado el orden del día. En todo caso, podrá remover a los Administradores y demás funcionarios cuya designación le corresponda.</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lastRenderedPageBreak/>
        <w:t xml:space="preserve"> ART. 18°. </w:t>
      </w:r>
      <w:r w:rsidRPr="002F52A5">
        <w:rPr>
          <w:rFonts w:ascii="Times New Roman" w:hAnsi="Times New Roman" w:cs="Times New Roman"/>
          <w:sz w:val="24"/>
          <w:szCs w:val="24"/>
          <w:lang w:val="es-ES_tradnl"/>
        </w:rPr>
        <w:t>Si se convoca la Junta General de Socios y la reunión no se efectúa por falta de quórum, se citará a una nueva reunión que sesionará y decidirá válidamente con un número plural de socios, cualquiera sea la cantidad de cuotas que esté representada. La nueva reunión deberá efectuarse no antes de los diez (10) días hábiles, ni después de los treinta (30) días, también hábiles, contados desde la fecha fijada para la primera reunión. Cuando la junta se reúna en sesión ordinaria por derecho propio el primer día hábil del mes de Abril también podrá deliberar y decidir válidamente en los términos anteriores. En todo caso, las reformas estatutarias se adoptarán con la mayoría requerida por la ley o por estos estatutos, cuando así la misma ley lo dispusiere.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ART.19°. </w:t>
      </w:r>
      <w:r w:rsidRPr="002F52A5">
        <w:rPr>
          <w:rFonts w:ascii="Times New Roman" w:hAnsi="Times New Roman" w:cs="Times New Roman"/>
          <w:sz w:val="24"/>
          <w:szCs w:val="24"/>
          <w:lang w:val="es-ES_tradnl"/>
        </w:rPr>
        <w:t xml:space="preserve">Habrá quórum para deliberar tanto las sesiones ordinarias como en las extraordinarias con un número plural de socios que representen el setenta por ciento de las cuotas en que se encuentra dividido el capital social, salvo que la ley o los estatutos establezcan otra cosa. Con la misma salvedad, las reformas estatutarias se adoptarán con el voto favorable de un número plural de socios que representen la mayoría absoluta de las cuotas correspondientes al capital social. Para estos efectos, cada cuota dará derecho a un voto, sin restricción alguna. En las votaciones para integrar una misma junta o cuerpo colegiado, se dará aplicación acuciante electoral.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ART.20°. </w:t>
      </w:r>
      <w:r w:rsidRPr="002F52A5">
        <w:rPr>
          <w:rFonts w:ascii="Times New Roman" w:hAnsi="Times New Roman" w:cs="Times New Roman"/>
          <w:sz w:val="24"/>
          <w:szCs w:val="24"/>
          <w:lang w:val="es-ES_tradnl"/>
        </w:rPr>
        <w:t xml:space="preserve">Todo socio podrá hacerse representar en las reuniones de la Junta General de Socios mediante poder otorgado por escrito, en el que se indique el nombre del apoderado, la persona en quien éste puede sustituirlo y la fecha de la reunión para la cual se confiere, así como los demás requisitos señalados en los estatutos. El poder otorgado podrá comprender dos o más reuniones de la Junta General de Socios.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21. </w:t>
      </w:r>
      <w:r w:rsidRPr="002F52A5">
        <w:rPr>
          <w:rFonts w:ascii="Times New Roman" w:hAnsi="Times New Roman" w:cs="Times New Roman"/>
          <w:sz w:val="24"/>
          <w:szCs w:val="24"/>
          <w:lang w:val="es-ES_tradnl"/>
        </w:rPr>
        <w:t xml:space="preserve">Las decisiones de la Junta General de Socios se harán constar en actas aprobadas por la misma, o por las personas que se designen en la reunión para tal efecto, y firmadas por el Presidente y el Secretario de la misma, en las cuales deberá indicarse su número, el lugar, la fecha y hora de la reunión; el número de cuotas en que se divide el capital, la forma y la antelación de la convocatoria; la lista de los asistentes, con indicación del número de cuotas propias o ajenas que representen; los asuntos tratados; las decisiones adoptadas y el número de votos emitidos a favor, en contra o en blanco; las constancias escritas presentadas por los asistentes durante la reunión; las designaciones efectuadas, y la fecha y hora de su clausura.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22°. </w:t>
      </w:r>
      <w:r w:rsidRPr="002F52A5">
        <w:rPr>
          <w:rFonts w:ascii="Times New Roman" w:hAnsi="Times New Roman" w:cs="Times New Roman"/>
          <w:sz w:val="24"/>
          <w:szCs w:val="24"/>
          <w:lang w:val="es-ES_tradnl"/>
        </w:rPr>
        <w:t xml:space="preserve">Son funciones de la Junta General de Socios: a) Estudiar y aprobar las reformas de estatutos; b) Examinar, aprobar o improbar los balances de fin de ejercicio y las cuentas que deben rendir los administradores; c) Disponer de las utilidades sociales conforme a lo previsto en estos  estatutos y en la ley; d) Elegir y remover libremente al Gerente y a su suplente, así como fijar la remuneración del </w:t>
      </w:r>
      <w:r w:rsidRPr="002F52A5">
        <w:rPr>
          <w:rFonts w:ascii="Times New Roman" w:hAnsi="Times New Roman" w:cs="Times New Roman"/>
          <w:sz w:val="24"/>
          <w:szCs w:val="24"/>
          <w:lang w:val="es-ES_tradnl"/>
        </w:rPr>
        <w:br/>
        <w:t xml:space="preserve">primero; e) Elegir, remover libremente y fijar remuneración que corresponda a los demás funcionarios de su elección; f) Considerar los informes que debe presentar el Gerente en las reuniones ordinarias y cuando la misma Junta se los solicite; g) Constituir las reservas que deba hacer la sociedad e indicar su inversión provisional; h) Resolver sobre todo lo relativo a la cesión </w:t>
      </w:r>
      <w:r w:rsidRPr="002F52A5">
        <w:rPr>
          <w:rFonts w:ascii="Times New Roman" w:hAnsi="Times New Roman" w:cs="Times New Roman"/>
          <w:sz w:val="24"/>
          <w:szCs w:val="24"/>
          <w:lang w:val="es-ES_tradnl"/>
        </w:rPr>
        <w:lastRenderedPageBreak/>
        <w:t xml:space="preserve">de cuotas, así como a la admisión de nuevos socios; i) Decidir sobre el registro y exclusión de socios; j) Ordenar las acciones que correspondan contra los administradores de los bienes </w:t>
      </w:r>
      <w:r w:rsidRPr="002F52A5">
        <w:rPr>
          <w:rFonts w:ascii="Times New Roman" w:hAnsi="Times New Roman" w:cs="Times New Roman"/>
          <w:sz w:val="24"/>
          <w:szCs w:val="24"/>
          <w:lang w:val="es-ES_tradnl"/>
        </w:rPr>
        <w:br/>
        <w:t>sociales, el Representante Legal, el Revisor Fiscal (si lo hubiere), o contra cualquiera otra persona que hubiere incumplido sus obligaciones u ocasionado daños o perjuicios a la sociedad; k) Autorizar la solicitud de celebración del concordato preventivo potestativo; l) Constituir apoderados extrajudiciales, precisándoles sus facultades; y m) Las demás que le asignen las leyes y estos estatutos.</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 xml:space="preserve">CAPITULO IV </w:t>
      </w:r>
      <w:r w:rsidRPr="002F52A5">
        <w:rPr>
          <w:rFonts w:ascii="Times New Roman" w:hAnsi="Times New Roman" w:cs="Times New Roman"/>
          <w:b/>
          <w:bCs/>
          <w:sz w:val="24"/>
          <w:szCs w:val="24"/>
          <w:lang w:val="es-ES_tradnl"/>
        </w:rPr>
        <w:br/>
        <w:t>GERENTE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23°. GERENCIA</w:t>
      </w:r>
      <w:r w:rsidRPr="002F52A5">
        <w:rPr>
          <w:rFonts w:ascii="Times New Roman" w:hAnsi="Times New Roman" w:cs="Times New Roman"/>
          <w:sz w:val="24"/>
          <w:szCs w:val="24"/>
          <w:lang w:val="es-ES_tradnl"/>
        </w:rPr>
        <w:t>: La sociedad tendrá un Gerente de libre nombramiento y remoción de la Junta General de Socios, el cual tendrá un suplente, que lo reemplazará en sus faltas absolutas, temporales o accidentales y cuya designación y remoción corresponderá también a la Junta. El Gerente tendrá un período de dos años, sin perjuicio de que pueda ser reelegido indefinidamente o removido en cualquier tiempo.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24°. </w:t>
      </w:r>
      <w:r w:rsidRPr="002F52A5">
        <w:rPr>
          <w:rFonts w:ascii="Times New Roman" w:hAnsi="Times New Roman" w:cs="Times New Roman"/>
          <w:sz w:val="24"/>
          <w:szCs w:val="24"/>
          <w:lang w:val="es-ES_tradnl"/>
        </w:rPr>
        <w:t xml:space="preserve">El Gerente es el representante legal de la sociedad, con facultades, por lo tanto para ejecutar todos los actos y contratos acordes con la naturaleza de su </w:t>
      </w:r>
      <w:r w:rsidRPr="002F52A5">
        <w:rPr>
          <w:rFonts w:ascii="Times New Roman" w:hAnsi="Times New Roman" w:cs="Times New Roman"/>
          <w:sz w:val="24"/>
          <w:szCs w:val="24"/>
          <w:lang w:val="es-ES_tradnl"/>
        </w:rPr>
        <w:br/>
        <w:t xml:space="preserve">encargo y que se relacionen directamente con el giro ordinario de los negocios sociales. En especial, el Gerente tendrá las siguientes funciones: a) Usar la firma o razón social; b) Designar al secretario de la compañía, que lo será también de la Junta General de Socios; c) Designar los empleados que requiera el normal funcionamiento de la compañía y señalarles su remuneración, excepto cuando se trate de aquellos que por ley o por estatutos deban ser designados por la Junta General de Socios; d) Presentar un informe de su gestión a la Junta General de Socios en sus reuniones ordinarias y el balance general de fin de ejercicio con un proyecto de distribución de utilidades; e) Convocar a la Junta General de Socios a reuniones ordinarias y extraordinarias; f) Nombrar los árbitros que correspondan a la sociedad en virtud de los compromisos, cuando así lo autorice la Junta General de Socios, y de la cláusula compromisoria que en estos estatutos se pacta; y g) Constituir los apoderados judiciales necesarios para la defensa de los intereses sociales. PARAGRAFO. El Gerente requerirá autorización previa de la Junta General de Socios para la ejecución de todo acto o contrato que exceda de quinientos salarios mínimos mensuales legales vigentes.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 </w:t>
      </w:r>
      <w:r w:rsidRPr="002F52A5">
        <w:rPr>
          <w:rFonts w:ascii="Times New Roman" w:hAnsi="Times New Roman" w:cs="Times New Roman"/>
          <w:b/>
          <w:bCs/>
          <w:sz w:val="24"/>
          <w:szCs w:val="24"/>
          <w:lang w:val="es-ES_tradnl"/>
        </w:rPr>
        <w:br/>
        <w:t>SECRETARIO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ART. 25°</w:t>
      </w:r>
      <w:r w:rsidRPr="002F52A5">
        <w:rPr>
          <w:rFonts w:ascii="Times New Roman" w:hAnsi="Times New Roman" w:cs="Times New Roman"/>
          <w:sz w:val="24"/>
          <w:szCs w:val="24"/>
          <w:lang w:val="es-ES_tradnl"/>
        </w:rPr>
        <w:t xml:space="preserve">. La sociedad tendrá un Secretario de libre nombramiento y remoción del Gerente. Corresponderá al secretario llevar los libros de registro de socios y de actas de la Junta General </w:t>
      </w:r>
      <w:r w:rsidRPr="002F52A5">
        <w:rPr>
          <w:rFonts w:ascii="Times New Roman" w:hAnsi="Times New Roman" w:cs="Times New Roman"/>
          <w:sz w:val="24"/>
          <w:szCs w:val="24"/>
          <w:lang w:val="es-ES_tradnl"/>
        </w:rPr>
        <w:lastRenderedPageBreak/>
        <w:t xml:space="preserve">de Socios y tendrá además, las funciones adicionales que le encomienden la misma Junta y el Gerente.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VI </w:t>
      </w:r>
      <w:r w:rsidRPr="002F52A5">
        <w:rPr>
          <w:rFonts w:ascii="Times New Roman" w:hAnsi="Times New Roman" w:cs="Times New Roman"/>
          <w:b/>
          <w:bCs/>
          <w:sz w:val="24"/>
          <w:szCs w:val="24"/>
          <w:lang w:val="es-ES_tradnl"/>
        </w:rPr>
        <w:br/>
        <w:t>INVENTARIO, BALANCE Y RESERVA LEGAL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26°. </w:t>
      </w:r>
      <w:r w:rsidRPr="002F52A5">
        <w:rPr>
          <w:rFonts w:ascii="Times New Roman" w:hAnsi="Times New Roman" w:cs="Times New Roman"/>
          <w:sz w:val="24"/>
          <w:szCs w:val="24"/>
          <w:lang w:val="es-ES_tradnl"/>
        </w:rPr>
        <w:t>Anualmente, el 31 de diciembre, se cortarán las cuentas y se harán el inventario y el balance generales de fin de ejercicio que, junto con el respectivo estado de pérdidas y ganancias, el informe del Gerente y un proyecto de distribución de utilidades, se presentará por éste a consideración de la Junta General de Socios. Para determinar los resultados definitivos de las operaciones realizadas en el correspondiente ejercicio será necesario que se hayan apropiado previamente, de acuerdo con las leyes y con las normas de contabilidad, las partidas necesarias para atender el deprecio, desvalorización y garantía del patrimonio social.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27°. RESERVA LEGAL: </w:t>
      </w:r>
      <w:r w:rsidRPr="002F52A5">
        <w:rPr>
          <w:rFonts w:ascii="Times New Roman" w:hAnsi="Times New Roman" w:cs="Times New Roman"/>
          <w:sz w:val="24"/>
          <w:szCs w:val="24"/>
          <w:lang w:val="es-ES_tradnl"/>
        </w:rPr>
        <w:t>La sociedad formará una reserva legal con el diez por ciento (10%) de las utilidades líquidas de cada ejercicio, hasta completar el cincuenta por ciento (50%) del capital social. En caso de que este último porcentaje disminuyere por cualquier causa, la sociedad deberá seguir apropiando el mismo diez por ciento (10%) de las utilidades líquidas de los ejercicios siguientes hasta cuando la reserva legal alcance nuevamente el límite fijado.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28°. </w:t>
      </w:r>
      <w:r w:rsidRPr="002F52A5">
        <w:rPr>
          <w:rFonts w:ascii="Times New Roman" w:hAnsi="Times New Roman" w:cs="Times New Roman"/>
          <w:sz w:val="24"/>
          <w:szCs w:val="24"/>
          <w:lang w:val="es-ES_tradnl"/>
        </w:rPr>
        <w:t>La Junta General de Socios podrá constituir reservas ocasionales, siempre que tengan una destinación específica y estén debidamente justificadas. Antes de formar cualquier reserva, se harán las apropiaciones necesarias para atender el pago de impuestos. Hechas las deducciones por este concepto y las reservas que acuerde la Junta General de Socios, incluida la reserva legal, el remanente de las utilidades líquidas se repartirá entre los socios en proporción a las cuotas que poseen.</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29°. </w:t>
      </w:r>
      <w:r w:rsidRPr="002F52A5">
        <w:rPr>
          <w:rFonts w:ascii="Times New Roman" w:hAnsi="Times New Roman" w:cs="Times New Roman"/>
          <w:sz w:val="24"/>
          <w:szCs w:val="24"/>
          <w:lang w:val="es-ES_tradnl"/>
        </w:rPr>
        <w:t xml:space="preserve">En caso de pérdidas, éstas se enjugarán con las reservas que se hayan constituido para ese fin y, en su defecto, con la reserva legal. Las reservas cuya finalidad fuere la de absorber determinadas pérdidas no se podrán emplear para cubrir otras distintas, salvo que así lo decida la Junta General de Socios. Si la reserva legal fuere insuficiente para enjugar el déficit de capital, se aplicarán a este fin los beneficios sociales de los ejercicios siguientes.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VII </w:t>
      </w:r>
      <w:r w:rsidRPr="002F52A5">
        <w:rPr>
          <w:rFonts w:ascii="Times New Roman" w:hAnsi="Times New Roman" w:cs="Times New Roman"/>
          <w:b/>
          <w:bCs/>
          <w:sz w:val="24"/>
          <w:szCs w:val="24"/>
          <w:lang w:val="es-ES_tradnl"/>
        </w:rPr>
        <w:br/>
        <w:t>DISOLUCION Y LIQUIDACION</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30°.</w:t>
      </w:r>
      <w:r w:rsidRPr="002F52A5">
        <w:rPr>
          <w:rFonts w:ascii="Times New Roman" w:hAnsi="Times New Roman" w:cs="Times New Roman"/>
          <w:sz w:val="24"/>
          <w:szCs w:val="24"/>
          <w:lang w:val="es-ES_tradnl"/>
        </w:rPr>
        <w:t xml:space="preserve"> En los casos previstos en el Código de Comercio, podrá evitarse la disolución de la sociedad adoptando las modificaciones que sean del caso, según la causal ocurrida, con observancia de las reglas establecidas para las reformas de estatutos, a condición de que el acuerdo se formalice dentro. </w:t>
      </w:r>
      <w:proofErr w:type="gramStart"/>
      <w:r w:rsidRPr="002F52A5">
        <w:rPr>
          <w:rFonts w:ascii="Times New Roman" w:hAnsi="Times New Roman" w:cs="Times New Roman"/>
          <w:sz w:val="24"/>
          <w:szCs w:val="24"/>
          <w:lang w:val="es-ES_tradnl"/>
        </w:rPr>
        <w:t>de</w:t>
      </w:r>
      <w:proofErr w:type="gramEnd"/>
      <w:r w:rsidRPr="002F52A5">
        <w:rPr>
          <w:rFonts w:ascii="Times New Roman" w:hAnsi="Times New Roman" w:cs="Times New Roman"/>
          <w:sz w:val="24"/>
          <w:szCs w:val="24"/>
          <w:lang w:val="es-ES_tradnl"/>
        </w:rPr>
        <w:t xml:space="preserve"> los seis (6) meses siguientes a la ocurrencia de la causal.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xml:space="preserve"> ART. 31°. Disuelta la sociedad, se procederá de inmediato a su liquidación, en la forma indicada en la ley. En consecuencia, no podrá iniciar nuevas operaciones en desarrollo de su objeto y conservará su capacidad jurídica únicamente para los actos necesarios a la inmediata liquidación. </w:t>
      </w:r>
      <w:r w:rsidRPr="002F52A5">
        <w:rPr>
          <w:rFonts w:ascii="Times New Roman" w:hAnsi="Times New Roman" w:cs="Times New Roman"/>
          <w:sz w:val="24"/>
          <w:szCs w:val="24"/>
          <w:lang w:val="es-ES_tradnl"/>
        </w:rPr>
        <w:lastRenderedPageBreak/>
        <w:t xml:space="preserve">El nombre de la sociedad (o su razón social, según el caso), una vez disuelta, se adicionará con la expresión “en liquidación”. Su omisión hará incurrir a los encargados de adelantar del proceso liquidatario en las responsabilidades establecidas en la ley.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32°. </w:t>
      </w:r>
      <w:r w:rsidRPr="002F52A5">
        <w:rPr>
          <w:rFonts w:ascii="Times New Roman" w:hAnsi="Times New Roman" w:cs="Times New Roman"/>
          <w:sz w:val="24"/>
          <w:szCs w:val="24"/>
          <w:lang w:val="es-ES_tradnl"/>
        </w:rPr>
        <w:t xml:space="preserve">La liquidación del patrimonio social se hará por un liquidador o por varios liquidadores nombrados por la Junta General de Socios. Por cada liquidador se nombrará un suplente. El nombramiento se inscribirá en el registro público de comercio. Si la junta no nombra liquidador o liquidadores, la liquidación la hará la persona que figure inscrita como representante legal de la sociedad en el registro de comercio y será su suplente quien figure como tal en el mismo registro. No obstante lo anterior, podrá hacerse la liquidación por los mismos socios, si así lo acuerdan ellos unánimemente. Quienes administren bienes de la sociedad y sea designado liquidador no podrá ejercer el cargo sin que previamente se aprueben las cuentas de su gestión por la Junta General de Socios. Por tanto, si transcurridos treinta (30) días hábiles desde la fecha en que se designa liquidador, no se hubieren aprobado las mencionadas cuentas, se procederá a nombrar nuevo liquidador.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33°. </w:t>
      </w:r>
      <w:r w:rsidRPr="002F52A5">
        <w:rPr>
          <w:rFonts w:ascii="Times New Roman" w:hAnsi="Times New Roman" w:cs="Times New Roman"/>
          <w:sz w:val="24"/>
          <w:szCs w:val="24"/>
          <w:lang w:val="es-ES_tradnl"/>
        </w:rPr>
        <w:t>Los liquidadores deberán informar a los acreedores sociales del estado de liquidación en que se encuentre la sociedad, una vez disuelta, mediante aviso que se publicará en un periódico que circule regularmente en el lugar del domicilio social y que se fijará en lugar visible de las oficinas y establecimientos de comercio de la sociedad. Además, tendrán los deberes y funciones adicionales que determine la ley.</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34°. </w:t>
      </w:r>
      <w:r w:rsidRPr="002F52A5">
        <w:rPr>
          <w:rFonts w:ascii="Times New Roman" w:hAnsi="Times New Roman" w:cs="Times New Roman"/>
          <w:sz w:val="24"/>
          <w:szCs w:val="24"/>
          <w:lang w:val="es-ES_tradnl"/>
        </w:rPr>
        <w:t>Durante el período de liquidación  la Junta: General de Socios se reunirá en las fechas indicadas en los estatutos para las sesiones ordinarias y, asimismo, cuando sea convocada por los liquidadores (y por el Revisor Fiscal si lo hubiere).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xml:space="preserve"> ART. 35°. Mientras no se haya cancelado el pasivo externo de la sociedad, no podrá distribuirse suma alguna a los socios, pero podrá distribuirse entre ellos la parte de los activos que exceda el doble del pasivo inventariado y no cancelado al momento de hacerse la distribución. ART. 36°. El pago de las obligaciones sociales se hará observando las disposiciones legales sobre prelación de créditos. Cuando hay obligaciones condicionales se hará una reserva adecuada en poder de los liquidadores para atender dichas obligaciones si llegaren a hacerse exigibles, la que se distribuirá entre los socios en caso contrario.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37°. </w:t>
      </w:r>
      <w:r w:rsidRPr="002F52A5">
        <w:rPr>
          <w:rFonts w:ascii="Times New Roman" w:hAnsi="Times New Roman" w:cs="Times New Roman"/>
          <w:sz w:val="24"/>
          <w:szCs w:val="24"/>
          <w:lang w:val="es-ES_tradnl"/>
        </w:rPr>
        <w:t xml:space="preserve">Pagado el pasivo externo de la sociedad se distribuirá el remanente de los activos sociales entre los socios a prorrata de sus aportes. La distribución se hará </w:t>
      </w:r>
      <w:r w:rsidRPr="002F52A5">
        <w:rPr>
          <w:rFonts w:ascii="Times New Roman" w:hAnsi="Times New Roman" w:cs="Times New Roman"/>
          <w:i/>
          <w:iCs/>
          <w:sz w:val="24"/>
          <w:szCs w:val="24"/>
          <w:lang w:val="es-ES_tradnl"/>
        </w:rPr>
        <w:t xml:space="preserve">constar </w:t>
      </w:r>
      <w:r w:rsidRPr="002F52A5">
        <w:rPr>
          <w:rFonts w:ascii="Times New Roman" w:hAnsi="Times New Roman" w:cs="Times New Roman"/>
          <w:sz w:val="24"/>
          <w:szCs w:val="24"/>
          <w:lang w:val="es-ES_tradnl"/>
        </w:rPr>
        <w:t xml:space="preserve">en acta en que se exprese el nombre de los socios, el valor de sus correspondientes cuotas y la suma de dinero o los bienes que reciba cada uno a título de liquidación. La Junta General de Socios podrá aprobar la adjudicación de bienes en especie a los socios con el voto de un número plural de socios que represente setenta por ciento de las cuotas en que se divide el capital social. El acta se protocolizará en una Notaría del domicilio principal.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lastRenderedPageBreak/>
        <w:t xml:space="preserve">ART. 38°. </w:t>
      </w:r>
      <w:r w:rsidRPr="002F52A5">
        <w:rPr>
          <w:rFonts w:ascii="Times New Roman" w:hAnsi="Times New Roman" w:cs="Times New Roman"/>
          <w:sz w:val="24"/>
          <w:szCs w:val="24"/>
          <w:lang w:val="es-ES_tradnl"/>
        </w:rPr>
        <w:t>Hecha la liquidación de lo que a cada uno de los socios corresponda, los liquidadores convocarán a la Junta General de Socios, para que apruebe las cuentas y el acta a que se refiere el artículo anterior. Estas decisiones podrán adoptarse con el voto favorable de la mayoría de los socios que concurran, cualquiera que sea el valor de las cuotas que representen en la sociedad. Si hecha debidamente la convocatoria no concurre ningún socio, los liquidadores convocarán en la misma forma a una segunda reunión, para dentro de los diez (10) días hábiles siguientes; si a dicha reunión tampoco concurre ninguno, se tendrán por aprobadas las cuentas de los liquidadores, las cuales no podrán ser posteriormente impugnadas.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39°. </w:t>
      </w:r>
      <w:r w:rsidRPr="002F52A5">
        <w:rPr>
          <w:rFonts w:ascii="Times New Roman" w:hAnsi="Times New Roman" w:cs="Times New Roman"/>
          <w:sz w:val="24"/>
          <w:szCs w:val="24"/>
          <w:lang w:val="es-ES_tradnl"/>
        </w:rPr>
        <w:t>Aprobada la cuenta final de la liquidación, se entregará a los socios lo que les corresponda, y si hay ausentes o son numerosos, los liquidadores los citarán por medio de avisos que se publicarán por lo menos tres (3) veces, con intervalo de ocho (8) a diez (10) días hábiles, en un periódico que circule en el lugar del domicilio social. Hecha la citación anterior y transcurridos diez (10) días hábiles después de la última publicación, los liquidadores entregarán a la Junta Departamental de Beneficencia del lugar del domicilio social y, a falta de ésta en dicho lugar, a la que funcione en el lugar más cercano, los bienes que correspondan a los socios que no se hayan presentado a recibirlos, quienes sólo podrán reclamar su entrega dentro del año siguiente, transcurrido el cual los bienes pasarán a ser de propiedad de la entidad de beneficencia, para lo cual el liquidador entregará los documentos de traspaso a que haya lugar.</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40°. </w:t>
      </w:r>
      <w:r w:rsidRPr="002F52A5">
        <w:rPr>
          <w:rFonts w:ascii="Times New Roman" w:hAnsi="Times New Roman" w:cs="Times New Roman"/>
          <w:sz w:val="24"/>
          <w:szCs w:val="24"/>
          <w:lang w:val="es-ES_tradnl"/>
        </w:rPr>
        <w:t xml:space="preserve">DISOLUCION: La sociedad se disolverá por: 1. La expiración del plazo señalado para su duración; 2. La pérdida de un 50 por ciento del capital aportado; 3. Por acuerdo unánime de los socios; 4. Cuando el número de socios supere el 25%; 5. Por las demás causales señaladas en la ley.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41°. </w:t>
      </w:r>
      <w:r w:rsidRPr="002F52A5">
        <w:rPr>
          <w:rFonts w:ascii="Times New Roman" w:hAnsi="Times New Roman" w:cs="Times New Roman"/>
          <w:sz w:val="24"/>
          <w:szCs w:val="24"/>
          <w:lang w:val="es-ES_tradnl"/>
        </w:rPr>
        <w:t xml:space="preserve">LIQUIDACION: Disuelta la sociedad se procederá a su liquidación por el Gerente, salvo que la Junta de Socios resuelva designar uno o más liquidadores con sus respectivos suplentes, cuyos nombramientos deberá registrarse en la Cámara de Comercio del domicilio social. PARAGRAFO 1. La existencia de la sociedad se entenderá prolongada para los fines de la liquidación por el tiempo que dure ésta. PARAGRAFO 2°. El liquidador podrá distribuir en especie los bienes que sean susceptibles de ello, de acuerdo con el avalúo actualizado en la fecha de la liquidación, a menos que de común acuerdo los socios soliciten, para la liquidación, se realicen todos los activos.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VIII </w:t>
      </w:r>
      <w:r w:rsidRPr="002F52A5">
        <w:rPr>
          <w:rFonts w:ascii="Times New Roman" w:hAnsi="Times New Roman" w:cs="Times New Roman"/>
          <w:b/>
          <w:bCs/>
          <w:sz w:val="24"/>
          <w:szCs w:val="24"/>
          <w:lang w:val="es-ES_tradnl"/>
        </w:rPr>
        <w:br/>
        <w:t>DISPOSICIONES FINALES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 xml:space="preserve">ART. 42°. </w:t>
      </w:r>
      <w:r w:rsidRPr="002F52A5">
        <w:rPr>
          <w:rFonts w:ascii="Times New Roman" w:hAnsi="Times New Roman" w:cs="Times New Roman"/>
          <w:sz w:val="24"/>
          <w:szCs w:val="24"/>
          <w:lang w:val="es-ES_tradnl"/>
        </w:rPr>
        <w:t>1. Las reformas estatutarias serán elevadas a escritura pública por el Gerente y se registrarán en la Cámara de Comercio correspondiente; 2. En caso de muerte de los socios, la sociedad continuará con uno o más de los herederos del socio difunto, quienes nombrarán una sola persona que los represente.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lastRenderedPageBreak/>
        <w:t xml:space="preserve"> </w:t>
      </w:r>
      <w:r w:rsidRPr="002F52A5">
        <w:rPr>
          <w:rFonts w:ascii="Times New Roman" w:hAnsi="Times New Roman" w:cs="Times New Roman"/>
          <w:b/>
          <w:bCs/>
          <w:sz w:val="24"/>
          <w:szCs w:val="24"/>
          <w:lang w:val="es-ES_tradnl"/>
        </w:rPr>
        <w:t xml:space="preserve">ART.43 NOMBRAMIENTOS: </w:t>
      </w:r>
      <w:r w:rsidRPr="002F52A5">
        <w:rPr>
          <w:rFonts w:ascii="Times New Roman" w:hAnsi="Times New Roman" w:cs="Times New Roman"/>
          <w:sz w:val="24"/>
          <w:szCs w:val="24"/>
          <w:lang w:val="es-ES_tradnl"/>
        </w:rPr>
        <w:t xml:space="preserve">Acuerdan los socios nombrar como Gerente a </w:t>
      </w:r>
      <w:r w:rsidRPr="002F52A5">
        <w:rPr>
          <w:rFonts w:ascii="Times New Roman" w:hAnsi="Times New Roman" w:cs="Times New Roman"/>
          <w:sz w:val="24"/>
          <w:szCs w:val="24"/>
        </w:rPr>
        <w:t>Jacinto Flórez, mayor de edad, identificado con Cedula de Ciudadanía N°. 1789534 expedida en Pasto (Nariño).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44°. </w:t>
      </w:r>
      <w:r w:rsidRPr="002F52A5">
        <w:rPr>
          <w:rFonts w:ascii="Times New Roman" w:hAnsi="Times New Roman" w:cs="Times New Roman"/>
          <w:sz w:val="24"/>
          <w:szCs w:val="24"/>
          <w:lang w:val="es-ES_tradnl"/>
        </w:rPr>
        <w:t xml:space="preserve">Toda diferencia o controversia relativa a este contrato y a su ejecución y liquidación se resolverá por un Tribunal de Arbitramento designado por la Cámara de Comercio de Cali mediante sorteo entre los árbitros inscritos en las listas que lleva dicha Cámara de Comercio. El Tribunal así constituido se sujetará a lo dispuesto por el Decreto 2279 de 1989 y a las demás disposiciones legales que lo modifiquen o adicionen, de acuerdo con las siguientes reglas: a) El Tribunal estará integrado por tres árbitros; b) La organización interna del Tribunal se sujetará a las reglas previstas para el efecto por el Centro de Arbitraje de la Cámara de Comercio de Cali; c) El Tribunal decidirá en derecho, y d) El Tribunal funcionará en la ciudad de Cali en el Centro de Arbitraje de la Cámara de Comercio de esta ciudad. </w:t>
      </w:r>
    </w:p>
    <w:p w:rsidR="002F52A5" w:rsidRDefault="002F52A5" w:rsidP="002F52A5">
      <w:pPr>
        <w:jc w:val="both"/>
        <w:rPr>
          <w:rFonts w:ascii="Arial" w:hAnsi="Arial" w:cs="Arial"/>
          <w:sz w:val="24"/>
          <w:szCs w:val="24"/>
          <w:lang w:val="es-ES_tradnl"/>
        </w:rPr>
      </w:pPr>
      <w:r w:rsidRPr="002F52A5">
        <w:rPr>
          <w:rFonts w:ascii="Times New Roman" w:hAnsi="Times New Roman" w:cs="Times New Roman"/>
          <w:sz w:val="24"/>
          <w:szCs w:val="24"/>
          <w:lang w:val="es-ES_tradnl"/>
        </w:rPr>
        <w:t>HASTA AQUI LA MINUTA PRESENTADA  POR LOS INTERESADOS.</w:t>
      </w:r>
      <w:r w:rsidRPr="008B0769">
        <w:rPr>
          <w:rFonts w:ascii="Arial" w:hAnsi="Arial" w:cs="Arial"/>
          <w:sz w:val="24"/>
          <w:szCs w:val="24"/>
          <w:lang w:val="es-ES_tradnl"/>
        </w:rPr>
        <w:t xml:space="preserve"> </w:t>
      </w:r>
    </w:p>
    <w:p w:rsidR="002F52A5" w:rsidRDefault="002F52A5" w:rsidP="002F52A5">
      <w:pPr>
        <w:jc w:val="both"/>
        <w:rPr>
          <w:rFonts w:ascii="Arial" w:hAnsi="Arial" w:cs="Arial"/>
          <w:sz w:val="24"/>
          <w:szCs w:val="24"/>
          <w:lang w:val="es-ES_tradnl"/>
        </w:rPr>
      </w:pPr>
    </w:p>
    <w:p w:rsidR="002F52A5" w:rsidRDefault="002F52A5">
      <w:pPr>
        <w:rPr>
          <w:rFonts w:ascii="Arial" w:hAnsi="Arial" w:cs="Arial"/>
          <w:sz w:val="24"/>
          <w:szCs w:val="24"/>
        </w:rPr>
      </w:pPr>
      <w:r>
        <w:rPr>
          <w:rFonts w:ascii="Arial" w:hAnsi="Arial" w:cs="Arial"/>
          <w:sz w:val="24"/>
          <w:szCs w:val="24"/>
        </w:rPr>
        <w:br w:type="page"/>
      </w:r>
    </w:p>
    <w:p w:rsidR="002F52A5" w:rsidRPr="008B0769" w:rsidRDefault="002F52A5" w:rsidP="002F52A5">
      <w:pPr>
        <w:jc w:val="both"/>
        <w:rPr>
          <w:rFonts w:ascii="Arial" w:hAnsi="Arial" w:cs="Arial"/>
          <w:sz w:val="24"/>
          <w:szCs w:val="24"/>
        </w:rPr>
      </w:pPr>
    </w:p>
    <w:p w:rsidR="002F52A5" w:rsidRDefault="002F52A5" w:rsidP="002F52A5">
      <w:pPr>
        <w:pStyle w:val="Prrafodelista"/>
        <w:numPr>
          <w:ilvl w:val="0"/>
          <w:numId w:val="18"/>
        </w:numPr>
        <w:rPr>
          <w:rStyle w:val="Hipervnculo"/>
          <w:rFonts w:ascii="Times New Roman" w:hAnsi="Times New Roman" w:cs="Times New Roman"/>
          <w:b/>
          <w:color w:val="auto"/>
          <w:sz w:val="24"/>
          <w:szCs w:val="24"/>
          <w:u w:val="none"/>
        </w:rPr>
      </w:pPr>
      <w:r w:rsidRPr="002F52A5">
        <w:rPr>
          <w:rStyle w:val="Hipervnculo"/>
          <w:rFonts w:ascii="Times New Roman" w:hAnsi="Times New Roman" w:cs="Times New Roman"/>
          <w:b/>
          <w:color w:val="auto"/>
          <w:sz w:val="24"/>
          <w:szCs w:val="24"/>
          <w:u w:val="none"/>
        </w:rPr>
        <w:t>Deberá Elaborar El Balance Inicial O Balance De Apertura</w:t>
      </w:r>
    </w:p>
    <w:p w:rsidR="004A1D5A" w:rsidRDefault="004A1D5A" w:rsidP="004A1D5A">
      <w:pPr>
        <w:ind w:left="360"/>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9962" w:dyaOrig="6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5pt;height:306.6pt" o:ole="">
            <v:imagedata r:id="rId11" o:title=""/>
          </v:shape>
          <o:OLEObject Type="Embed" ProgID="Excel.Sheet.12" ShapeID="_x0000_i1025" DrawAspect="Content" ObjectID="_1479751611" r:id="rId12"/>
        </w:object>
      </w:r>
    </w:p>
    <w:p w:rsidR="004A1D5A" w:rsidRDefault="004A1D5A">
      <w:pP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br w:type="page"/>
      </w:r>
    </w:p>
    <w:p w:rsidR="004A1D5A" w:rsidRDefault="004A1D5A" w:rsidP="004A1D5A">
      <w:pPr>
        <w:ind w:left="360"/>
        <w:rPr>
          <w:rStyle w:val="Hipervnculo"/>
          <w:rFonts w:ascii="Times New Roman" w:hAnsi="Times New Roman" w:cs="Times New Roman"/>
          <w:color w:val="auto"/>
          <w:sz w:val="24"/>
          <w:szCs w:val="24"/>
          <w:u w:val="none"/>
        </w:rPr>
        <w:sectPr w:rsidR="004A1D5A" w:rsidSect="001C4A6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276" w:right="1469" w:bottom="1440" w:left="1418" w:header="709" w:footer="709" w:gutter="0"/>
          <w:cols w:space="708"/>
          <w:docGrid w:linePitch="360"/>
        </w:sectPr>
      </w:pPr>
    </w:p>
    <w:p w:rsidR="002F52A5" w:rsidRPr="002F52A5" w:rsidRDefault="002F52A5" w:rsidP="004A1D5A">
      <w:pPr>
        <w:ind w:left="360"/>
        <w:rPr>
          <w:rStyle w:val="Hipervnculo"/>
          <w:rFonts w:ascii="Times New Roman" w:hAnsi="Times New Roman" w:cs="Times New Roman"/>
          <w:color w:val="auto"/>
          <w:sz w:val="24"/>
          <w:szCs w:val="24"/>
          <w:u w:val="none"/>
        </w:rPr>
      </w:pPr>
    </w:p>
    <w:p w:rsidR="002F52A5" w:rsidRDefault="002F52A5" w:rsidP="004A1D5A">
      <w:pPr>
        <w:pStyle w:val="Prrafodelista"/>
        <w:numPr>
          <w:ilvl w:val="0"/>
          <w:numId w:val="18"/>
        </w:num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4A1D5A">
        <w:rPr>
          <w:rStyle w:val="Hipervnculo"/>
          <w:rFonts w:ascii="Times New Roman" w:hAnsi="Times New Roman" w:cs="Times New Roman"/>
          <w:b/>
          <w:color w:val="auto"/>
          <w:sz w:val="24"/>
          <w:szCs w:val="24"/>
          <w:u w:val="none"/>
        </w:rPr>
        <w:t xml:space="preserve">La </w:t>
      </w:r>
      <w:r w:rsidR="004A1D5A" w:rsidRPr="004A1D5A">
        <w:rPr>
          <w:rStyle w:val="Hipervnculo"/>
          <w:rFonts w:ascii="Times New Roman" w:hAnsi="Times New Roman" w:cs="Times New Roman"/>
          <w:b/>
          <w:color w:val="auto"/>
          <w:sz w:val="24"/>
          <w:szCs w:val="24"/>
          <w:u w:val="none"/>
        </w:rPr>
        <w:t xml:space="preserve">Nómina Liquidada En </w:t>
      </w:r>
      <w:r w:rsidRPr="004A1D5A">
        <w:rPr>
          <w:rStyle w:val="Hipervnculo"/>
          <w:rFonts w:ascii="Times New Roman" w:hAnsi="Times New Roman" w:cs="Times New Roman"/>
          <w:b/>
          <w:color w:val="auto"/>
          <w:sz w:val="24"/>
          <w:szCs w:val="24"/>
          <w:u w:val="none"/>
        </w:rPr>
        <w:t xml:space="preserve">Excel </w:t>
      </w:r>
      <w:r w:rsidR="004A1D5A" w:rsidRPr="004A1D5A">
        <w:rPr>
          <w:rStyle w:val="Hipervnculo"/>
          <w:rFonts w:ascii="Times New Roman" w:hAnsi="Times New Roman" w:cs="Times New Roman"/>
          <w:b/>
          <w:color w:val="auto"/>
          <w:sz w:val="24"/>
          <w:szCs w:val="24"/>
          <w:u w:val="none"/>
        </w:rPr>
        <w:t>Con Las Respectivas Liquidaciones En Salud, Pensión, Riesgos Y Caja De Compensación.</w:t>
      </w:r>
    </w:p>
    <w:p w:rsidR="004A1D5A" w:rsidRDefault="004A1D5A" w:rsidP="004A1D5A">
      <w:pPr>
        <w:autoSpaceDE w:val="0"/>
        <w:autoSpaceDN w:val="0"/>
        <w:adjustRightInd w:val="0"/>
        <w:spacing w:after="0" w:line="360" w:lineRule="auto"/>
        <w:ind w:left="360"/>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3773" w:dyaOrig="5892">
          <v:shape id="_x0000_i1026" type="#_x0000_t75" style="width:688.45pt;height:294.45pt" o:ole="">
            <v:imagedata r:id="rId19" o:title=""/>
          </v:shape>
          <o:OLEObject Type="Embed" ProgID="Excel.Sheet.12" ShapeID="_x0000_i1026" DrawAspect="Content" ObjectID="_1479751612" r:id="rId20"/>
        </w:object>
      </w:r>
    </w:p>
    <w:p w:rsidR="004A1D5A" w:rsidRPr="004A1D5A" w:rsidRDefault="004A1D5A" w:rsidP="004A1D5A">
      <w:pPr>
        <w:autoSpaceDE w:val="0"/>
        <w:autoSpaceDN w:val="0"/>
        <w:adjustRightInd w:val="0"/>
        <w:spacing w:after="0" w:line="360" w:lineRule="auto"/>
        <w:ind w:left="360"/>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5383" w:dyaOrig="6505">
          <v:shape id="_x0000_i1027" type="#_x0000_t75" style="width:769.35pt;height:325.2pt" o:ole="">
            <v:imagedata r:id="rId21" o:title=""/>
          </v:shape>
          <o:OLEObject Type="Embed" ProgID="Excel.Sheet.12" ShapeID="_x0000_i1027" DrawAspect="Content" ObjectID="_1479751613" r:id="rId22"/>
        </w:object>
      </w:r>
    </w:p>
    <w:p w:rsidR="004A1D5A" w:rsidRDefault="004A1D5A" w:rsidP="004A1D5A">
      <w:pPr>
        <w:autoSpaceDE w:val="0"/>
        <w:autoSpaceDN w:val="0"/>
        <w:adjustRightInd w:val="0"/>
        <w:spacing w:after="0" w:line="360" w:lineRule="auto"/>
        <w:ind w:left="360"/>
        <w:jc w:val="both"/>
        <w:rPr>
          <w:rStyle w:val="Hipervnculo"/>
          <w:rFonts w:ascii="Times New Roman" w:hAnsi="Times New Roman" w:cs="Times New Roman"/>
          <w:color w:val="auto"/>
          <w:sz w:val="24"/>
          <w:szCs w:val="24"/>
          <w:u w:val="none"/>
        </w:rPr>
        <w:sectPr w:rsidR="004A1D5A" w:rsidSect="004A1D5A">
          <w:type w:val="continuous"/>
          <w:pgSz w:w="15840" w:h="12240" w:orient="landscape"/>
          <w:pgMar w:top="1469" w:right="1440" w:bottom="1418" w:left="1276" w:header="709" w:footer="709" w:gutter="0"/>
          <w:cols w:space="708"/>
          <w:docGrid w:linePitch="360"/>
        </w:sectPr>
      </w:pPr>
      <w:r>
        <w:rPr>
          <w:rStyle w:val="Hipervnculo"/>
          <w:rFonts w:ascii="Times New Roman" w:hAnsi="Times New Roman" w:cs="Times New Roman"/>
          <w:color w:val="auto"/>
          <w:sz w:val="24"/>
          <w:szCs w:val="24"/>
          <w:u w:val="none"/>
        </w:rPr>
        <w:object w:dxaOrig="14738" w:dyaOrig="6359">
          <v:shape id="_x0000_i1028" type="#_x0000_t75" style="width:737pt;height:317.95pt" o:ole="">
            <v:imagedata r:id="rId23" o:title=""/>
          </v:shape>
          <o:OLEObject Type="Embed" ProgID="Excel.Sheet.12" ShapeID="_x0000_i1028" DrawAspect="Content" ObjectID="_1479751614" r:id="rId24"/>
        </w:object>
      </w:r>
    </w:p>
    <w:p w:rsidR="00D5538F" w:rsidRDefault="00D5538F"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D5538F">
        <w:rPr>
          <w:rStyle w:val="Hipervnculo"/>
          <w:rFonts w:ascii="Times New Roman" w:hAnsi="Times New Roman" w:cs="Times New Roman"/>
          <w:b/>
          <w:color w:val="auto"/>
          <w:sz w:val="24"/>
          <w:szCs w:val="24"/>
          <w:u w:val="none"/>
        </w:rPr>
        <w:lastRenderedPageBreak/>
        <w:t xml:space="preserve">4. </w:t>
      </w:r>
      <w:r w:rsidR="002F52A5" w:rsidRPr="00D5538F">
        <w:rPr>
          <w:rStyle w:val="Hipervnculo"/>
          <w:rFonts w:ascii="Times New Roman" w:hAnsi="Times New Roman" w:cs="Times New Roman"/>
          <w:b/>
          <w:color w:val="auto"/>
          <w:sz w:val="24"/>
          <w:szCs w:val="24"/>
          <w:u w:val="none"/>
        </w:rPr>
        <w:t xml:space="preserve">Comprobante </w:t>
      </w:r>
      <w:r w:rsidRPr="00D5538F">
        <w:rPr>
          <w:rStyle w:val="Hipervnculo"/>
          <w:rFonts w:ascii="Times New Roman" w:hAnsi="Times New Roman" w:cs="Times New Roman"/>
          <w:b/>
          <w:color w:val="auto"/>
          <w:sz w:val="24"/>
          <w:szCs w:val="24"/>
          <w:u w:val="none"/>
        </w:rPr>
        <w:t>De Diario O Diario Columnario Ajustado (</w:t>
      </w:r>
      <w:r w:rsidR="002F52A5" w:rsidRPr="00D5538F">
        <w:rPr>
          <w:rStyle w:val="Hipervnculo"/>
          <w:rFonts w:ascii="Times New Roman" w:hAnsi="Times New Roman" w:cs="Times New Roman"/>
          <w:b/>
          <w:color w:val="auto"/>
          <w:sz w:val="24"/>
          <w:szCs w:val="24"/>
          <w:u w:val="none"/>
        </w:rPr>
        <w:t xml:space="preserve">Recuerde </w:t>
      </w:r>
      <w:r w:rsidRPr="00D5538F">
        <w:rPr>
          <w:rStyle w:val="Hipervnculo"/>
          <w:rFonts w:ascii="Times New Roman" w:hAnsi="Times New Roman" w:cs="Times New Roman"/>
          <w:b/>
          <w:color w:val="auto"/>
          <w:sz w:val="24"/>
          <w:szCs w:val="24"/>
          <w:u w:val="none"/>
        </w:rPr>
        <w:t>Que En Trabajo Colaborativo 2 Lo Realizó)</w:t>
      </w:r>
    </w:p>
    <w:p w:rsidR="00EB6D55" w:rsidRDefault="00EB6D55" w:rsidP="00EB6D5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0503" w:dyaOrig="10909">
          <v:shape id="_x0000_i1029" type="#_x0000_t75" style="width:525.05pt;height:545.25pt" o:ole="">
            <v:imagedata r:id="rId25" o:title=""/>
          </v:shape>
          <o:OLEObject Type="Embed" ProgID="Excel.Sheet.12" ShapeID="_x0000_i1029" DrawAspect="Content" ObjectID="_1479751615" r:id="rId26"/>
        </w:object>
      </w:r>
      <w:r w:rsidR="00D5538F">
        <w:rPr>
          <w:rStyle w:val="Hipervnculo"/>
          <w:rFonts w:ascii="Times New Roman" w:hAnsi="Times New Roman" w:cs="Times New Roman"/>
          <w:b/>
          <w:color w:val="auto"/>
          <w:sz w:val="24"/>
          <w:szCs w:val="24"/>
          <w:u w:val="none"/>
        </w:rPr>
        <w:br w:type="page"/>
      </w:r>
      <w:r w:rsidRPr="0071272B">
        <w:rPr>
          <w:rStyle w:val="Hipervnculo"/>
          <w:rFonts w:ascii="Times New Roman" w:hAnsi="Times New Roman" w:cs="Times New Roman"/>
          <w:b/>
          <w:color w:val="auto"/>
          <w:sz w:val="24"/>
          <w:szCs w:val="24"/>
          <w:u w:val="none"/>
        </w:rPr>
        <w:lastRenderedPageBreak/>
        <w:t>5. Estado de Resultados</w:t>
      </w:r>
    </w:p>
    <w:p w:rsidR="00D5538F" w:rsidRDefault="00056DDC">
      <w:pP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0134" w:dyaOrig="6005">
          <v:shape id="_x0000_i1030" type="#_x0000_t75" style="width:506.45pt;height:300.15pt" o:ole="">
            <v:imagedata r:id="rId27" o:title=""/>
          </v:shape>
          <o:OLEObject Type="Embed" ProgID="Excel.Sheet.12" ShapeID="_x0000_i1030" DrawAspect="Content" ObjectID="_1479751616" r:id="rId28"/>
        </w:object>
      </w:r>
      <w:r w:rsidR="00EB6D55">
        <w:rPr>
          <w:rStyle w:val="Hipervnculo"/>
          <w:rFonts w:ascii="Times New Roman" w:hAnsi="Times New Roman" w:cs="Times New Roman"/>
          <w:b/>
          <w:color w:val="auto"/>
          <w:sz w:val="24"/>
          <w:szCs w:val="24"/>
          <w:u w:val="none"/>
        </w:rPr>
        <w:br w:type="page"/>
      </w:r>
      <w:r w:rsidR="00EB6D55">
        <w:rPr>
          <w:rStyle w:val="Hipervnculo"/>
          <w:rFonts w:ascii="Times New Roman" w:hAnsi="Times New Roman" w:cs="Times New Roman"/>
          <w:b/>
          <w:color w:val="auto"/>
          <w:sz w:val="24"/>
          <w:szCs w:val="24"/>
          <w:u w:val="none"/>
        </w:rPr>
        <w:lastRenderedPageBreak/>
        <w:t>6. Balance General</w:t>
      </w:r>
    </w:p>
    <w:p w:rsidR="002F52A5" w:rsidRPr="0071272B" w:rsidRDefault="002F52A5"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p>
    <w:p w:rsidR="0071272B" w:rsidRDefault="00EB6D55">
      <w:pP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9395" w:dyaOrig="5546">
          <v:shape id="_x0000_i1031" type="#_x0000_t75" style="width:470pt;height:277.5pt" o:ole="">
            <v:imagedata r:id="rId29" o:title=""/>
          </v:shape>
          <o:OLEObject Type="Embed" ProgID="Excel.Sheet.12" ShapeID="_x0000_i1031" DrawAspect="Content" ObjectID="_1479751617" r:id="rId30"/>
        </w:object>
      </w:r>
      <w:r>
        <w:rPr>
          <w:rStyle w:val="Hipervnculo"/>
          <w:rFonts w:ascii="Times New Roman" w:hAnsi="Times New Roman" w:cs="Times New Roman"/>
          <w:b/>
          <w:color w:val="auto"/>
          <w:sz w:val="24"/>
          <w:szCs w:val="24"/>
          <w:u w:val="none"/>
        </w:rPr>
        <w:object w:dxaOrig="11439" w:dyaOrig="5837">
          <v:shape id="_x0000_i1032" type="#_x0000_t75" style="width:571.95pt;height:292.05pt" o:ole="">
            <v:imagedata r:id="rId31" o:title=""/>
          </v:shape>
          <o:OLEObject Type="Embed" ProgID="Excel.Sheet.12" ShapeID="_x0000_i1032" DrawAspect="Content" ObjectID="_1479751618" r:id="rId32"/>
        </w:object>
      </w:r>
    </w:p>
    <w:sectPr w:rsidR="0071272B" w:rsidSect="004A1D5A">
      <w:pgSz w:w="12240" w:h="15840"/>
      <w:pgMar w:top="1276" w:right="1469"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BCC" w:rsidRDefault="00A72BCC" w:rsidP="00A57955">
      <w:pPr>
        <w:spacing w:after="0" w:line="240" w:lineRule="auto"/>
      </w:pPr>
      <w:r>
        <w:separator/>
      </w:r>
    </w:p>
  </w:endnote>
  <w:endnote w:type="continuationSeparator" w:id="0">
    <w:p w:rsidR="00A72BCC" w:rsidRDefault="00A72BCC" w:rsidP="00A5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DB52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DB52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DB52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BCC" w:rsidRDefault="00A72BCC" w:rsidP="00A57955">
      <w:pPr>
        <w:spacing w:after="0" w:line="240" w:lineRule="auto"/>
      </w:pPr>
      <w:r>
        <w:separator/>
      </w:r>
    </w:p>
  </w:footnote>
  <w:footnote w:type="continuationSeparator" w:id="0">
    <w:p w:rsidR="00A72BCC" w:rsidRDefault="00A72BCC" w:rsidP="00A579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A72BCC">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626" o:spid="_x0000_s2050" type="#_x0000_t75" style="position:absolute;margin-left:0;margin-top:0;width:467.95pt;height:562.1pt;z-index:-251657216;mso-position-horizontal:center;mso-position-horizontal-relative:margin;mso-position-vertical:center;mso-position-vertical-relative:margin" o:allowincell="f">
          <v:imagedata r:id="rId1" o:title="descarg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A72BCC">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627" o:spid="_x0000_s2051" type="#_x0000_t75" style="position:absolute;margin-left:0;margin-top:0;width:467.95pt;height:562.1pt;z-index:-251656192;mso-position-horizontal:center;mso-position-horizontal-relative:margin;mso-position-vertical:center;mso-position-vertical-relative:margin" o:allowincell="f">
          <v:imagedata r:id="rId1" o:title="descarg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A72BCC">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625" o:spid="_x0000_s2049" type="#_x0000_t75" style="position:absolute;margin-left:0;margin-top:0;width:467.95pt;height:562.1pt;z-index:-251658240;mso-position-horizontal:center;mso-position-horizontal-relative:margin;mso-position-vertical:center;mso-position-vertical-relative:margin" o:allowincell="f">
          <v:imagedata r:id="rId1" o:title="descarg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5AC8"/>
    <w:multiLevelType w:val="hybridMultilevel"/>
    <w:tmpl w:val="419C872E"/>
    <w:lvl w:ilvl="0" w:tplc="1946FC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9D01253"/>
    <w:multiLevelType w:val="hybridMultilevel"/>
    <w:tmpl w:val="CEA4F2E4"/>
    <w:lvl w:ilvl="0" w:tplc="162257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5251A"/>
    <w:multiLevelType w:val="hybridMultilevel"/>
    <w:tmpl w:val="250A4FD6"/>
    <w:lvl w:ilvl="0" w:tplc="960486E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3E77EF"/>
    <w:multiLevelType w:val="hybridMultilevel"/>
    <w:tmpl w:val="BBA4F27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219642DE"/>
    <w:multiLevelType w:val="hybridMultilevel"/>
    <w:tmpl w:val="238C38E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3C442CD"/>
    <w:multiLevelType w:val="hybridMultilevel"/>
    <w:tmpl w:val="CD6C41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3FC3370"/>
    <w:multiLevelType w:val="hybridMultilevel"/>
    <w:tmpl w:val="8B640BC4"/>
    <w:lvl w:ilvl="0" w:tplc="9B4EA25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7D1097"/>
    <w:multiLevelType w:val="hybridMultilevel"/>
    <w:tmpl w:val="8CFC30F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FC00D7B"/>
    <w:multiLevelType w:val="hybridMultilevel"/>
    <w:tmpl w:val="D834D798"/>
    <w:lvl w:ilvl="0" w:tplc="F9C4691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0ED1FD8"/>
    <w:multiLevelType w:val="hybridMultilevel"/>
    <w:tmpl w:val="E072271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1A10A4D"/>
    <w:multiLevelType w:val="hybridMultilevel"/>
    <w:tmpl w:val="B7025D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03B1FCF"/>
    <w:multiLevelType w:val="hybridMultilevel"/>
    <w:tmpl w:val="ED5C66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9AB3639"/>
    <w:multiLevelType w:val="hybridMultilevel"/>
    <w:tmpl w:val="8D8E277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C961D7C"/>
    <w:multiLevelType w:val="hybridMultilevel"/>
    <w:tmpl w:val="51A0FF6E"/>
    <w:lvl w:ilvl="0" w:tplc="49C0A76C">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597282D"/>
    <w:multiLevelType w:val="hybridMultilevel"/>
    <w:tmpl w:val="E61A2312"/>
    <w:lvl w:ilvl="0" w:tplc="2142435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61C0EEF"/>
    <w:multiLevelType w:val="hybridMultilevel"/>
    <w:tmpl w:val="A83EF644"/>
    <w:lvl w:ilvl="0" w:tplc="240A0001">
      <w:start w:val="1"/>
      <w:numFmt w:val="bullet"/>
      <w:lvlText w:val=""/>
      <w:lvlJc w:val="left"/>
      <w:pPr>
        <w:ind w:left="1150" w:hanging="360"/>
      </w:pPr>
      <w:rPr>
        <w:rFonts w:ascii="Symbol" w:hAnsi="Symbol" w:hint="default"/>
      </w:rPr>
    </w:lvl>
    <w:lvl w:ilvl="1" w:tplc="240A0003" w:tentative="1">
      <w:start w:val="1"/>
      <w:numFmt w:val="bullet"/>
      <w:lvlText w:val="o"/>
      <w:lvlJc w:val="left"/>
      <w:pPr>
        <w:ind w:left="1870" w:hanging="360"/>
      </w:pPr>
      <w:rPr>
        <w:rFonts w:ascii="Courier New" w:hAnsi="Courier New" w:cs="Courier New" w:hint="default"/>
      </w:rPr>
    </w:lvl>
    <w:lvl w:ilvl="2" w:tplc="240A0005" w:tentative="1">
      <w:start w:val="1"/>
      <w:numFmt w:val="bullet"/>
      <w:lvlText w:val=""/>
      <w:lvlJc w:val="left"/>
      <w:pPr>
        <w:ind w:left="2590" w:hanging="360"/>
      </w:pPr>
      <w:rPr>
        <w:rFonts w:ascii="Wingdings" w:hAnsi="Wingdings" w:hint="default"/>
      </w:rPr>
    </w:lvl>
    <w:lvl w:ilvl="3" w:tplc="240A0001" w:tentative="1">
      <w:start w:val="1"/>
      <w:numFmt w:val="bullet"/>
      <w:lvlText w:val=""/>
      <w:lvlJc w:val="left"/>
      <w:pPr>
        <w:ind w:left="3310" w:hanging="360"/>
      </w:pPr>
      <w:rPr>
        <w:rFonts w:ascii="Symbol" w:hAnsi="Symbol" w:hint="default"/>
      </w:rPr>
    </w:lvl>
    <w:lvl w:ilvl="4" w:tplc="240A0003" w:tentative="1">
      <w:start w:val="1"/>
      <w:numFmt w:val="bullet"/>
      <w:lvlText w:val="o"/>
      <w:lvlJc w:val="left"/>
      <w:pPr>
        <w:ind w:left="4030" w:hanging="360"/>
      </w:pPr>
      <w:rPr>
        <w:rFonts w:ascii="Courier New" w:hAnsi="Courier New" w:cs="Courier New" w:hint="default"/>
      </w:rPr>
    </w:lvl>
    <w:lvl w:ilvl="5" w:tplc="240A0005" w:tentative="1">
      <w:start w:val="1"/>
      <w:numFmt w:val="bullet"/>
      <w:lvlText w:val=""/>
      <w:lvlJc w:val="left"/>
      <w:pPr>
        <w:ind w:left="4750" w:hanging="360"/>
      </w:pPr>
      <w:rPr>
        <w:rFonts w:ascii="Wingdings" w:hAnsi="Wingdings" w:hint="default"/>
      </w:rPr>
    </w:lvl>
    <w:lvl w:ilvl="6" w:tplc="240A0001" w:tentative="1">
      <w:start w:val="1"/>
      <w:numFmt w:val="bullet"/>
      <w:lvlText w:val=""/>
      <w:lvlJc w:val="left"/>
      <w:pPr>
        <w:ind w:left="5470" w:hanging="360"/>
      </w:pPr>
      <w:rPr>
        <w:rFonts w:ascii="Symbol" w:hAnsi="Symbol" w:hint="default"/>
      </w:rPr>
    </w:lvl>
    <w:lvl w:ilvl="7" w:tplc="240A0003" w:tentative="1">
      <w:start w:val="1"/>
      <w:numFmt w:val="bullet"/>
      <w:lvlText w:val="o"/>
      <w:lvlJc w:val="left"/>
      <w:pPr>
        <w:ind w:left="6190" w:hanging="360"/>
      </w:pPr>
      <w:rPr>
        <w:rFonts w:ascii="Courier New" w:hAnsi="Courier New" w:cs="Courier New" w:hint="default"/>
      </w:rPr>
    </w:lvl>
    <w:lvl w:ilvl="8" w:tplc="240A0005" w:tentative="1">
      <w:start w:val="1"/>
      <w:numFmt w:val="bullet"/>
      <w:lvlText w:val=""/>
      <w:lvlJc w:val="left"/>
      <w:pPr>
        <w:ind w:left="6910" w:hanging="360"/>
      </w:pPr>
      <w:rPr>
        <w:rFonts w:ascii="Wingdings" w:hAnsi="Wingdings" w:hint="default"/>
      </w:rPr>
    </w:lvl>
  </w:abstractNum>
  <w:abstractNum w:abstractNumId="16">
    <w:nsid w:val="7790335D"/>
    <w:multiLevelType w:val="hybridMultilevel"/>
    <w:tmpl w:val="561626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79423101"/>
    <w:multiLevelType w:val="hybridMultilevel"/>
    <w:tmpl w:val="7CA2CC46"/>
    <w:lvl w:ilvl="0" w:tplc="6638FDEA">
      <w:start w:val="1"/>
      <w:numFmt w:val="bullet"/>
      <w:lvlText w:val=""/>
      <w:lvlJc w:val="left"/>
      <w:pPr>
        <w:ind w:left="1080" w:hanging="360"/>
      </w:pPr>
      <w:rPr>
        <w:rFonts w:ascii="Symbol" w:eastAsiaTheme="minorHAns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5"/>
  </w:num>
  <w:num w:numId="4">
    <w:abstractNumId w:val="12"/>
  </w:num>
  <w:num w:numId="5">
    <w:abstractNumId w:val="6"/>
  </w:num>
  <w:num w:numId="6">
    <w:abstractNumId w:val="1"/>
  </w:num>
  <w:num w:numId="7">
    <w:abstractNumId w:val="2"/>
  </w:num>
  <w:num w:numId="8">
    <w:abstractNumId w:val="4"/>
  </w:num>
  <w:num w:numId="9">
    <w:abstractNumId w:val="11"/>
  </w:num>
  <w:num w:numId="10">
    <w:abstractNumId w:val="17"/>
  </w:num>
  <w:num w:numId="11">
    <w:abstractNumId w:val="9"/>
  </w:num>
  <w:num w:numId="12">
    <w:abstractNumId w:val="15"/>
  </w:num>
  <w:num w:numId="13">
    <w:abstractNumId w:val="16"/>
  </w:num>
  <w:num w:numId="14">
    <w:abstractNumId w:val="14"/>
  </w:num>
  <w:num w:numId="15">
    <w:abstractNumId w:val="3"/>
  </w:num>
  <w:num w:numId="16">
    <w:abstractNumId w:val="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62"/>
    <w:rsid w:val="0000161F"/>
    <w:rsid w:val="00004523"/>
    <w:rsid w:val="00042140"/>
    <w:rsid w:val="00056DDC"/>
    <w:rsid w:val="0007176E"/>
    <w:rsid w:val="00080DAC"/>
    <w:rsid w:val="000A2314"/>
    <w:rsid w:val="000A3532"/>
    <w:rsid w:val="000B30D2"/>
    <w:rsid w:val="000C6AC8"/>
    <w:rsid w:val="00113907"/>
    <w:rsid w:val="00140776"/>
    <w:rsid w:val="00143332"/>
    <w:rsid w:val="00146581"/>
    <w:rsid w:val="001865B9"/>
    <w:rsid w:val="001951DA"/>
    <w:rsid w:val="001C3429"/>
    <w:rsid w:val="001C4761"/>
    <w:rsid w:val="001C4A61"/>
    <w:rsid w:val="001C744B"/>
    <w:rsid w:val="001F2D00"/>
    <w:rsid w:val="002142C8"/>
    <w:rsid w:val="00220705"/>
    <w:rsid w:val="002313D7"/>
    <w:rsid w:val="00235C5F"/>
    <w:rsid w:val="00236605"/>
    <w:rsid w:val="00295D39"/>
    <w:rsid w:val="002F027D"/>
    <w:rsid w:val="002F1D20"/>
    <w:rsid w:val="002F52A5"/>
    <w:rsid w:val="00316377"/>
    <w:rsid w:val="00317B2E"/>
    <w:rsid w:val="00321E6D"/>
    <w:rsid w:val="00323ACD"/>
    <w:rsid w:val="0035445C"/>
    <w:rsid w:val="0035663F"/>
    <w:rsid w:val="00361819"/>
    <w:rsid w:val="0037511D"/>
    <w:rsid w:val="00383BCA"/>
    <w:rsid w:val="003869CA"/>
    <w:rsid w:val="00386B4B"/>
    <w:rsid w:val="00387374"/>
    <w:rsid w:val="003A639F"/>
    <w:rsid w:val="003C1166"/>
    <w:rsid w:val="003E0510"/>
    <w:rsid w:val="00403353"/>
    <w:rsid w:val="00405A50"/>
    <w:rsid w:val="00413B41"/>
    <w:rsid w:val="0041429D"/>
    <w:rsid w:val="00451650"/>
    <w:rsid w:val="004567AC"/>
    <w:rsid w:val="0047207D"/>
    <w:rsid w:val="00482F3D"/>
    <w:rsid w:val="00497016"/>
    <w:rsid w:val="004A1D5A"/>
    <w:rsid w:val="004A506A"/>
    <w:rsid w:val="004A7FE3"/>
    <w:rsid w:val="004E6262"/>
    <w:rsid w:val="004E6ACB"/>
    <w:rsid w:val="004F5E14"/>
    <w:rsid w:val="00500F65"/>
    <w:rsid w:val="00511F27"/>
    <w:rsid w:val="00534EA8"/>
    <w:rsid w:val="00543095"/>
    <w:rsid w:val="00550DE9"/>
    <w:rsid w:val="00593DF3"/>
    <w:rsid w:val="00596D3A"/>
    <w:rsid w:val="005C2C11"/>
    <w:rsid w:val="005C6D0B"/>
    <w:rsid w:val="005C707A"/>
    <w:rsid w:val="005F4023"/>
    <w:rsid w:val="0062503E"/>
    <w:rsid w:val="00643323"/>
    <w:rsid w:val="00697FB4"/>
    <w:rsid w:val="006B380C"/>
    <w:rsid w:val="006C4B3A"/>
    <w:rsid w:val="006E67D9"/>
    <w:rsid w:val="00700ACA"/>
    <w:rsid w:val="007102F2"/>
    <w:rsid w:val="0071272B"/>
    <w:rsid w:val="0074033C"/>
    <w:rsid w:val="00741113"/>
    <w:rsid w:val="00747760"/>
    <w:rsid w:val="0075039A"/>
    <w:rsid w:val="00754437"/>
    <w:rsid w:val="007B7C4E"/>
    <w:rsid w:val="007D2765"/>
    <w:rsid w:val="007D50C5"/>
    <w:rsid w:val="007E1355"/>
    <w:rsid w:val="007F583C"/>
    <w:rsid w:val="00806881"/>
    <w:rsid w:val="00827A0B"/>
    <w:rsid w:val="008343B6"/>
    <w:rsid w:val="008B12CA"/>
    <w:rsid w:val="008B1AD5"/>
    <w:rsid w:val="008C5FF4"/>
    <w:rsid w:val="008D45D1"/>
    <w:rsid w:val="008F19CB"/>
    <w:rsid w:val="00902C30"/>
    <w:rsid w:val="009345E8"/>
    <w:rsid w:val="00943B2A"/>
    <w:rsid w:val="0097198F"/>
    <w:rsid w:val="00984E20"/>
    <w:rsid w:val="00994636"/>
    <w:rsid w:val="009A0C93"/>
    <w:rsid w:val="009B721E"/>
    <w:rsid w:val="009B7344"/>
    <w:rsid w:val="009C5E5F"/>
    <w:rsid w:val="009E597C"/>
    <w:rsid w:val="009F3E7B"/>
    <w:rsid w:val="00A049FA"/>
    <w:rsid w:val="00A273A0"/>
    <w:rsid w:val="00A57955"/>
    <w:rsid w:val="00A57EB8"/>
    <w:rsid w:val="00A676BC"/>
    <w:rsid w:val="00A72BCC"/>
    <w:rsid w:val="00A94BB2"/>
    <w:rsid w:val="00A97501"/>
    <w:rsid w:val="00AA31CD"/>
    <w:rsid w:val="00AD068F"/>
    <w:rsid w:val="00AD3C0B"/>
    <w:rsid w:val="00AE2732"/>
    <w:rsid w:val="00AE3021"/>
    <w:rsid w:val="00AF783B"/>
    <w:rsid w:val="00B27BF9"/>
    <w:rsid w:val="00B43D7C"/>
    <w:rsid w:val="00B514B4"/>
    <w:rsid w:val="00B6424F"/>
    <w:rsid w:val="00B8366E"/>
    <w:rsid w:val="00B958AA"/>
    <w:rsid w:val="00B96319"/>
    <w:rsid w:val="00BB749F"/>
    <w:rsid w:val="00BD1819"/>
    <w:rsid w:val="00BF149C"/>
    <w:rsid w:val="00C222B5"/>
    <w:rsid w:val="00C366D1"/>
    <w:rsid w:val="00C46E57"/>
    <w:rsid w:val="00C520F9"/>
    <w:rsid w:val="00C66D8E"/>
    <w:rsid w:val="00C70613"/>
    <w:rsid w:val="00C72414"/>
    <w:rsid w:val="00C72DEC"/>
    <w:rsid w:val="00C7595A"/>
    <w:rsid w:val="00CC13E4"/>
    <w:rsid w:val="00D143D7"/>
    <w:rsid w:val="00D40ED5"/>
    <w:rsid w:val="00D44ACD"/>
    <w:rsid w:val="00D44CF5"/>
    <w:rsid w:val="00D5538F"/>
    <w:rsid w:val="00D61937"/>
    <w:rsid w:val="00D61A82"/>
    <w:rsid w:val="00D664FC"/>
    <w:rsid w:val="00D75A3F"/>
    <w:rsid w:val="00D90DFF"/>
    <w:rsid w:val="00DB1D17"/>
    <w:rsid w:val="00DB52A8"/>
    <w:rsid w:val="00DB787D"/>
    <w:rsid w:val="00DE4FE6"/>
    <w:rsid w:val="00E02F05"/>
    <w:rsid w:val="00E8431C"/>
    <w:rsid w:val="00E95AF7"/>
    <w:rsid w:val="00EA2430"/>
    <w:rsid w:val="00EA40F5"/>
    <w:rsid w:val="00EB0F42"/>
    <w:rsid w:val="00EB2261"/>
    <w:rsid w:val="00EB64CA"/>
    <w:rsid w:val="00EB6D55"/>
    <w:rsid w:val="00EC4F02"/>
    <w:rsid w:val="00ED2AA9"/>
    <w:rsid w:val="00F02F1D"/>
    <w:rsid w:val="00F42B99"/>
    <w:rsid w:val="00F70B98"/>
    <w:rsid w:val="00F80752"/>
    <w:rsid w:val="00F954E2"/>
    <w:rsid w:val="00FC503C"/>
    <w:rsid w:val="00FE2BEB"/>
    <w:rsid w:val="00FE4E74"/>
    <w:rsid w:val="00FF22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414"/>
    <w:pPr>
      <w:ind w:left="720"/>
      <w:contextualSpacing/>
    </w:pPr>
  </w:style>
  <w:style w:type="paragraph" w:styleId="Encabezado">
    <w:name w:val="header"/>
    <w:basedOn w:val="Normal"/>
    <w:link w:val="EncabezadoCar"/>
    <w:uiPriority w:val="99"/>
    <w:unhideWhenUsed/>
    <w:rsid w:val="00A57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955"/>
  </w:style>
  <w:style w:type="paragraph" w:styleId="Piedepgina">
    <w:name w:val="footer"/>
    <w:basedOn w:val="Normal"/>
    <w:link w:val="PiedepginaCar"/>
    <w:uiPriority w:val="99"/>
    <w:unhideWhenUsed/>
    <w:rsid w:val="00A57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955"/>
  </w:style>
  <w:style w:type="paragraph" w:styleId="Textodeglobo">
    <w:name w:val="Balloon Text"/>
    <w:basedOn w:val="Normal"/>
    <w:link w:val="TextodegloboCar"/>
    <w:uiPriority w:val="99"/>
    <w:semiHidden/>
    <w:unhideWhenUsed/>
    <w:rsid w:val="00AD06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68F"/>
    <w:rPr>
      <w:rFonts w:ascii="Tahoma" w:hAnsi="Tahoma" w:cs="Tahoma"/>
      <w:sz w:val="16"/>
      <w:szCs w:val="16"/>
    </w:rPr>
  </w:style>
  <w:style w:type="character" w:styleId="Hipervnculo">
    <w:name w:val="Hyperlink"/>
    <w:basedOn w:val="Fuentedeprrafopredeter"/>
    <w:uiPriority w:val="99"/>
    <w:unhideWhenUsed/>
    <w:rsid w:val="00AD068F"/>
    <w:rPr>
      <w:color w:val="0000FF" w:themeColor="hyperlink"/>
      <w:u w:val="single"/>
    </w:rPr>
  </w:style>
  <w:style w:type="paragraph" w:styleId="NormalWeb">
    <w:name w:val="Normal (Web)"/>
    <w:basedOn w:val="Normal"/>
    <w:uiPriority w:val="99"/>
    <w:unhideWhenUsed/>
    <w:rsid w:val="007403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74033C"/>
  </w:style>
  <w:style w:type="paragraph" w:customStyle="1" w:styleId="Default">
    <w:name w:val="Default"/>
    <w:rsid w:val="00146581"/>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2F5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414"/>
    <w:pPr>
      <w:ind w:left="720"/>
      <w:contextualSpacing/>
    </w:pPr>
  </w:style>
  <w:style w:type="paragraph" w:styleId="Encabezado">
    <w:name w:val="header"/>
    <w:basedOn w:val="Normal"/>
    <w:link w:val="EncabezadoCar"/>
    <w:uiPriority w:val="99"/>
    <w:unhideWhenUsed/>
    <w:rsid w:val="00A57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955"/>
  </w:style>
  <w:style w:type="paragraph" w:styleId="Piedepgina">
    <w:name w:val="footer"/>
    <w:basedOn w:val="Normal"/>
    <w:link w:val="PiedepginaCar"/>
    <w:uiPriority w:val="99"/>
    <w:unhideWhenUsed/>
    <w:rsid w:val="00A57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955"/>
  </w:style>
  <w:style w:type="paragraph" w:styleId="Textodeglobo">
    <w:name w:val="Balloon Text"/>
    <w:basedOn w:val="Normal"/>
    <w:link w:val="TextodegloboCar"/>
    <w:uiPriority w:val="99"/>
    <w:semiHidden/>
    <w:unhideWhenUsed/>
    <w:rsid w:val="00AD06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68F"/>
    <w:rPr>
      <w:rFonts w:ascii="Tahoma" w:hAnsi="Tahoma" w:cs="Tahoma"/>
      <w:sz w:val="16"/>
      <w:szCs w:val="16"/>
    </w:rPr>
  </w:style>
  <w:style w:type="character" w:styleId="Hipervnculo">
    <w:name w:val="Hyperlink"/>
    <w:basedOn w:val="Fuentedeprrafopredeter"/>
    <w:uiPriority w:val="99"/>
    <w:unhideWhenUsed/>
    <w:rsid w:val="00AD068F"/>
    <w:rPr>
      <w:color w:val="0000FF" w:themeColor="hyperlink"/>
      <w:u w:val="single"/>
    </w:rPr>
  </w:style>
  <w:style w:type="paragraph" w:styleId="NormalWeb">
    <w:name w:val="Normal (Web)"/>
    <w:basedOn w:val="Normal"/>
    <w:uiPriority w:val="99"/>
    <w:unhideWhenUsed/>
    <w:rsid w:val="007403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74033C"/>
  </w:style>
  <w:style w:type="paragraph" w:customStyle="1" w:styleId="Default">
    <w:name w:val="Default"/>
    <w:rsid w:val="00146581"/>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2F5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965943">
      <w:bodyDiv w:val="1"/>
      <w:marLeft w:val="0"/>
      <w:marRight w:val="0"/>
      <w:marTop w:val="0"/>
      <w:marBottom w:val="0"/>
      <w:divBdr>
        <w:top w:val="none" w:sz="0" w:space="0" w:color="auto"/>
        <w:left w:val="none" w:sz="0" w:space="0" w:color="auto"/>
        <w:bottom w:val="none" w:sz="0" w:space="0" w:color="auto"/>
        <w:right w:val="none" w:sz="0" w:space="0" w:color="auto"/>
      </w:divBdr>
    </w:div>
    <w:div w:id="944270038">
      <w:bodyDiv w:val="1"/>
      <w:marLeft w:val="0"/>
      <w:marRight w:val="0"/>
      <w:marTop w:val="0"/>
      <w:marBottom w:val="0"/>
      <w:divBdr>
        <w:top w:val="none" w:sz="0" w:space="0" w:color="auto"/>
        <w:left w:val="none" w:sz="0" w:space="0" w:color="auto"/>
        <w:bottom w:val="none" w:sz="0" w:space="0" w:color="auto"/>
        <w:right w:val="none" w:sz="0" w:space="0" w:color="auto"/>
      </w:divBdr>
    </w:div>
    <w:div w:id="1054088889">
      <w:bodyDiv w:val="1"/>
      <w:marLeft w:val="0"/>
      <w:marRight w:val="0"/>
      <w:marTop w:val="0"/>
      <w:marBottom w:val="0"/>
      <w:divBdr>
        <w:top w:val="none" w:sz="0" w:space="0" w:color="auto"/>
        <w:left w:val="none" w:sz="0" w:space="0" w:color="auto"/>
        <w:bottom w:val="none" w:sz="0" w:space="0" w:color="auto"/>
        <w:right w:val="none" w:sz="0" w:space="0" w:color="auto"/>
      </w:divBdr>
    </w:div>
    <w:div w:id="1349258255">
      <w:bodyDiv w:val="1"/>
      <w:marLeft w:val="0"/>
      <w:marRight w:val="0"/>
      <w:marTop w:val="0"/>
      <w:marBottom w:val="0"/>
      <w:divBdr>
        <w:top w:val="none" w:sz="0" w:space="0" w:color="auto"/>
        <w:left w:val="none" w:sz="0" w:space="0" w:color="auto"/>
        <w:bottom w:val="none" w:sz="0" w:space="0" w:color="auto"/>
        <w:right w:val="none" w:sz="0" w:space="0" w:color="auto"/>
      </w:divBdr>
    </w:div>
    <w:div w:id="1643539286">
      <w:bodyDiv w:val="1"/>
      <w:marLeft w:val="0"/>
      <w:marRight w:val="0"/>
      <w:marTop w:val="0"/>
      <w:marBottom w:val="0"/>
      <w:divBdr>
        <w:top w:val="none" w:sz="0" w:space="0" w:color="auto"/>
        <w:left w:val="none" w:sz="0" w:space="0" w:color="auto"/>
        <w:bottom w:val="none" w:sz="0" w:space="0" w:color="auto"/>
        <w:right w:val="none" w:sz="0" w:space="0" w:color="auto"/>
      </w:divBdr>
    </w:div>
    <w:div w:id="20273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Hoja_de_c_lculo_de_Microsoft_Excel5.xls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Hoja_de_c_lculo_de_Microsoft_Excel1.xlsx"/><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package" Target="embeddings/Hoja_de_c_lculo_de_Microsoft_Excel2.xls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Hoja_de_c_lculo_de_Microsoft_Excel4.xlsx"/><Relationship Id="rId32" Type="http://schemas.openxmlformats.org/officeDocument/2006/relationships/package" Target="embeddings/Hoja_de_c_lculo_de_Microsoft_Excel8.xlsx"/><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package" Target="embeddings/Hoja_de_c_lculo_de_Microsoft_Excel6.xlsx"/><Relationship Id="rId10" Type="http://schemas.microsoft.com/office/2007/relationships/hdphoto" Target="media/hdphoto1.wdp"/><Relationship Id="rId19" Type="http://schemas.openxmlformats.org/officeDocument/2006/relationships/image" Target="media/image4.emf"/><Relationship Id="rId31"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Hoja_de_c_lculo_de_Microsoft_Excel3.xlsx"/><Relationship Id="rId27" Type="http://schemas.openxmlformats.org/officeDocument/2006/relationships/image" Target="media/image8.emf"/><Relationship Id="rId30" Type="http://schemas.openxmlformats.org/officeDocument/2006/relationships/package" Target="embeddings/Hoja_de_c_lculo_de_Microsoft_Excel7.xlsx"/></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DE34D-B01C-4F45-ABF1-C6123785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4122</Words>
  <Characters>22671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dc:creator>
  <cp:lastModifiedBy>personal</cp:lastModifiedBy>
  <cp:revision>2</cp:revision>
  <cp:lastPrinted>2014-08-21T00:30:00Z</cp:lastPrinted>
  <dcterms:created xsi:type="dcterms:W3CDTF">2014-12-11T02:20:00Z</dcterms:created>
  <dcterms:modified xsi:type="dcterms:W3CDTF">2014-12-11T02:20:00Z</dcterms:modified>
</cp:coreProperties>
</file>