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82" w:rsidRPr="00933C82" w:rsidRDefault="00933C82" w:rsidP="00933C82">
      <w:pPr>
        <w:pStyle w:val="NormalWeb"/>
        <w:shd w:val="clear" w:color="auto" w:fill="FFFFFF"/>
        <w:spacing w:before="120" w:beforeAutospacing="0" w:after="120" w:afterAutospacing="0" w:line="336" w:lineRule="atLeast"/>
        <w:jc w:val="both"/>
        <w:rPr>
          <w:rFonts w:ascii="Arial" w:hAnsi="Arial" w:cs="Arial"/>
        </w:rPr>
      </w:pPr>
      <w:r w:rsidRPr="00933C82">
        <w:rPr>
          <w:rFonts w:ascii="Arial" w:hAnsi="Arial" w:cs="Arial"/>
          <w:b/>
        </w:rPr>
        <w:t>Estado de resultados</w:t>
      </w:r>
      <w:r w:rsidRPr="00933C82">
        <w:rPr>
          <w:rFonts w:ascii="Arial" w:hAnsi="Arial" w:cs="Arial"/>
        </w:rPr>
        <w:t>: es</w:t>
      </w:r>
      <w:r w:rsidRPr="00933C82">
        <w:rPr>
          <w:rFonts w:ascii="Arial" w:hAnsi="Arial" w:cs="Arial"/>
        </w:rPr>
        <w:t xml:space="preserve"> un</w:t>
      </w:r>
      <w:r w:rsidRPr="00933C82">
        <w:rPr>
          <w:rStyle w:val="apple-converted-space"/>
          <w:rFonts w:ascii="Arial" w:hAnsi="Arial" w:cs="Arial"/>
        </w:rPr>
        <w:t> </w:t>
      </w:r>
      <w:hyperlink r:id="rId5" w:tooltip="Estados financieros" w:history="1">
        <w:r w:rsidRPr="00933C82">
          <w:rPr>
            <w:rStyle w:val="Hipervnculo"/>
            <w:rFonts w:ascii="Arial" w:hAnsi="Arial" w:cs="Arial"/>
            <w:color w:val="auto"/>
            <w:u w:val="none"/>
          </w:rPr>
          <w:t>estado financiero</w:t>
        </w:r>
      </w:hyperlink>
      <w:r w:rsidRPr="00933C82">
        <w:rPr>
          <w:rStyle w:val="apple-converted-space"/>
          <w:rFonts w:ascii="Arial" w:hAnsi="Arial" w:cs="Arial"/>
        </w:rPr>
        <w:t> </w:t>
      </w:r>
      <w:r w:rsidRPr="00933C82">
        <w:rPr>
          <w:rFonts w:ascii="Arial" w:hAnsi="Arial" w:cs="Arial"/>
        </w:rPr>
        <w:t xml:space="preserve">que muestra ordenada y detalladamente la forma de </w:t>
      </w:r>
      <w:r w:rsidRPr="00933C82">
        <w:rPr>
          <w:rFonts w:ascii="Arial" w:hAnsi="Arial" w:cs="Arial"/>
        </w:rPr>
        <w:t>cómo</w:t>
      </w:r>
      <w:r w:rsidRPr="00933C82">
        <w:rPr>
          <w:rFonts w:ascii="Arial" w:hAnsi="Arial" w:cs="Arial"/>
        </w:rPr>
        <w:t xml:space="preserve"> se obtuvo el resultado del ejercicio durante un periodo determinado.</w:t>
      </w:r>
    </w:p>
    <w:p w:rsidR="00933C82" w:rsidRPr="00933C82" w:rsidRDefault="00933C82" w:rsidP="00933C82">
      <w:pPr>
        <w:pStyle w:val="NormalWeb"/>
        <w:shd w:val="clear" w:color="auto" w:fill="FFFFFF"/>
        <w:spacing w:before="120" w:beforeAutospacing="0" w:after="120" w:afterAutospacing="0" w:line="336" w:lineRule="atLeast"/>
        <w:jc w:val="both"/>
        <w:rPr>
          <w:rFonts w:ascii="Arial" w:hAnsi="Arial" w:cs="Arial"/>
        </w:rPr>
      </w:pPr>
      <w:r w:rsidRPr="00933C82">
        <w:rPr>
          <w:rFonts w:ascii="Arial" w:hAnsi="Arial" w:cs="Arial"/>
        </w:rPr>
        <w:t>El estado financiero es cerrado, ya que abarca un período durante el cual deben identificarse perfectamente los costos y gastos que dieron origen al</w:t>
      </w:r>
      <w:r w:rsidRPr="00933C82">
        <w:rPr>
          <w:rStyle w:val="apple-converted-space"/>
          <w:rFonts w:ascii="Arial" w:hAnsi="Arial" w:cs="Arial"/>
        </w:rPr>
        <w:t> </w:t>
      </w:r>
      <w:hyperlink r:id="rId6" w:tooltip="Ingreso" w:history="1">
        <w:r w:rsidRPr="00933C82">
          <w:rPr>
            <w:rStyle w:val="Hipervnculo"/>
            <w:rFonts w:ascii="Arial" w:hAnsi="Arial" w:cs="Arial"/>
            <w:color w:val="auto"/>
            <w:u w:val="none"/>
          </w:rPr>
          <w:t>ingreso</w:t>
        </w:r>
      </w:hyperlink>
      <w:r w:rsidRPr="00933C82">
        <w:rPr>
          <w:rStyle w:val="apple-converted-space"/>
          <w:rFonts w:ascii="Arial" w:hAnsi="Arial" w:cs="Arial"/>
        </w:rPr>
        <w:t> </w:t>
      </w:r>
      <w:r w:rsidRPr="00933C82">
        <w:rPr>
          <w:rFonts w:ascii="Arial" w:hAnsi="Arial" w:cs="Arial"/>
        </w:rPr>
        <w:t>del mismo. Por lo tanto debe aplicarse perfectamente al principio del periodo contable para que la información que presenta sea útil y confiable para la toma de decisiones.</w:t>
      </w:r>
    </w:p>
    <w:p w:rsidR="004723F7" w:rsidRDefault="004723F7" w:rsidP="00933C82">
      <w:pPr>
        <w:jc w:val="both"/>
      </w:pPr>
    </w:p>
    <w:p w:rsidR="00933C82" w:rsidRDefault="00933C82" w:rsidP="00933C82">
      <w:pPr>
        <w:shd w:val="clear" w:color="auto" w:fill="FFFFFF"/>
        <w:spacing w:after="0" w:line="190" w:lineRule="atLeast"/>
        <w:textAlignment w:val="baseline"/>
        <w:rPr>
          <w:rFonts w:ascii="Arial" w:eastAsia="Times New Roman" w:hAnsi="Arial" w:cs="Arial"/>
          <w:color w:val="000000"/>
          <w:sz w:val="24"/>
          <w:szCs w:val="24"/>
          <w:bdr w:val="none" w:sz="0" w:space="0" w:color="auto" w:frame="1"/>
          <w:lang w:eastAsia="es-CO"/>
        </w:rPr>
      </w:pPr>
      <w:r w:rsidRPr="00933C82">
        <w:rPr>
          <w:rFonts w:ascii="Arial" w:eastAsia="Times New Roman" w:hAnsi="Arial" w:cs="Arial"/>
          <w:b/>
          <w:color w:val="000000"/>
          <w:sz w:val="24"/>
          <w:szCs w:val="24"/>
          <w:bdr w:val="none" w:sz="0" w:space="0" w:color="auto" w:frame="1"/>
          <w:lang w:eastAsia="es-CO"/>
        </w:rPr>
        <w:t>Ingresos</w:t>
      </w:r>
      <w:r>
        <w:rPr>
          <w:rFonts w:ascii="Arial" w:eastAsia="Times New Roman" w:hAnsi="Arial" w:cs="Arial"/>
          <w:color w:val="000000"/>
          <w:sz w:val="24"/>
          <w:szCs w:val="24"/>
          <w:bdr w:val="none" w:sz="0" w:space="0" w:color="auto" w:frame="1"/>
          <w:lang w:eastAsia="es-CO"/>
        </w:rPr>
        <w:t xml:space="preserve">: Son la corrientes </w:t>
      </w:r>
      <w:r w:rsidRPr="00E706F4">
        <w:rPr>
          <w:rFonts w:ascii="Arial" w:eastAsia="Times New Roman" w:hAnsi="Arial" w:cs="Arial"/>
          <w:color w:val="000000"/>
          <w:sz w:val="24"/>
          <w:szCs w:val="24"/>
          <w:bdr w:val="none" w:sz="0" w:space="0" w:color="auto" w:frame="1"/>
          <w:lang w:eastAsia="es-CO"/>
        </w:rPr>
        <w:t xml:space="preserve"> de entrada de r</w:t>
      </w:r>
      <w:r>
        <w:rPr>
          <w:rFonts w:ascii="Arial" w:eastAsia="Times New Roman" w:hAnsi="Arial" w:cs="Arial"/>
          <w:color w:val="000000"/>
          <w:sz w:val="24"/>
          <w:szCs w:val="24"/>
          <w:bdr w:val="none" w:sz="0" w:space="0" w:color="auto" w:frame="1"/>
          <w:lang w:eastAsia="es-CO"/>
        </w:rPr>
        <w:t>ecursos generados por la empresa</w:t>
      </w:r>
      <w:r w:rsidRPr="00E706F4">
        <w:rPr>
          <w:rFonts w:ascii="Arial" w:eastAsia="Times New Roman" w:hAnsi="Arial" w:cs="Arial"/>
          <w:color w:val="000000"/>
          <w:sz w:val="24"/>
          <w:szCs w:val="24"/>
          <w:bdr w:val="none" w:sz="0" w:space="0" w:color="auto" w:frame="1"/>
          <w:lang w:eastAsia="es-CO"/>
        </w:rPr>
        <w:t xml:space="preserve"> contable p</w:t>
      </w:r>
      <w:r>
        <w:rPr>
          <w:rFonts w:ascii="Arial" w:eastAsia="Times New Roman" w:hAnsi="Arial" w:cs="Arial"/>
          <w:color w:val="000000"/>
          <w:sz w:val="24"/>
          <w:szCs w:val="24"/>
          <w:bdr w:val="none" w:sz="0" w:space="0" w:color="auto" w:frame="1"/>
          <w:lang w:eastAsia="es-CO"/>
        </w:rPr>
        <w:t xml:space="preserve">ública, susceptibles de aumentan </w:t>
      </w:r>
      <w:r w:rsidRPr="00E706F4">
        <w:rPr>
          <w:rFonts w:ascii="Arial" w:eastAsia="Times New Roman" w:hAnsi="Arial" w:cs="Arial"/>
          <w:color w:val="000000"/>
          <w:sz w:val="24"/>
          <w:szCs w:val="24"/>
          <w:bdr w:val="none" w:sz="0" w:space="0" w:color="auto" w:frame="1"/>
          <w:lang w:eastAsia="es-CO"/>
        </w:rPr>
        <w:t xml:space="preserve"> el patrimonio público durante el periodo contable, bien sea por aumento de activos o por disminución de pasivos, expresados en forma cuantitativa y que reflejan el desarrollo de la actividad ordinaria y los ingresos de carácter extraordinario.</w:t>
      </w:r>
    </w:p>
    <w:p w:rsidR="00933C82" w:rsidRDefault="00933C82" w:rsidP="00933C82">
      <w:pPr>
        <w:shd w:val="clear" w:color="auto" w:fill="FFFFFF"/>
        <w:spacing w:after="0" w:line="190" w:lineRule="atLeast"/>
        <w:textAlignment w:val="baseline"/>
        <w:rPr>
          <w:rFonts w:ascii="Arial" w:eastAsia="Times New Roman" w:hAnsi="Arial" w:cs="Arial"/>
          <w:color w:val="000000"/>
          <w:sz w:val="24"/>
          <w:szCs w:val="24"/>
          <w:bdr w:val="none" w:sz="0" w:space="0" w:color="auto" w:frame="1"/>
          <w:lang w:eastAsia="es-CO"/>
        </w:rPr>
      </w:pPr>
    </w:p>
    <w:p w:rsidR="00933C82" w:rsidRPr="00E706F4" w:rsidRDefault="00933C82" w:rsidP="00933C82">
      <w:pPr>
        <w:shd w:val="clear" w:color="auto" w:fill="FFFFFF" w:themeFill="background1"/>
        <w:spacing w:after="0" w:line="190" w:lineRule="atLeast"/>
        <w:jc w:val="both"/>
        <w:textAlignment w:val="baseline"/>
        <w:rPr>
          <w:rFonts w:ascii="Arial" w:eastAsia="Times New Roman" w:hAnsi="Arial" w:cs="Arial"/>
          <w:color w:val="000000"/>
          <w:sz w:val="24"/>
          <w:szCs w:val="24"/>
          <w:lang w:eastAsia="es-CO"/>
        </w:rPr>
      </w:pPr>
      <w:r w:rsidRPr="00E706F4">
        <w:rPr>
          <w:rFonts w:ascii="Arial" w:eastAsia="Times New Roman" w:hAnsi="Arial" w:cs="Arial"/>
          <w:b/>
          <w:bCs/>
          <w:color w:val="000000"/>
          <w:sz w:val="24"/>
          <w:szCs w:val="24"/>
          <w:bdr w:val="none" w:sz="0" w:space="0" w:color="auto" w:frame="1"/>
          <w:lang w:eastAsia="es-CO"/>
        </w:rPr>
        <w:t>Ingreso operacional</w:t>
      </w:r>
      <w:r w:rsidRPr="00933C82">
        <w:rPr>
          <w:rFonts w:ascii="Arial" w:eastAsia="Times New Roman" w:hAnsi="Arial" w:cs="Arial"/>
          <w:bCs/>
          <w:color w:val="000000"/>
          <w:sz w:val="24"/>
          <w:szCs w:val="24"/>
          <w:bdr w:val="none" w:sz="0" w:space="0" w:color="auto" w:frame="1"/>
          <w:lang w:eastAsia="es-CO"/>
        </w:rPr>
        <w:t xml:space="preserve">: </w:t>
      </w:r>
      <w:r w:rsidRPr="00933C82">
        <w:rPr>
          <w:rFonts w:ascii="Arial" w:hAnsi="Arial" w:cs="Arial"/>
          <w:bCs/>
          <w:color w:val="000000"/>
          <w:sz w:val="24"/>
          <w:szCs w:val="24"/>
          <w:shd w:val="clear" w:color="auto" w:fill="FFFFFF" w:themeFill="background1"/>
        </w:rPr>
        <w:t>Son todos los aumentos brutos del</w:t>
      </w:r>
      <w:r w:rsidRPr="00933C82">
        <w:rPr>
          <w:rStyle w:val="apple-converted-space"/>
          <w:rFonts w:ascii="Arial" w:hAnsi="Arial" w:cs="Arial"/>
          <w:bCs/>
          <w:color w:val="000000"/>
          <w:sz w:val="24"/>
          <w:szCs w:val="24"/>
          <w:shd w:val="clear" w:color="auto" w:fill="FFFFFF" w:themeFill="background1"/>
        </w:rPr>
        <w:t> </w:t>
      </w:r>
      <w:r w:rsidRPr="00933C82">
        <w:rPr>
          <w:rFonts w:ascii="Arial" w:hAnsi="Arial" w:cs="Arial"/>
          <w:bCs/>
          <w:i/>
          <w:iCs/>
          <w:color w:val="000000"/>
          <w:sz w:val="24"/>
          <w:szCs w:val="24"/>
          <w:shd w:val="clear" w:color="auto" w:fill="FFFFFF" w:themeFill="background1"/>
        </w:rPr>
        <w:t>patrimonio</w:t>
      </w:r>
      <w:r w:rsidRPr="00933C82">
        <w:rPr>
          <w:rStyle w:val="apple-converted-space"/>
          <w:rFonts w:ascii="Arial" w:hAnsi="Arial" w:cs="Arial"/>
          <w:bCs/>
          <w:i/>
          <w:iCs/>
          <w:color w:val="000000"/>
          <w:sz w:val="24"/>
          <w:szCs w:val="24"/>
          <w:shd w:val="clear" w:color="auto" w:fill="FFFFFF" w:themeFill="background1"/>
        </w:rPr>
        <w:t> </w:t>
      </w:r>
      <w:r w:rsidRPr="00933C82">
        <w:rPr>
          <w:rFonts w:ascii="Arial" w:hAnsi="Arial" w:cs="Arial"/>
          <w:bCs/>
          <w:color w:val="000000"/>
          <w:sz w:val="24"/>
          <w:szCs w:val="24"/>
          <w:shd w:val="clear" w:color="auto" w:fill="FFFFFF" w:themeFill="background1"/>
        </w:rPr>
        <w:t>originados directamente en el desarrollo del objeto social del ente, distintos de los aumentos en los aportes de los propietarios. Un ingreso operacional tiene relación directa con la producción de un bien o servicio que constituye el objeto social de la empresa. Todo ingreso operacional representa una fuente bruta interna de recursos y resulta del giro ordinario del negocio.</w:t>
      </w:r>
    </w:p>
    <w:p w:rsidR="00933C82" w:rsidRPr="00E706F4" w:rsidRDefault="00933C82" w:rsidP="00933C82">
      <w:pPr>
        <w:shd w:val="clear" w:color="auto" w:fill="FFFFFF" w:themeFill="background1"/>
        <w:spacing w:after="0" w:line="190" w:lineRule="atLeast"/>
        <w:textAlignment w:val="baseline"/>
        <w:rPr>
          <w:rFonts w:ascii="Arial" w:eastAsia="Times New Roman" w:hAnsi="Arial" w:cs="Arial"/>
          <w:color w:val="000000"/>
          <w:sz w:val="24"/>
          <w:szCs w:val="24"/>
          <w:lang w:eastAsia="es-CO"/>
        </w:rPr>
      </w:pPr>
    </w:p>
    <w:p w:rsidR="00933C82" w:rsidRPr="00E706F4" w:rsidRDefault="00933C82" w:rsidP="00933C82">
      <w:pPr>
        <w:shd w:val="clear" w:color="auto" w:fill="FFFFFF"/>
        <w:spacing w:after="0" w:line="190" w:lineRule="atLeast"/>
        <w:textAlignment w:val="baseline"/>
        <w:rPr>
          <w:rFonts w:ascii="Arial" w:eastAsia="Times New Roman" w:hAnsi="Arial" w:cs="Arial"/>
          <w:color w:val="000000"/>
          <w:sz w:val="24"/>
          <w:szCs w:val="24"/>
          <w:lang w:eastAsia="es-CO"/>
        </w:rPr>
      </w:pPr>
      <w:r w:rsidRPr="00E706F4">
        <w:rPr>
          <w:rFonts w:ascii="Arial" w:eastAsia="Times New Roman" w:hAnsi="Arial" w:cs="Arial"/>
          <w:color w:val="000000"/>
          <w:sz w:val="24"/>
          <w:szCs w:val="24"/>
          <w:bdr w:val="none" w:sz="0" w:space="0" w:color="auto" w:frame="1"/>
          <w:lang w:eastAsia="es-CO"/>
        </w:rPr>
        <w:t> </w:t>
      </w:r>
    </w:p>
    <w:p w:rsidR="00933C82" w:rsidRPr="00E706F4" w:rsidRDefault="00933C82" w:rsidP="00933C82">
      <w:pPr>
        <w:shd w:val="clear" w:color="auto" w:fill="FFFFFF"/>
        <w:spacing w:after="0" w:line="190" w:lineRule="atLeast"/>
        <w:textAlignment w:val="baseline"/>
        <w:rPr>
          <w:rFonts w:ascii="Arial" w:eastAsia="Times New Roman" w:hAnsi="Arial" w:cs="Arial"/>
          <w:color w:val="000000"/>
          <w:sz w:val="24"/>
          <w:szCs w:val="24"/>
          <w:lang w:eastAsia="es-CO"/>
        </w:rPr>
      </w:pPr>
      <w:r w:rsidRPr="00E706F4">
        <w:rPr>
          <w:rFonts w:ascii="Arial" w:eastAsia="Times New Roman" w:hAnsi="Arial" w:cs="Arial"/>
          <w:b/>
          <w:bCs/>
          <w:color w:val="000000"/>
          <w:sz w:val="24"/>
          <w:szCs w:val="24"/>
          <w:bdr w:val="none" w:sz="0" w:space="0" w:color="auto" w:frame="1"/>
          <w:lang w:eastAsia="es-CO"/>
        </w:rPr>
        <w:t>Ingreso no operacional</w:t>
      </w:r>
      <w:r w:rsidRPr="00933C82">
        <w:rPr>
          <w:rFonts w:ascii="Arial" w:eastAsia="Times New Roman" w:hAnsi="Arial" w:cs="Arial"/>
          <w:b/>
          <w:bCs/>
          <w:color w:val="000000"/>
          <w:sz w:val="24"/>
          <w:szCs w:val="24"/>
          <w:bdr w:val="none" w:sz="0" w:space="0" w:color="auto" w:frame="1"/>
          <w:lang w:eastAsia="es-CO"/>
        </w:rPr>
        <w:t xml:space="preserve">: </w:t>
      </w:r>
      <w:r w:rsidRPr="00933C82">
        <w:rPr>
          <w:rFonts w:ascii="Arial" w:hAnsi="Arial" w:cs="Arial"/>
          <w:color w:val="111111"/>
          <w:sz w:val="24"/>
          <w:szCs w:val="24"/>
          <w:shd w:val="clear" w:color="auto" w:fill="FFFFFF"/>
        </w:rPr>
        <w:t>podemos deducir que los ingresos no operacionales son aquellos ingresos diferentes a los obtenidos por el desarrollo de la actividad principal de la empresa, ingresos que por lo general son ocasionales o que son accesorios a la actividad principal.</w:t>
      </w:r>
    </w:p>
    <w:p w:rsidR="00933C82" w:rsidRDefault="00933C82" w:rsidP="00933C82">
      <w:pPr>
        <w:jc w:val="both"/>
      </w:pPr>
    </w:p>
    <w:p w:rsidR="00933C82" w:rsidRPr="00E706F4" w:rsidRDefault="00933C82" w:rsidP="00933C82">
      <w:pPr>
        <w:shd w:val="clear" w:color="auto" w:fill="FFFFFF"/>
        <w:spacing w:after="0" w:line="190" w:lineRule="atLeast"/>
        <w:jc w:val="both"/>
        <w:textAlignment w:val="baseline"/>
        <w:rPr>
          <w:rFonts w:ascii="Arial" w:eastAsia="Times New Roman" w:hAnsi="Arial" w:cs="Arial"/>
          <w:color w:val="000000"/>
          <w:sz w:val="24"/>
          <w:szCs w:val="24"/>
          <w:lang w:eastAsia="es-CO"/>
        </w:rPr>
      </w:pPr>
      <w:r w:rsidRPr="00E706F4">
        <w:rPr>
          <w:rFonts w:ascii="Arial" w:eastAsia="Times New Roman" w:hAnsi="Arial" w:cs="Arial"/>
          <w:b/>
          <w:bCs/>
          <w:color w:val="000000"/>
          <w:sz w:val="24"/>
          <w:szCs w:val="24"/>
          <w:bdr w:val="none" w:sz="0" w:space="0" w:color="auto" w:frame="1"/>
          <w:lang w:eastAsia="es-CO"/>
        </w:rPr>
        <w:t>Gasto</w:t>
      </w:r>
      <w:r>
        <w:rPr>
          <w:rFonts w:ascii="Arial" w:eastAsia="Times New Roman" w:hAnsi="Arial" w:cs="Arial"/>
          <w:b/>
          <w:bCs/>
          <w:color w:val="000000"/>
          <w:sz w:val="24"/>
          <w:szCs w:val="24"/>
          <w:bdr w:val="none" w:sz="0" w:space="0" w:color="auto" w:frame="1"/>
          <w:lang w:eastAsia="es-CO"/>
        </w:rPr>
        <w:t xml:space="preserve">: </w:t>
      </w:r>
      <w:r w:rsidRPr="00933C82">
        <w:rPr>
          <w:rFonts w:ascii="Arial" w:hAnsi="Arial" w:cs="Arial"/>
          <w:color w:val="252525"/>
          <w:sz w:val="24"/>
          <w:szCs w:val="24"/>
          <w:shd w:val="clear" w:color="auto" w:fill="FFFFFF"/>
        </w:rPr>
        <w:t xml:space="preserve">El gasto se define como expiración de elementos del activo en la que se han incurrido voluntariamente para producir ingresos. También podemos definir el gasto como la inversión necesaria para administrar la empresa o negocio, ya que sin eso </w:t>
      </w:r>
      <w:r w:rsidRPr="00933C82">
        <w:rPr>
          <w:rFonts w:ascii="Arial" w:hAnsi="Arial" w:cs="Arial"/>
          <w:color w:val="252525"/>
          <w:sz w:val="24"/>
          <w:szCs w:val="24"/>
          <w:shd w:val="clear" w:color="auto" w:fill="FFFFFF"/>
        </w:rPr>
        <w:t>sería</w:t>
      </w:r>
      <w:r w:rsidRPr="00933C82">
        <w:rPr>
          <w:rFonts w:ascii="Arial" w:hAnsi="Arial" w:cs="Arial"/>
          <w:color w:val="252525"/>
          <w:sz w:val="24"/>
          <w:szCs w:val="24"/>
          <w:shd w:val="clear" w:color="auto" w:fill="FFFFFF"/>
        </w:rPr>
        <w:t xml:space="preserve"> imposible que funcione cualquier ente económico; el gasto se recupera en la medida que al calcular el precio de la venta del bien o servicio este se debe tener en cuenta.</w:t>
      </w:r>
    </w:p>
    <w:p w:rsidR="00933C82" w:rsidRDefault="00933C82" w:rsidP="00933C82">
      <w:pPr>
        <w:jc w:val="both"/>
        <w:rPr>
          <w:sz w:val="24"/>
          <w:szCs w:val="24"/>
        </w:rPr>
      </w:pPr>
    </w:p>
    <w:p w:rsidR="00933C82" w:rsidRPr="00E706F4" w:rsidRDefault="00933C82" w:rsidP="00933C82">
      <w:pPr>
        <w:shd w:val="clear" w:color="auto" w:fill="FFFFFF"/>
        <w:spacing w:after="0" w:line="190" w:lineRule="atLeast"/>
        <w:jc w:val="both"/>
        <w:textAlignment w:val="baseline"/>
        <w:rPr>
          <w:rFonts w:ascii="Arial" w:eastAsia="Times New Roman" w:hAnsi="Arial" w:cs="Arial"/>
          <w:color w:val="000000"/>
          <w:sz w:val="24"/>
          <w:szCs w:val="24"/>
          <w:lang w:eastAsia="es-CO"/>
        </w:rPr>
      </w:pPr>
      <w:r w:rsidRPr="00E706F4">
        <w:rPr>
          <w:rFonts w:ascii="Arial" w:eastAsia="Times New Roman" w:hAnsi="Arial" w:cs="Arial"/>
          <w:b/>
          <w:bCs/>
          <w:color w:val="000000"/>
          <w:sz w:val="24"/>
          <w:szCs w:val="24"/>
          <w:bdr w:val="none" w:sz="0" w:space="0" w:color="auto" w:frame="1"/>
          <w:lang w:eastAsia="es-CO"/>
        </w:rPr>
        <w:t>Gasto operacional</w:t>
      </w:r>
      <w:r>
        <w:rPr>
          <w:rFonts w:ascii="Arial" w:eastAsia="Times New Roman" w:hAnsi="Arial" w:cs="Arial"/>
          <w:b/>
          <w:bCs/>
          <w:color w:val="000000"/>
          <w:sz w:val="24"/>
          <w:szCs w:val="24"/>
          <w:bdr w:val="none" w:sz="0" w:space="0" w:color="auto" w:frame="1"/>
          <w:lang w:eastAsia="es-CO"/>
        </w:rPr>
        <w:t xml:space="preserve">: </w:t>
      </w:r>
      <w:r w:rsidRPr="00933C82">
        <w:rPr>
          <w:rStyle w:val="Textoennegrita"/>
          <w:rFonts w:ascii="Arial" w:hAnsi="Arial" w:cs="Arial"/>
          <w:b w:val="0"/>
          <w:color w:val="000000"/>
          <w:sz w:val="24"/>
          <w:szCs w:val="24"/>
          <w:bdr w:val="none" w:sz="0" w:space="0" w:color="auto" w:frame="1"/>
        </w:rPr>
        <w:t>Se llama Gastos operacionales al dinero que una empresa o una organización debe desembolsar en concepto del desarrollo de las diferentes actividades que despliega</w:t>
      </w:r>
      <w:r w:rsidRPr="00933C82">
        <w:rPr>
          <w:rFonts w:ascii="Arial" w:hAnsi="Arial" w:cs="Arial"/>
          <w:color w:val="000000"/>
          <w:sz w:val="24"/>
          <w:szCs w:val="24"/>
          <w:shd w:val="clear" w:color="auto" w:fill="FFFFFF"/>
        </w:rPr>
        <w:t>. Entre los más comunes podemos citar los siguientes: pago por el alquiler del local o la oficina en la cual está asentada, pago de salarios a sus empleados y compra de suministros.</w:t>
      </w:r>
      <w:r w:rsidRPr="00933C82">
        <w:rPr>
          <w:rFonts w:ascii="Arial" w:hAnsi="Arial" w:cs="Arial"/>
          <w:color w:val="000000"/>
          <w:sz w:val="24"/>
          <w:szCs w:val="24"/>
          <w:bdr w:val="none" w:sz="0" w:space="0" w:color="auto" w:frame="1"/>
        </w:rPr>
        <w:br/>
      </w:r>
    </w:p>
    <w:p w:rsidR="00933C82" w:rsidRPr="00305CC3" w:rsidRDefault="00933C82" w:rsidP="00305CC3">
      <w:pPr>
        <w:shd w:val="clear" w:color="auto" w:fill="FFFFFF"/>
        <w:spacing w:after="0" w:line="190" w:lineRule="atLeast"/>
        <w:jc w:val="both"/>
        <w:textAlignment w:val="baseline"/>
        <w:rPr>
          <w:rFonts w:ascii="Arial" w:eastAsia="Times New Roman" w:hAnsi="Arial" w:cs="Arial"/>
          <w:color w:val="000000"/>
          <w:sz w:val="24"/>
          <w:szCs w:val="24"/>
          <w:bdr w:val="none" w:sz="0" w:space="0" w:color="auto" w:frame="1"/>
          <w:lang w:eastAsia="es-CO"/>
        </w:rPr>
      </w:pPr>
      <w:r w:rsidRPr="00E706F4">
        <w:rPr>
          <w:rFonts w:ascii="Arial" w:eastAsia="Times New Roman" w:hAnsi="Arial" w:cs="Arial"/>
          <w:b/>
          <w:bCs/>
          <w:color w:val="000000"/>
          <w:sz w:val="24"/>
          <w:szCs w:val="24"/>
          <w:bdr w:val="none" w:sz="0" w:space="0" w:color="auto" w:frame="1"/>
          <w:lang w:eastAsia="es-CO"/>
        </w:rPr>
        <w:lastRenderedPageBreak/>
        <w:t>GASTO NO OPERACIONAL</w:t>
      </w:r>
      <w:r w:rsidRPr="00305CC3">
        <w:rPr>
          <w:rFonts w:ascii="Arial" w:eastAsia="Times New Roman" w:hAnsi="Arial" w:cs="Arial"/>
          <w:b/>
          <w:bCs/>
          <w:color w:val="000000"/>
          <w:sz w:val="24"/>
          <w:szCs w:val="24"/>
          <w:bdr w:val="none" w:sz="0" w:space="0" w:color="auto" w:frame="1"/>
          <w:lang w:eastAsia="es-CO"/>
        </w:rPr>
        <w:t>:</w:t>
      </w:r>
      <w:r w:rsidRPr="00305CC3">
        <w:rPr>
          <w:rFonts w:ascii="Arial" w:hAnsi="Arial" w:cs="Arial"/>
          <w:color w:val="000000"/>
          <w:sz w:val="24"/>
          <w:szCs w:val="24"/>
          <w:shd w:val="clear" w:color="auto" w:fill="FFFFFF"/>
        </w:rPr>
        <w:t xml:space="preserve"> </w:t>
      </w:r>
      <w:r w:rsidRPr="00305CC3">
        <w:rPr>
          <w:rFonts w:ascii="Arial" w:hAnsi="Arial" w:cs="Arial"/>
          <w:color w:val="000000"/>
          <w:sz w:val="24"/>
          <w:szCs w:val="24"/>
          <w:shd w:val="clear" w:color="auto" w:fill="FFFFFF"/>
        </w:rPr>
        <w:t xml:space="preserve">los gastos no operacionales son los gastos que hace la empresa en otras cosas que no son la actividad principal de la </w:t>
      </w:r>
      <w:r w:rsidR="00305CC3" w:rsidRPr="00305CC3">
        <w:rPr>
          <w:rFonts w:ascii="Arial" w:hAnsi="Arial" w:cs="Arial"/>
          <w:color w:val="000000"/>
          <w:sz w:val="24"/>
          <w:szCs w:val="24"/>
          <w:shd w:val="clear" w:color="auto" w:fill="FFFFFF"/>
        </w:rPr>
        <w:t>empresa</w:t>
      </w:r>
      <w:r w:rsidRPr="00305CC3">
        <w:rPr>
          <w:rFonts w:ascii="Arial" w:hAnsi="Arial" w:cs="Arial"/>
          <w:color w:val="000000"/>
          <w:sz w:val="24"/>
          <w:szCs w:val="24"/>
          <w:shd w:val="clear" w:color="auto" w:fill="FFFFFF"/>
        </w:rPr>
        <w:t xml:space="preserve">, por ejemplo si una empresa de transportes se gasta x cantidad de dinero en </w:t>
      </w:r>
      <w:r w:rsidR="00305CC3" w:rsidRPr="00305CC3">
        <w:rPr>
          <w:rFonts w:ascii="Arial" w:hAnsi="Arial" w:cs="Arial"/>
          <w:color w:val="000000"/>
          <w:sz w:val="24"/>
          <w:szCs w:val="24"/>
          <w:shd w:val="clear" w:color="auto" w:fill="FFFFFF"/>
        </w:rPr>
        <w:t>papelería</w:t>
      </w:r>
      <w:r w:rsidRPr="00305CC3">
        <w:rPr>
          <w:rFonts w:ascii="Arial" w:hAnsi="Arial" w:cs="Arial"/>
          <w:color w:val="000000"/>
          <w:sz w:val="24"/>
          <w:szCs w:val="24"/>
          <w:shd w:val="clear" w:color="auto" w:fill="FFFFFF"/>
        </w:rPr>
        <w:t xml:space="preserve"> es un gasto no operacional, o si </w:t>
      </w:r>
      <w:r w:rsidR="00305CC3" w:rsidRPr="00305CC3">
        <w:rPr>
          <w:rFonts w:ascii="Arial" w:hAnsi="Arial" w:cs="Arial"/>
          <w:color w:val="000000"/>
          <w:sz w:val="24"/>
          <w:szCs w:val="24"/>
          <w:shd w:val="clear" w:color="auto" w:fill="FFFFFF"/>
        </w:rPr>
        <w:t>una empresa de servicios se gasta por</w:t>
      </w:r>
      <w:r w:rsidRPr="00305CC3">
        <w:rPr>
          <w:rFonts w:ascii="Arial" w:hAnsi="Arial" w:cs="Arial"/>
          <w:color w:val="000000"/>
          <w:sz w:val="24"/>
          <w:szCs w:val="24"/>
          <w:shd w:val="clear" w:color="auto" w:fill="FFFFFF"/>
        </w:rPr>
        <w:t xml:space="preserve"> cantidad de dinero en un almuerzo para los empleados </w:t>
      </w:r>
      <w:r w:rsidR="00305CC3" w:rsidRPr="00305CC3">
        <w:rPr>
          <w:rFonts w:ascii="Arial" w:hAnsi="Arial" w:cs="Arial"/>
          <w:color w:val="000000"/>
          <w:sz w:val="24"/>
          <w:szCs w:val="24"/>
          <w:shd w:val="clear" w:color="auto" w:fill="FFFFFF"/>
        </w:rPr>
        <w:t>etc.</w:t>
      </w:r>
    </w:p>
    <w:p w:rsidR="00933C82" w:rsidRPr="00E706F4" w:rsidRDefault="00933C82" w:rsidP="00933C82">
      <w:pPr>
        <w:shd w:val="clear" w:color="auto" w:fill="FFFFFF"/>
        <w:spacing w:after="0" w:line="190" w:lineRule="atLeast"/>
        <w:textAlignment w:val="baseline"/>
        <w:rPr>
          <w:rFonts w:ascii="Arial" w:eastAsia="Times New Roman" w:hAnsi="Arial" w:cs="Arial"/>
          <w:color w:val="000000"/>
          <w:sz w:val="24"/>
          <w:szCs w:val="24"/>
          <w:lang w:eastAsia="es-CO"/>
        </w:rPr>
      </w:pPr>
    </w:p>
    <w:p w:rsidR="00933C82" w:rsidRDefault="00933C82" w:rsidP="00305CC3">
      <w:pPr>
        <w:shd w:val="clear" w:color="auto" w:fill="FFFFFF"/>
        <w:spacing w:after="0" w:line="190" w:lineRule="atLeast"/>
        <w:jc w:val="both"/>
        <w:textAlignment w:val="baseline"/>
        <w:rPr>
          <w:rFonts w:ascii="Arial" w:eastAsia="Times New Roman" w:hAnsi="Arial" w:cs="Arial"/>
          <w:color w:val="000000"/>
          <w:sz w:val="24"/>
          <w:szCs w:val="24"/>
          <w:bdr w:val="none" w:sz="0" w:space="0" w:color="auto" w:frame="1"/>
          <w:lang w:eastAsia="es-CO"/>
        </w:rPr>
      </w:pPr>
      <w:r w:rsidRPr="00E706F4">
        <w:rPr>
          <w:rFonts w:ascii="Arial" w:eastAsia="Times New Roman" w:hAnsi="Arial" w:cs="Arial"/>
          <w:color w:val="000000"/>
          <w:sz w:val="24"/>
          <w:szCs w:val="24"/>
          <w:bdr w:val="none" w:sz="0" w:space="0" w:color="auto" w:frame="1"/>
          <w:lang w:eastAsia="es-CO"/>
        </w:rPr>
        <w:t> </w:t>
      </w:r>
      <w:r w:rsidRPr="00E706F4">
        <w:rPr>
          <w:rFonts w:ascii="Arial" w:eastAsia="Times New Roman" w:hAnsi="Arial" w:cs="Arial"/>
          <w:b/>
          <w:bCs/>
          <w:color w:val="000000"/>
          <w:sz w:val="24"/>
          <w:szCs w:val="24"/>
          <w:bdr w:val="none" w:sz="0" w:space="0" w:color="auto" w:frame="1"/>
          <w:lang w:eastAsia="es-CO"/>
        </w:rPr>
        <w:t>COSTO</w:t>
      </w:r>
      <w:r>
        <w:rPr>
          <w:rFonts w:ascii="Arial" w:eastAsia="Times New Roman" w:hAnsi="Arial" w:cs="Arial"/>
          <w:b/>
          <w:bCs/>
          <w:color w:val="000000"/>
          <w:sz w:val="24"/>
          <w:szCs w:val="24"/>
          <w:bdr w:val="none" w:sz="0" w:space="0" w:color="auto" w:frame="1"/>
          <w:lang w:eastAsia="es-CO"/>
        </w:rPr>
        <w:t xml:space="preserve">: </w:t>
      </w:r>
      <w:r w:rsidRPr="00E706F4">
        <w:rPr>
          <w:rFonts w:ascii="Arial" w:eastAsia="Times New Roman" w:hAnsi="Arial" w:cs="Arial"/>
          <w:color w:val="000000"/>
          <w:sz w:val="24"/>
          <w:szCs w:val="24"/>
          <w:bdr w:val="none" w:sz="0" w:space="0" w:color="auto" w:frame="1"/>
          <w:lang w:eastAsia="es-CO"/>
        </w:rPr>
        <w:t>Es la inversión de dinero que una empresa hace con el fin de producir un bien, comercializar un producto y/o prestar un servicio</w:t>
      </w:r>
    </w:p>
    <w:p w:rsidR="00933C82" w:rsidRPr="00E706F4" w:rsidRDefault="00933C82" w:rsidP="00933C82">
      <w:pPr>
        <w:shd w:val="clear" w:color="auto" w:fill="FFFFFF"/>
        <w:spacing w:after="0" w:line="190" w:lineRule="atLeast"/>
        <w:textAlignment w:val="baseline"/>
        <w:rPr>
          <w:rFonts w:ascii="Arial" w:eastAsia="Times New Roman" w:hAnsi="Arial" w:cs="Arial"/>
          <w:color w:val="000000"/>
          <w:sz w:val="24"/>
          <w:szCs w:val="24"/>
          <w:lang w:eastAsia="es-CO"/>
        </w:rPr>
      </w:pPr>
    </w:p>
    <w:p w:rsidR="00933C82" w:rsidRPr="00E706F4" w:rsidRDefault="00933C82" w:rsidP="00305CC3">
      <w:pPr>
        <w:shd w:val="clear" w:color="auto" w:fill="FFFFFF"/>
        <w:spacing w:after="0" w:line="190" w:lineRule="atLeast"/>
        <w:jc w:val="both"/>
        <w:textAlignment w:val="baseline"/>
        <w:rPr>
          <w:rFonts w:ascii="Arial" w:eastAsia="Times New Roman" w:hAnsi="Arial" w:cs="Arial"/>
          <w:color w:val="000000"/>
          <w:sz w:val="24"/>
          <w:szCs w:val="24"/>
          <w:lang w:eastAsia="es-CO"/>
        </w:rPr>
      </w:pPr>
      <w:r w:rsidRPr="00E706F4">
        <w:rPr>
          <w:rFonts w:ascii="Arial" w:eastAsia="Times New Roman" w:hAnsi="Arial" w:cs="Arial"/>
          <w:color w:val="000000"/>
          <w:sz w:val="24"/>
          <w:szCs w:val="24"/>
          <w:bdr w:val="none" w:sz="0" w:space="0" w:color="auto" w:frame="1"/>
          <w:lang w:eastAsia="es-CO"/>
        </w:rPr>
        <w:t> </w:t>
      </w:r>
      <w:r w:rsidRPr="00E706F4">
        <w:rPr>
          <w:rFonts w:ascii="Arial" w:eastAsia="Times New Roman" w:hAnsi="Arial" w:cs="Arial"/>
          <w:b/>
          <w:bCs/>
          <w:color w:val="000000"/>
          <w:sz w:val="24"/>
          <w:szCs w:val="24"/>
          <w:bdr w:val="none" w:sz="0" w:space="0" w:color="auto" w:frame="1"/>
          <w:lang w:eastAsia="es-CO"/>
        </w:rPr>
        <w:t>COSTO DE VENTA</w:t>
      </w:r>
      <w:r>
        <w:rPr>
          <w:rFonts w:ascii="Arial" w:eastAsia="Times New Roman" w:hAnsi="Arial" w:cs="Arial"/>
          <w:b/>
          <w:bCs/>
          <w:color w:val="000000"/>
          <w:sz w:val="24"/>
          <w:szCs w:val="24"/>
          <w:bdr w:val="none" w:sz="0" w:space="0" w:color="auto" w:frame="1"/>
          <w:lang w:eastAsia="es-CO"/>
        </w:rPr>
        <w:t xml:space="preserve">: </w:t>
      </w:r>
      <w:r w:rsidRPr="00E706F4">
        <w:rPr>
          <w:rFonts w:ascii="Arial" w:eastAsia="Times New Roman" w:hAnsi="Arial" w:cs="Arial"/>
          <w:color w:val="000000"/>
          <w:sz w:val="24"/>
          <w:szCs w:val="24"/>
          <w:bdr w:val="none" w:sz="0" w:space="0" w:color="auto" w:frame="1"/>
          <w:lang w:eastAsia="es-CO"/>
        </w:rPr>
        <w:t>Comprende el importe de las reparticiones y cargos asociados con la adquisición o producción de bienes y la prestación de servicios vendidos por la entidad contable pública durante el periodo contable.</w:t>
      </w:r>
    </w:p>
    <w:p w:rsidR="00933C82" w:rsidRPr="00E706F4" w:rsidRDefault="00933C82" w:rsidP="00305CC3">
      <w:pPr>
        <w:jc w:val="both"/>
        <w:rPr>
          <w:sz w:val="24"/>
          <w:szCs w:val="24"/>
        </w:rPr>
      </w:pPr>
    </w:p>
    <w:p w:rsidR="00A17974" w:rsidRDefault="00A17974" w:rsidP="00933C82">
      <w:pPr>
        <w:jc w:val="both"/>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A17974" w:rsidRPr="00A17974" w:rsidRDefault="00A17974" w:rsidP="00A17974">
      <w:pPr>
        <w:rPr>
          <w:sz w:val="24"/>
          <w:szCs w:val="24"/>
        </w:rPr>
      </w:pPr>
    </w:p>
    <w:p w:rsidR="00933C82" w:rsidRDefault="00A17974" w:rsidP="00A17974">
      <w:pPr>
        <w:tabs>
          <w:tab w:val="left" w:pos="2775"/>
        </w:tabs>
        <w:rPr>
          <w:sz w:val="24"/>
          <w:szCs w:val="24"/>
        </w:rPr>
      </w:pPr>
      <w:r>
        <w:rPr>
          <w:sz w:val="24"/>
          <w:szCs w:val="24"/>
        </w:rPr>
        <w:tab/>
      </w:r>
    </w:p>
    <w:p w:rsidR="00A17974" w:rsidRDefault="00A17974" w:rsidP="00A17974">
      <w:pPr>
        <w:tabs>
          <w:tab w:val="left" w:pos="2775"/>
        </w:tabs>
        <w:rPr>
          <w:sz w:val="24"/>
          <w:szCs w:val="24"/>
        </w:rPr>
      </w:pPr>
    </w:p>
    <w:p w:rsidR="00A17974" w:rsidRDefault="00A17974" w:rsidP="00A17974">
      <w:pPr>
        <w:tabs>
          <w:tab w:val="left" w:pos="2775"/>
        </w:tabs>
        <w:rPr>
          <w:sz w:val="24"/>
          <w:szCs w:val="24"/>
        </w:rPr>
      </w:pPr>
    </w:p>
    <w:p w:rsidR="00A17974" w:rsidRPr="001B723D" w:rsidRDefault="00A17974" w:rsidP="00A17974">
      <w:pPr>
        <w:tabs>
          <w:tab w:val="left" w:pos="2775"/>
        </w:tabs>
        <w:rPr>
          <w:rFonts w:ascii="Arial" w:hAnsi="Arial" w:cs="Arial"/>
          <w:sz w:val="24"/>
          <w:szCs w:val="24"/>
        </w:rPr>
      </w:pPr>
      <w:r w:rsidRPr="001B723D">
        <w:rPr>
          <w:rFonts w:ascii="Arial" w:hAnsi="Arial" w:cs="Arial"/>
          <w:sz w:val="24"/>
          <w:szCs w:val="24"/>
        </w:rPr>
        <w:lastRenderedPageBreak/>
        <w:t xml:space="preserve">El Restaurante </w:t>
      </w:r>
      <w:proofErr w:type="spellStart"/>
      <w:r w:rsidRPr="001B723D">
        <w:rPr>
          <w:rFonts w:ascii="Arial" w:hAnsi="Arial" w:cs="Arial"/>
          <w:sz w:val="24"/>
          <w:szCs w:val="24"/>
        </w:rPr>
        <w:t>Grumer</w:t>
      </w:r>
      <w:proofErr w:type="spellEnd"/>
      <w:r w:rsidRPr="001B723D">
        <w:rPr>
          <w:rFonts w:ascii="Arial" w:hAnsi="Arial" w:cs="Arial"/>
          <w:sz w:val="24"/>
          <w:szCs w:val="24"/>
        </w:rPr>
        <w:t>, inicia labores el 1 de junio del 2014, se registra las siguientes transacciones comerciales</w:t>
      </w:r>
      <w:r w:rsidRPr="001B723D">
        <w:rPr>
          <w:rFonts w:ascii="Arial" w:hAnsi="Arial" w:cs="Arial"/>
          <w:sz w:val="24"/>
          <w:szCs w:val="24"/>
        </w:rPr>
        <w:t>.</w:t>
      </w:r>
    </w:p>
    <w:p w:rsidR="00A17974" w:rsidRPr="001B723D" w:rsidRDefault="00A17974" w:rsidP="00A17974">
      <w:pPr>
        <w:tabs>
          <w:tab w:val="left" w:pos="2775"/>
        </w:tabs>
        <w:rPr>
          <w:rFonts w:ascii="Arial" w:hAnsi="Arial" w:cs="Arial"/>
          <w:sz w:val="24"/>
          <w:szCs w:val="24"/>
        </w:rPr>
      </w:pPr>
    </w:p>
    <w:p w:rsidR="00A17974" w:rsidRPr="001B723D" w:rsidRDefault="00A17974" w:rsidP="00A17974">
      <w:pPr>
        <w:pStyle w:val="Default"/>
      </w:pPr>
    </w:p>
    <w:p w:rsidR="00A17974" w:rsidRPr="001B723D" w:rsidRDefault="00A17974" w:rsidP="00A17974">
      <w:pPr>
        <w:pStyle w:val="Default"/>
      </w:pPr>
      <w:r w:rsidRPr="001B723D">
        <w:t xml:space="preserve">1. Del saldo de caja se realizará la apertura de una cuenta corriente en el Banco BBVA. </w:t>
      </w:r>
    </w:p>
    <w:p w:rsidR="00A17974" w:rsidRPr="001B723D" w:rsidRDefault="00A17974" w:rsidP="00A17974">
      <w:pPr>
        <w:tabs>
          <w:tab w:val="left" w:pos="2775"/>
        </w:tabs>
        <w:rPr>
          <w:rFonts w:ascii="Arial" w:hAnsi="Arial" w:cs="Arial"/>
          <w:sz w:val="24"/>
          <w:szCs w:val="24"/>
        </w:rPr>
      </w:pPr>
    </w:p>
    <w:tbl>
      <w:tblPr>
        <w:tblStyle w:val="Listaclara-nfasis2"/>
        <w:tblW w:w="7640" w:type="dxa"/>
        <w:tblLook w:val="04A0" w:firstRow="1" w:lastRow="0" w:firstColumn="1" w:lastColumn="0" w:noHBand="0" w:noVBand="1"/>
      </w:tblPr>
      <w:tblGrid>
        <w:gridCol w:w="1200"/>
        <w:gridCol w:w="2560"/>
        <w:gridCol w:w="1720"/>
        <w:gridCol w:w="2160"/>
      </w:tblGrid>
      <w:tr w:rsidR="00A17974" w:rsidRPr="00472210" w:rsidTr="00A1797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A17974" w:rsidRPr="00472210" w:rsidRDefault="00A17974" w:rsidP="002F28A4">
            <w:pPr>
              <w:jc w:val="center"/>
              <w:rPr>
                <w:rFonts w:ascii="Verdana" w:hAnsi="Verdana" w:cs="Calibri"/>
                <w:b w:val="0"/>
                <w:bCs w:val="0"/>
                <w:sz w:val="18"/>
                <w:szCs w:val="18"/>
              </w:rPr>
            </w:pPr>
            <w:r w:rsidRPr="00472210">
              <w:rPr>
                <w:rFonts w:ascii="Verdana" w:hAnsi="Verdana" w:cs="Calibri"/>
                <w:sz w:val="18"/>
                <w:szCs w:val="18"/>
              </w:rPr>
              <w:t>Código</w:t>
            </w:r>
          </w:p>
        </w:tc>
        <w:tc>
          <w:tcPr>
            <w:tcW w:w="2560" w:type="dxa"/>
            <w:hideMark/>
          </w:tcPr>
          <w:p w:rsidR="00A17974" w:rsidRPr="00472210" w:rsidRDefault="00A17974"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Nombre de la cuenta</w:t>
            </w:r>
          </w:p>
        </w:tc>
        <w:tc>
          <w:tcPr>
            <w:tcW w:w="1720" w:type="dxa"/>
            <w:hideMark/>
          </w:tcPr>
          <w:p w:rsidR="00A17974" w:rsidRPr="00472210" w:rsidRDefault="00A17974"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Debito</w:t>
            </w:r>
          </w:p>
        </w:tc>
        <w:tc>
          <w:tcPr>
            <w:tcW w:w="2160" w:type="dxa"/>
            <w:hideMark/>
          </w:tcPr>
          <w:p w:rsidR="00A17974" w:rsidRPr="00472210" w:rsidRDefault="00A17974"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Crédito</w:t>
            </w:r>
          </w:p>
        </w:tc>
      </w:tr>
      <w:tr w:rsidR="00A17974" w:rsidRPr="00472210" w:rsidTr="00A1797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A17974" w:rsidRPr="00472210" w:rsidRDefault="00A17974" w:rsidP="002F28A4">
            <w:pPr>
              <w:jc w:val="right"/>
              <w:rPr>
                <w:rFonts w:ascii="Verdana" w:hAnsi="Verdana" w:cs="Calibri"/>
                <w:sz w:val="18"/>
                <w:szCs w:val="18"/>
              </w:rPr>
            </w:pPr>
            <w:r>
              <w:rPr>
                <w:rFonts w:ascii="Verdana" w:hAnsi="Verdana" w:cs="Calibri"/>
                <w:sz w:val="18"/>
                <w:szCs w:val="18"/>
              </w:rPr>
              <w:t>1110</w:t>
            </w:r>
          </w:p>
        </w:tc>
        <w:tc>
          <w:tcPr>
            <w:tcW w:w="2560" w:type="dxa"/>
            <w:hideMark/>
          </w:tcPr>
          <w:p w:rsidR="00A17974" w:rsidRPr="00472210" w:rsidRDefault="00A17974" w:rsidP="002F28A4">
            <w:pPr>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Bancos </w:t>
            </w:r>
          </w:p>
        </w:tc>
        <w:tc>
          <w:tcPr>
            <w:tcW w:w="1720" w:type="dxa"/>
            <w:hideMark/>
          </w:tcPr>
          <w:p w:rsidR="00A17974" w:rsidRPr="00472210" w:rsidRDefault="00A17974" w:rsidP="002F28A4">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$ 84.000.000</w:t>
            </w:r>
          </w:p>
        </w:tc>
        <w:tc>
          <w:tcPr>
            <w:tcW w:w="2160" w:type="dxa"/>
          </w:tcPr>
          <w:p w:rsidR="00A17974" w:rsidRPr="00472210" w:rsidRDefault="00A17974" w:rsidP="002F28A4">
            <w:pPr>
              <w:jc w:val="right"/>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p>
        </w:tc>
      </w:tr>
      <w:tr w:rsidR="00A17974" w:rsidRPr="00472210" w:rsidTr="00A17974">
        <w:trPr>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A17974" w:rsidRPr="00472210" w:rsidRDefault="00A17974" w:rsidP="002F28A4">
            <w:pPr>
              <w:jc w:val="right"/>
              <w:rPr>
                <w:rFonts w:ascii="Verdana" w:hAnsi="Verdana" w:cs="Calibri"/>
                <w:sz w:val="18"/>
                <w:szCs w:val="18"/>
              </w:rPr>
            </w:pPr>
            <w:r>
              <w:rPr>
                <w:rFonts w:ascii="Verdana" w:hAnsi="Verdana" w:cs="Calibri"/>
                <w:sz w:val="18"/>
                <w:szCs w:val="18"/>
              </w:rPr>
              <w:t>110</w:t>
            </w:r>
            <w:r w:rsidRPr="00472210">
              <w:rPr>
                <w:rFonts w:ascii="Verdana" w:hAnsi="Verdana" w:cs="Calibri"/>
                <w:sz w:val="18"/>
                <w:szCs w:val="18"/>
              </w:rPr>
              <w:t>5</w:t>
            </w:r>
            <w:r>
              <w:rPr>
                <w:rFonts w:ascii="Verdana" w:hAnsi="Verdana" w:cs="Calibri"/>
                <w:sz w:val="18"/>
                <w:szCs w:val="18"/>
              </w:rPr>
              <w:t>05</w:t>
            </w:r>
          </w:p>
        </w:tc>
        <w:tc>
          <w:tcPr>
            <w:tcW w:w="2560" w:type="dxa"/>
            <w:hideMark/>
          </w:tcPr>
          <w:p w:rsidR="00A17974" w:rsidRPr="00472210" w:rsidRDefault="00A17974" w:rsidP="002F28A4">
            <w:pPr>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Caja </w:t>
            </w:r>
          </w:p>
        </w:tc>
        <w:tc>
          <w:tcPr>
            <w:tcW w:w="1720" w:type="dxa"/>
            <w:hideMark/>
          </w:tcPr>
          <w:p w:rsidR="00A17974" w:rsidRPr="00472210" w:rsidRDefault="00A17974" w:rsidP="002F28A4">
            <w:pPr>
              <w:cnfStyle w:val="000000000000" w:firstRow="0" w:lastRow="0" w:firstColumn="0" w:lastColumn="0" w:oddVBand="0" w:evenVBand="0" w:oddHBand="0" w:evenHBand="0" w:firstRowFirstColumn="0" w:firstRowLastColumn="0" w:lastRowFirstColumn="0" w:lastRowLastColumn="0"/>
              <w:rPr>
                <w:rFonts w:cs="Calibri"/>
              </w:rPr>
            </w:pPr>
            <w:r w:rsidRPr="00472210">
              <w:rPr>
                <w:rFonts w:cs="Calibri"/>
              </w:rPr>
              <w:t> </w:t>
            </w:r>
          </w:p>
        </w:tc>
        <w:tc>
          <w:tcPr>
            <w:tcW w:w="2160" w:type="dxa"/>
          </w:tcPr>
          <w:p w:rsidR="00A17974" w:rsidRPr="00472210" w:rsidRDefault="00A17974" w:rsidP="002F28A4">
            <w:pPr>
              <w:jc w:val="right"/>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$ 84.000.000</w:t>
            </w:r>
          </w:p>
        </w:tc>
      </w:tr>
    </w:tbl>
    <w:p w:rsidR="00A17974" w:rsidRDefault="00A17974" w:rsidP="00A17974">
      <w:pPr>
        <w:tabs>
          <w:tab w:val="left" w:pos="2775"/>
        </w:tabs>
        <w:rPr>
          <w:sz w:val="24"/>
          <w:szCs w:val="24"/>
        </w:rPr>
      </w:pPr>
    </w:p>
    <w:p w:rsidR="00A17974" w:rsidRDefault="00A17974" w:rsidP="00A17974">
      <w:pPr>
        <w:pStyle w:val="Default"/>
      </w:pPr>
    </w:p>
    <w:p w:rsidR="00A17974" w:rsidRPr="001B723D" w:rsidRDefault="00A17974" w:rsidP="00A17974">
      <w:pPr>
        <w:pStyle w:val="Default"/>
      </w:pPr>
      <w:r w:rsidRPr="001B723D">
        <w:t xml:space="preserve">4. Se compra en el supermercado el valor de $ 3.000.000 semanales correspondiente al mercado que se utilizará como inventario en la prestación del servicio de restaurante. </w:t>
      </w:r>
    </w:p>
    <w:p w:rsidR="00A17974" w:rsidRDefault="00A17974" w:rsidP="00A17974">
      <w:pPr>
        <w:pStyle w:val="Default"/>
        <w:rPr>
          <w:sz w:val="23"/>
          <w:szCs w:val="23"/>
        </w:rPr>
      </w:pPr>
    </w:p>
    <w:tbl>
      <w:tblPr>
        <w:tblStyle w:val="Listaclara-nfasis2"/>
        <w:tblW w:w="7640" w:type="dxa"/>
        <w:tblLook w:val="04A0" w:firstRow="1" w:lastRow="0" w:firstColumn="1" w:lastColumn="0" w:noHBand="0" w:noVBand="1"/>
      </w:tblPr>
      <w:tblGrid>
        <w:gridCol w:w="1200"/>
        <w:gridCol w:w="2560"/>
        <w:gridCol w:w="1720"/>
        <w:gridCol w:w="2160"/>
      </w:tblGrid>
      <w:tr w:rsidR="00A17974" w:rsidRPr="00472210" w:rsidTr="00A17974">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A17974" w:rsidRPr="00472210" w:rsidRDefault="00A17974" w:rsidP="002F28A4">
            <w:pPr>
              <w:jc w:val="center"/>
              <w:rPr>
                <w:rFonts w:ascii="Verdana" w:hAnsi="Verdana" w:cs="Calibri"/>
                <w:b w:val="0"/>
                <w:bCs w:val="0"/>
                <w:sz w:val="18"/>
                <w:szCs w:val="18"/>
              </w:rPr>
            </w:pPr>
            <w:r w:rsidRPr="00472210">
              <w:rPr>
                <w:rFonts w:ascii="Verdana" w:hAnsi="Verdana" w:cs="Calibri"/>
                <w:sz w:val="18"/>
                <w:szCs w:val="18"/>
              </w:rPr>
              <w:t>Código</w:t>
            </w:r>
          </w:p>
        </w:tc>
        <w:tc>
          <w:tcPr>
            <w:tcW w:w="2560" w:type="dxa"/>
            <w:hideMark/>
          </w:tcPr>
          <w:p w:rsidR="00A17974" w:rsidRPr="00472210" w:rsidRDefault="00A17974"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Nombre de la cuenta</w:t>
            </w:r>
          </w:p>
        </w:tc>
        <w:tc>
          <w:tcPr>
            <w:tcW w:w="1720" w:type="dxa"/>
            <w:hideMark/>
          </w:tcPr>
          <w:p w:rsidR="00A17974" w:rsidRPr="00472210" w:rsidRDefault="00A17974"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Debito</w:t>
            </w:r>
          </w:p>
        </w:tc>
        <w:tc>
          <w:tcPr>
            <w:tcW w:w="2160" w:type="dxa"/>
            <w:hideMark/>
          </w:tcPr>
          <w:p w:rsidR="00A17974" w:rsidRPr="00472210" w:rsidRDefault="00A17974"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Crédito</w:t>
            </w:r>
          </w:p>
        </w:tc>
      </w:tr>
      <w:tr w:rsidR="00A17974" w:rsidRPr="00472210" w:rsidTr="00A1797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A17974" w:rsidRPr="00472210" w:rsidRDefault="00A17974" w:rsidP="002F28A4">
            <w:pPr>
              <w:jc w:val="right"/>
              <w:rPr>
                <w:rFonts w:ascii="Verdana" w:hAnsi="Verdana" w:cs="Calibri"/>
                <w:sz w:val="18"/>
                <w:szCs w:val="18"/>
              </w:rPr>
            </w:pPr>
            <w:r>
              <w:rPr>
                <w:rFonts w:ascii="Verdana" w:hAnsi="Verdana" w:cs="Calibri"/>
                <w:sz w:val="18"/>
                <w:szCs w:val="18"/>
              </w:rPr>
              <w:t>1405</w:t>
            </w:r>
          </w:p>
        </w:tc>
        <w:tc>
          <w:tcPr>
            <w:tcW w:w="2560" w:type="dxa"/>
            <w:hideMark/>
          </w:tcPr>
          <w:p w:rsidR="00A17974" w:rsidRPr="00472210" w:rsidRDefault="00A17974" w:rsidP="002F28A4">
            <w:pPr>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Materias Primas </w:t>
            </w:r>
          </w:p>
        </w:tc>
        <w:tc>
          <w:tcPr>
            <w:tcW w:w="1720" w:type="dxa"/>
            <w:hideMark/>
          </w:tcPr>
          <w:p w:rsidR="00A17974" w:rsidRPr="00472210" w:rsidRDefault="00A17974" w:rsidP="002F28A4">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$ 3.000.000</w:t>
            </w:r>
          </w:p>
        </w:tc>
        <w:tc>
          <w:tcPr>
            <w:tcW w:w="2160" w:type="dxa"/>
          </w:tcPr>
          <w:p w:rsidR="00A17974" w:rsidRPr="00472210" w:rsidRDefault="00A17974" w:rsidP="002F28A4">
            <w:pPr>
              <w:jc w:val="right"/>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p>
        </w:tc>
      </w:tr>
      <w:tr w:rsidR="00A17974" w:rsidRPr="00472210" w:rsidTr="00A17974">
        <w:trPr>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A17974" w:rsidRPr="00472210" w:rsidRDefault="00A17974" w:rsidP="002F28A4">
            <w:pPr>
              <w:jc w:val="right"/>
              <w:rPr>
                <w:rFonts w:ascii="Verdana" w:hAnsi="Verdana" w:cs="Calibri"/>
                <w:sz w:val="18"/>
                <w:szCs w:val="18"/>
              </w:rPr>
            </w:pPr>
            <w:r>
              <w:rPr>
                <w:rFonts w:ascii="Verdana" w:hAnsi="Verdana" w:cs="Calibri"/>
                <w:sz w:val="18"/>
                <w:szCs w:val="18"/>
              </w:rPr>
              <w:t>2205</w:t>
            </w:r>
          </w:p>
        </w:tc>
        <w:tc>
          <w:tcPr>
            <w:tcW w:w="2560" w:type="dxa"/>
            <w:hideMark/>
          </w:tcPr>
          <w:p w:rsidR="00A17974" w:rsidRPr="00472210" w:rsidRDefault="00A17974" w:rsidP="002F28A4">
            <w:pPr>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Proveedor nacional </w:t>
            </w:r>
          </w:p>
        </w:tc>
        <w:tc>
          <w:tcPr>
            <w:tcW w:w="1720" w:type="dxa"/>
            <w:hideMark/>
          </w:tcPr>
          <w:p w:rsidR="00A17974" w:rsidRPr="00472210" w:rsidRDefault="00A17974" w:rsidP="002F28A4">
            <w:pPr>
              <w:cnfStyle w:val="000000000000" w:firstRow="0" w:lastRow="0" w:firstColumn="0" w:lastColumn="0" w:oddVBand="0" w:evenVBand="0" w:oddHBand="0" w:evenHBand="0" w:firstRowFirstColumn="0" w:firstRowLastColumn="0" w:lastRowFirstColumn="0" w:lastRowLastColumn="0"/>
              <w:rPr>
                <w:rFonts w:cs="Calibri"/>
              </w:rPr>
            </w:pPr>
            <w:r w:rsidRPr="00472210">
              <w:rPr>
                <w:rFonts w:cs="Calibri"/>
              </w:rPr>
              <w:t> </w:t>
            </w:r>
          </w:p>
        </w:tc>
        <w:tc>
          <w:tcPr>
            <w:tcW w:w="2160" w:type="dxa"/>
          </w:tcPr>
          <w:p w:rsidR="00A17974" w:rsidRPr="00472210" w:rsidRDefault="00A17974" w:rsidP="002F28A4">
            <w:pPr>
              <w:jc w:val="right"/>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$ 3.000.000</w:t>
            </w:r>
          </w:p>
        </w:tc>
      </w:tr>
    </w:tbl>
    <w:p w:rsidR="00A17974" w:rsidRDefault="00A17974" w:rsidP="00A17974">
      <w:pPr>
        <w:pStyle w:val="Default"/>
        <w:rPr>
          <w:sz w:val="23"/>
          <w:szCs w:val="23"/>
        </w:rPr>
      </w:pPr>
    </w:p>
    <w:tbl>
      <w:tblPr>
        <w:tblStyle w:val="Listaclara-nfasis2"/>
        <w:tblW w:w="7640" w:type="dxa"/>
        <w:tblLook w:val="04A0" w:firstRow="1" w:lastRow="0" w:firstColumn="1" w:lastColumn="0" w:noHBand="0" w:noVBand="1"/>
      </w:tblPr>
      <w:tblGrid>
        <w:gridCol w:w="1200"/>
        <w:gridCol w:w="2560"/>
        <w:gridCol w:w="1720"/>
        <w:gridCol w:w="2160"/>
      </w:tblGrid>
      <w:tr w:rsidR="0030755E" w:rsidRPr="00472210" w:rsidTr="0030755E">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2F28A4">
            <w:pPr>
              <w:jc w:val="center"/>
              <w:rPr>
                <w:rFonts w:ascii="Verdana" w:hAnsi="Verdana" w:cs="Calibri"/>
                <w:b w:val="0"/>
                <w:bCs w:val="0"/>
                <w:sz w:val="18"/>
                <w:szCs w:val="18"/>
              </w:rPr>
            </w:pPr>
            <w:r w:rsidRPr="00472210">
              <w:rPr>
                <w:rFonts w:ascii="Verdana" w:hAnsi="Verdana" w:cs="Calibri"/>
                <w:sz w:val="18"/>
                <w:szCs w:val="18"/>
              </w:rPr>
              <w:t>Código</w:t>
            </w:r>
          </w:p>
        </w:tc>
        <w:tc>
          <w:tcPr>
            <w:tcW w:w="2560" w:type="dxa"/>
            <w:hideMark/>
          </w:tcPr>
          <w:p w:rsidR="0030755E" w:rsidRPr="00472210" w:rsidRDefault="0030755E"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Nombre de la cuenta</w:t>
            </w:r>
          </w:p>
        </w:tc>
        <w:tc>
          <w:tcPr>
            <w:tcW w:w="1720" w:type="dxa"/>
            <w:hideMark/>
          </w:tcPr>
          <w:p w:rsidR="0030755E" w:rsidRPr="00472210" w:rsidRDefault="0030755E"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Debito</w:t>
            </w:r>
          </w:p>
        </w:tc>
        <w:tc>
          <w:tcPr>
            <w:tcW w:w="2160" w:type="dxa"/>
            <w:hideMark/>
          </w:tcPr>
          <w:p w:rsidR="0030755E" w:rsidRPr="00472210" w:rsidRDefault="0030755E"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Crédito</w:t>
            </w:r>
          </w:p>
        </w:tc>
      </w:tr>
      <w:tr w:rsidR="0030755E" w:rsidRPr="00472210" w:rsidTr="0030755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2F28A4">
            <w:pPr>
              <w:jc w:val="right"/>
              <w:rPr>
                <w:rFonts w:ascii="Verdana" w:hAnsi="Verdana" w:cs="Calibri"/>
                <w:sz w:val="18"/>
                <w:szCs w:val="18"/>
              </w:rPr>
            </w:pPr>
            <w:r>
              <w:rPr>
                <w:rFonts w:ascii="Verdana" w:hAnsi="Verdana" w:cs="Calibri"/>
                <w:sz w:val="18"/>
                <w:szCs w:val="18"/>
              </w:rPr>
              <w:t>1405</w:t>
            </w:r>
          </w:p>
        </w:tc>
        <w:tc>
          <w:tcPr>
            <w:tcW w:w="2560" w:type="dxa"/>
            <w:hideMark/>
          </w:tcPr>
          <w:p w:rsidR="0030755E" w:rsidRPr="00472210" w:rsidRDefault="0030755E" w:rsidP="002F28A4">
            <w:pPr>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Materias Primas </w:t>
            </w:r>
          </w:p>
        </w:tc>
        <w:tc>
          <w:tcPr>
            <w:tcW w:w="1720" w:type="dxa"/>
            <w:hideMark/>
          </w:tcPr>
          <w:p w:rsidR="0030755E" w:rsidRPr="00472210" w:rsidRDefault="0030755E" w:rsidP="002F28A4">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$ 12.000.000</w:t>
            </w:r>
          </w:p>
        </w:tc>
        <w:tc>
          <w:tcPr>
            <w:tcW w:w="2160" w:type="dxa"/>
          </w:tcPr>
          <w:p w:rsidR="0030755E" w:rsidRPr="00472210" w:rsidRDefault="0030755E" w:rsidP="002F28A4">
            <w:pPr>
              <w:jc w:val="right"/>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p>
        </w:tc>
      </w:tr>
      <w:tr w:rsidR="0030755E" w:rsidRPr="00472210" w:rsidTr="0030755E">
        <w:trPr>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2F28A4">
            <w:pPr>
              <w:jc w:val="right"/>
              <w:rPr>
                <w:rFonts w:ascii="Verdana" w:hAnsi="Verdana" w:cs="Calibri"/>
                <w:sz w:val="18"/>
                <w:szCs w:val="18"/>
              </w:rPr>
            </w:pPr>
            <w:r>
              <w:rPr>
                <w:rFonts w:ascii="Verdana" w:hAnsi="Verdana" w:cs="Calibri"/>
                <w:sz w:val="18"/>
                <w:szCs w:val="18"/>
              </w:rPr>
              <w:t>2205</w:t>
            </w:r>
          </w:p>
        </w:tc>
        <w:tc>
          <w:tcPr>
            <w:tcW w:w="2560" w:type="dxa"/>
            <w:hideMark/>
          </w:tcPr>
          <w:p w:rsidR="0030755E" w:rsidRPr="00472210" w:rsidRDefault="0030755E" w:rsidP="002F28A4">
            <w:pPr>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Proveedor nacional </w:t>
            </w:r>
          </w:p>
        </w:tc>
        <w:tc>
          <w:tcPr>
            <w:tcW w:w="1720" w:type="dxa"/>
            <w:hideMark/>
          </w:tcPr>
          <w:p w:rsidR="0030755E" w:rsidRPr="00472210" w:rsidRDefault="0030755E" w:rsidP="002F28A4">
            <w:pPr>
              <w:cnfStyle w:val="000000000000" w:firstRow="0" w:lastRow="0" w:firstColumn="0" w:lastColumn="0" w:oddVBand="0" w:evenVBand="0" w:oddHBand="0" w:evenHBand="0" w:firstRowFirstColumn="0" w:firstRowLastColumn="0" w:lastRowFirstColumn="0" w:lastRowLastColumn="0"/>
              <w:rPr>
                <w:rFonts w:cs="Calibri"/>
              </w:rPr>
            </w:pPr>
            <w:r w:rsidRPr="00472210">
              <w:rPr>
                <w:rFonts w:cs="Calibri"/>
              </w:rPr>
              <w:t> </w:t>
            </w:r>
          </w:p>
        </w:tc>
        <w:tc>
          <w:tcPr>
            <w:tcW w:w="2160" w:type="dxa"/>
          </w:tcPr>
          <w:p w:rsidR="0030755E" w:rsidRPr="00472210" w:rsidRDefault="0030755E" w:rsidP="002F28A4">
            <w:pPr>
              <w:jc w:val="right"/>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$ 12</w:t>
            </w:r>
            <w:r>
              <w:rPr>
                <w:rFonts w:ascii="Verdana" w:hAnsi="Verdana" w:cs="Calibri"/>
                <w:sz w:val="18"/>
                <w:szCs w:val="18"/>
              </w:rPr>
              <w:t>.000.000</w:t>
            </w:r>
          </w:p>
        </w:tc>
      </w:tr>
    </w:tbl>
    <w:p w:rsidR="00A17974" w:rsidRDefault="00A17974" w:rsidP="00A17974">
      <w:pPr>
        <w:tabs>
          <w:tab w:val="left" w:pos="2775"/>
        </w:tabs>
        <w:rPr>
          <w:sz w:val="24"/>
          <w:szCs w:val="24"/>
        </w:rPr>
      </w:pPr>
    </w:p>
    <w:p w:rsidR="0030755E" w:rsidRDefault="0030755E" w:rsidP="00A17974">
      <w:pPr>
        <w:tabs>
          <w:tab w:val="left" w:pos="2775"/>
        </w:tabs>
        <w:rPr>
          <w:sz w:val="24"/>
          <w:szCs w:val="24"/>
        </w:rPr>
      </w:pPr>
    </w:p>
    <w:p w:rsidR="0030755E" w:rsidRDefault="0030755E" w:rsidP="00A17974">
      <w:pPr>
        <w:tabs>
          <w:tab w:val="left" w:pos="2775"/>
        </w:tabs>
        <w:rPr>
          <w:sz w:val="24"/>
          <w:szCs w:val="24"/>
        </w:rPr>
      </w:pPr>
    </w:p>
    <w:p w:rsidR="0030755E" w:rsidRDefault="0030755E" w:rsidP="00A17974">
      <w:pPr>
        <w:tabs>
          <w:tab w:val="left" w:pos="2775"/>
        </w:tabs>
        <w:rPr>
          <w:sz w:val="24"/>
          <w:szCs w:val="24"/>
        </w:rPr>
      </w:pPr>
    </w:p>
    <w:p w:rsidR="0030755E" w:rsidRDefault="0030755E" w:rsidP="00A17974">
      <w:pPr>
        <w:tabs>
          <w:tab w:val="left" w:pos="2775"/>
        </w:tabs>
        <w:rPr>
          <w:sz w:val="24"/>
          <w:szCs w:val="24"/>
        </w:rPr>
      </w:pPr>
    </w:p>
    <w:p w:rsidR="0030755E" w:rsidRDefault="0030755E" w:rsidP="00A17974">
      <w:pPr>
        <w:tabs>
          <w:tab w:val="left" w:pos="2775"/>
        </w:tabs>
        <w:rPr>
          <w:sz w:val="24"/>
          <w:szCs w:val="24"/>
        </w:rPr>
      </w:pPr>
    </w:p>
    <w:p w:rsidR="0030755E" w:rsidRDefault="0030755E" w:rsidP="00A17974">
      <w:pPr>
        <w:tabs>
          <w:tab w:val="left" w:pos="2775"/>
        </w:tabs>
        <w:rPr>
          <w:sz w:val="24"/>
          <w:szCs w:val="24"/>
        </w:rPr>
      </w:pPr>
    </w:p>
    <w:p w:rsidR="0030755E" w:rsidRDefault="0030755E" w:rsidP="0030755E">
      <w:pPr>
        <w:pStyle w:val="Default"/>
      </w:pPr>
    </w:p>
    <w:p w:rsidR="0030755E" w:rsidRPr="001B723D" w:rsidRDefault="0030755E" w:rsidP="0030755E">
      <w:pPr>
        <w:pStyle w:val="Default"/>
      </w:pPr>
      <w:r w:rsidRPr="001B723D">
        <w:lastRenderedPageBreak/>
        <w:t xml:space="preserve">5. Del 1 al 30 de junio el restaurante realizó ventas diarias de $ 2.000.000 de pesos </w:t>
      </w:r>
    </w:p>
    <w:p w:rsidR="0030755E" w:rsidRPr="001B723D" w:rsidRDefault="0030755E" w:rsidP="00A17974">
      <w:pPr>
        <w:tabs>
          <w:tab w:val="left" w:pos="2775"/>
        </w:tabs>
        <w:rPr>
          <w:sz w:val="24"/>
          <w:szCs w:val="24"/>
        </w:rPr>
      </w:pPr>
    </w:p>
    <w:p w:rsidR="0030755E" w:rsidRDefault="0030755E" w:rsidP="00A17974">
      <w:pPr>
        <w:tabs>
          <w:tab w:val="left" w:pos="2775"/>
        </w:tabs>
        <w:rPr>
          <w:sz w:val="24"/>
          <w:szCs w:val="24"/>
        </w:rPr>
      </w:pPr>
    </w:p>
    <w:tbl>
      <w:tblPr>
        <w:tblStyle w:val="Listaclara-nfasis2"/>
        <w:tblpPr w:leftFromText="141" w:rightFromText="141" w:vertAnchor="text" w:horzAnchor="margin" w:tblpY="2538"/>
        <w:tblW w:w="7640" w:type="dxa"/>
        <w:tblLook w:val="04A0" w:firstRow="1" w:lastRow="0" w:firstColumn="1" w:lastColumn="0" w:noHBand="0" w:noVBand="1"/>
      </w:tblPr>
      <w:tblGrid>
        <w:gridCol w:w="1200"/>
        <w:gridCol w:w="2560"/>
        <w:gridCol w:w="1720"/>
        <w:gridCol w:w="2160"/>
      </w:tblGrid>
      <w:tr w:rsidR="0030755E" w:rsidRPr="00472210" w:rsidTr="001B723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30755E">
            <w:pPr>
              <w:jc w:val="center"/>
              <w:rPr>
                <w:rFonts w:ascii="Verdana" w:hAnsi="Verdana" w:cs="Calibri"/>
                <w:b w:val="0"/>
                <w:bCs w:val="0"/>
                <w:sz w:val="18"/>
                <w:szCs w:val="18"/>
              </w:rPr>
            </w:pPr>
            <w:r w:rsidRPr="00472210">
              <w:rPr>
                <w:rFonts w:ascii="Verdana" w:hAnsi="Verdana" w:cs="Calibri"/>
                <w:sz w:val="18"/>
                <w:szCs w:val="18"/>
              </w:rPr>
              <w:t>Código</w:t>
            </w:r>
          </w:p>
        </w:tc>
        <w:tc>
          <w:tcPr>
            <w:tcW w:w="2560" w:type="dxa"/>
            <w:hideMark/>
          </w:tcPr>
          <w:p w:rsidR="0030755E" w:rsidRPr="00472210" w:rsidRDefault="0030755E" w:rsidP="0030755E">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Nombre de la cuenta</w:t>
            </w:r>
          </w:p>
        </w:tc>
        <w:tc>
          <w:tcPr>
            <w:tcW w:w="1720" w:type="dxa"/>
            <w:hideMark/>
          </w:tcPr>
          <w:p w:rsidR="0030755E" w:rsidRPr="00472210" w:rsidRDefault="0030755E" w:rsidP="0030755E">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Debito</w:t>
            </w:r>
          </w:p>
        </w:tc>
        <w:tc>
          <w:tcPr>
            <w:tcW w:w="2160" w:type="dxa"/>
            <w:hideMark/>
          </w:tcPr>
          <w:p w:rsidR="0030755E" w:rsidRPr="00472210" w:rsidRDefault="0030755E" w:rsidP="0030755E">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Crédito</w:t>
            </w:r>
          </w:p>
        </w:tc>
      </w:tr>
      <w:tr w:rsidR="0030755E" w:rsidRPr="00472210" w:rsidTr="001B723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30755E">
            <w:pPr>
              <w:jc w:val="right"/>
              <w:rPr>
                <w:rFonts w:ascii="Verdana" w:hAnsi="Verdana" w:cs="Calibri"/>
                <w:sz w:val="18"/>
                <w:szCs w:val="18"/>
              </w:rPr>
            </w:pPr>
            <w:r>
              <w:rPr>
                <w:rFonts w:ascii="Verdana" w:hAnsi="Verdana" w:cs="Calibri"/>
                <w:sz w:val="18"/>
                <w:szCs w:val="18"/>
              </w:rPr>
              <w:t>2205</w:t>
            </w:r>
          </w:p>
        </w:tc>
        <w:tc>
          <w:tcPr>
            <w:tcW w:w="2560" w:type="dxa"/>
            <w:hideMark/>
          </w:tcPr>
          <w:p w:rsidR="0030755E" w:rsidRPr="00472210" w:rsidRDefault="0030755E" w:rsidP="0030755E">
            <w:pPr>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Proveedor nacional </w:t>
            </w:r>
          </w:p>
        </w:tc>
        <w:tc>
          <w:tcPr>
            <w:tcW w:w="1720" w:type="dxa"/>
            <w:hideMark/>
          </w:tcPr>
          <w:p w:rsidR="0030755E" w:rsidRPr="00472210" w:rsidRDefault="0030755E" w:rsidP="0030755E">
            <w:pPr>
              <w:jc w:val="right"/>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r>
              <w:rPr>
                <w:rFonts w:ascii="Verdana" w:hAnsi="Verdana" w:cs="Calibri"/>
                <w:sz w:val="18"/>
                <w:szCs w:val="18"/>
              </w:rPr>
              <w:t>$ 3.000.000</w:t>
            </w:r>
          </w:p>
        </w:tc>
        <w:tc>
          <w:tcPr>
            <w:tcW w:w="2160" w:type="dxa"/>
          </w:tcPr>
          <w:p w:rsidR="0030755E" w:rsidRPr="00472210" w:rsidRDefault="0030755E" w:rsidP="0030755E">
            <w:pPr>
              <w:jc w:val="right"/>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p>
        </w:tc>
      </w:tr>
      <w:tr w:rsidR="0030755E" w:rsidRPr="00472210" w:rsidTr="001B723D">
        <w:trPr>
          <w:trHeight w:val="409"/>
        </w:trPr>
        <w:tc>
          <w:tcPr>
            <w:cnfStyle w:val="001000000000" w:firstRow="0" w:lastRow="0" w:firstColumn="1" w:lastColumn="0" w:oddVBand="0" w:evenVBand="0" w:oddHBand="0" w:evenHBand="0" w:firstRowFirstColumn="0" w:firstRowLastColumn="0" w:lastRowFirstColumn="0" w:lastRowLastColumn="0"/>
            <w:tcW w:w="1200" w:type="dxa"/>
          </w:tcPr>
          <w:p w:rsidR="0030755E" w:rsidRPr="00472210" w:rsidRDefault="0030755E" w:rsidP="0030755E">
            <w:pPr>
              <w:jc w:val="right"/>
              <w:rPr>
                <w:rFonts w:ascii="Verdana" w:hAnsi="Verdana" w:cs="Calibri"/>
                <w:sz w:val="18"/>
                <w:szCs w:val="18"/>
              </w:rPr>
            </w:pPr>
            <w:r>
              <w:rPr>
                <w:rFonts w:ascii="Verdana" w:hAnsi="Verdana" w:cs="Calibri"/>
                <w:sz w:val="18"/>
                <w:szCs w:val="18"/>
              </w:rPr>
              <w:t>1110</w:t>
            </w:r>
          </w:p>
        </w:tc>
        <w:tc>
          <w:tcPr>
            <w:tcW w:w="2560" w:type="dxa"/>
          </w:tcPr>
          <w:p w:rsidR="0030755E" w:rsidRPr="00472210" w:rsidRDefault="0030755E" w:rsidP="0030755E">
            <w:pPr>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Bancos </w:t>
            </w:r>
          </w:p>
        </w:tc>
        <w:tc>
          <w:tcPr>
            <w:tcW w:w="1720" w:type="dxa"/>
          </w:tcPr>
          <w:p w:rsidR="0030755E" w:rsidRPr="00472210" w:rsidRDefault="0030755E" w:rsidP="0030755E">
            <w:pPr>
              <w:cnfStyle w:val="000000000000" w:firstRow="0" w:lastRow="0" w:firstColumn="0" w:lastColumn="0" w:oddVBand="0" w:evenVBand="0" w:oddHBand="0" w:evenHBand="0" w:firstRowFirstColumn="0" w:firstRowLastColumn="0" w:lastRowFirstColumn="0" w:lastRowLastColumn="0"/>
              <w:rPr>
                <w:rFonts w:cs="Calibri"/>
              </w:rPr>
            </w:pPr>
          </w:p>
        </w:tc>
        <w:tc>
          <w:tcPr>
            <w:tcW w:w="2160" w:type="dxa"/>
          </w:tcPr>
          <w:p w:rsidR="0030755E" w:rsidRPr="00472210" w:rsidRDefault="0030755E" w:rsidP="0030755E">
            <w:pPr>
              <w:jc w:val="right"/>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$ 3.000.000</w:t>
            </w:r>
          </w:p>
        </w:tc>
      </w:tr>
    </w:tbl>
    <w:tbl>
      <w:tblPr>
        <w:tblStyle w:val="Listaclara-nfasis2"/>
        <w:tblpPr w:leftFromText="141" w:rightFromText="141" w:vertAnchor="page" w:horzAnchor="margin" w:tblpY="2701"/>
        <w:tblW w:w="7640" w:type="dxa"/>
        <w:tblLook w:val="04A0" w:firstRow="1" w:lastRow="0" w:firstColumn="1" w:lastColumn="0" w:noHBand="0" w:noVBand="1"/>
      </w:tblPr>
      <w:tblGrid>
        <w:gridCol w:w="1200"/>
        <w:gridCol w:w="2560"/>
        <w:gridCol w:w="1720"/>
        <w:gridCol w:w="2160"/>
      </w:tblGrid>
      <w:tr w:rsidR="0030755E" w:rsidRPr="00472210" w:rsidTr="001B723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30755E">
            <w:pPr>
              <w:jc w:val="center"/>
              <w:rPr>
                <w:rFonts w:ascii="Verdana" w:hAnsi="Verdana" w:cs="Calibri"/>
                <w:b w:val="0"/>
                <w:bCs w:val="0"/>
                <w:sz w:val="18"/>
                <w:szCs w:val="18"/>
              </w:rPr>
            </w:pPr>
            <w:r w:rsidRPr="00472210">
              <w:rPr>
                <w:rFonts w:ascii="Verdana" w:hAnsi="Verdana" w:cs="Calibri"/>
                <w:sz w:val="18"/>
                <w:szCs w:val="18"/>
              </w:rPr>
              <w:t>Código</w:t>
            </w:r>
          </w:p>
        </w:tc>
        <w:tc>
          <w:tcPr>
            <w:tcW w:w="2560" w:type="dxa"/>
            <w:hideMark/>
          </w:tcPr>
          <w:p w:rsidR="0030755E" w:rsidRPr="00472210" w:rsidRDefault="0030755E" w:rsidP="0030755E">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Nombre de la cuenta</w:t>
            </w:r>
          </w:p>
        </w:tc>
        <w:tc>
          <w:tcPr>
            <w:tcW w:w="1720" w:type="dxa"/>
            <w:hideMark/>
          </w:tcPr>
          <w:p w:rsidR="0030755E" w:rsidRPr="00472210" w:rsidRDefault="0030755E" w:rsidP="0030755E">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Debito</w:t>
            </w:r>
          </w:p>
        </w:tc>
        <w:tc>
          <w:tcPr>
            <w:tcW w:w="2160" w:type="dxa"/>
            <w:hideMark/>
          </w:tcPr>
          <w:p w:rsidR="0030755E" w:rsidRPr="00472210" w:rsidRDefault="0030755E" w:rsidP="0030755E">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Crédito</w:t>
            </w:r>
          </w:p>
        </w:tc>
      </w:tr>
      <w:tr w:rsidR="0030755E" w:rsidRPr="00472210" w:rsidTr="001B723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30755E">
            <w:pPr>
              <w:jc w:val="right"/>
              <w:rPr>
                <w:rFonts w:ascii="Verdana" w:hAnsi="Verdana" w:cs="Calibri"/>
                <w:sz w:val="18"/>
                <w:szCs w:val="18"/>
              </w:rPr>
            </w:pPr>
            <w:r>
              <w:rPr>
                <w:rFonts w:ascii="Verdana" w:hAnsi="Verdana" w:cs="Calibri"/>
                <w:sz w:val="18"/>
                <w:szCs w:val="18"/>
              </w:rPr>
              <w:t>1105</w:t>
            </w:r>
          </w:p>
        </w:tc>
        <w:tc>
          <w:tcPr>
            <w:tcW w:w="2560" w:type="dxa"/>
            <w:hideMark/>
          </w:tcPr>
          <w:p w:rsidR="0030755E" w:rsidRPr="00472210" w:rsidRDefault="0030755E" w:rsidP="0030755E">
            <w:pPr>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Caja </w:t>
            </w:r>
          </w:p>
        </w:tc>
        <w:tc>
          <w:tcPr>
            <w:tcW w:w="1720" w:type="dxa"/>
            <w:hideMark/>
          </w:tcPr>
          <w:p w:rsidR="0030755E" w:rsidRPr="00472210" w:rsidRDefault="0030755E" w:rsidP="0030755E">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$ 2.0000.000</w:t>
            </w:r>
          </w:p>
        </w:tc>
        <w:tc>
          <w:tcPr>
            <w:tcW w:w="2160" w:type="dxa"/>
          </w:tcPr>
          <w:p w:rsidR="0030755E" w:rsidRPr="00472210" w:rsidRDefault="0030755E" w:rsidP="0030755E">
            <w:pPr>
              <w:jc w:val="right"/>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p>
        </w:tc>
      </w:tr>
      <w:tr w:rsidR="0030755E" w:rsidRPr="00472210" w:rsidTr="001B723D">
        <w:trPr>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30755E">
            <w:pPr>
              <w:jc w:val="right"/>
              <w:rPr>
                <w:rFonts w:ascii="Verdana" w:hAnsi="Verdana" w:cs="Calibri"/>
                <w:sz w:val="18"/>
                <w:szCs w:val="18"/>
              </w:rPr>
            </w:pPr>
            <w:r>
              <w:rPr>
                <w:rFonts w:ascii="Verdana" w:hAnsi="Verdana" w:cs="Calibri"/>
                <w:sz w:val="18"/>
                <w:szCs w:val="18"/>
              </w:rPr>
              <w:t>130505</w:t>
            </w:r>
          </w:p>
        </w:tc>
        <w:tc>
          <w:tcPr>
            <w:tcW w:w="2560" w:type="dxa"/>
            <w:hideMark/>
          </w:tcPr>
          <w:p w:rsidR="0030755E" w:rsidRPr="00472210" w:rsidRDefault="0030755E" w:rsidP="0030755E">
            <w:pPr>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Clientes </w:t>
            </w:r>
          </w:p>
        </w:tc>
        <w:tc>
          <w:tcPr>
            <w:tcW w:w="1720" w:type="dxa"/>
            <w:hideMark/>
          </w:tcPr>
          <w:p w:rsidR="0030755E" w:rsidRPr="00472210" w:rsidRDefault="0030755E" w:rsidP="0030755E">
            <w:pPr>
              <w:cnfStyle w:val="000000000000" w:firstRow="0" w:lastRow="0" w:firstColumn="0" w:lastColumn="0" w:oddVBand="0" w:evenVBand="0" w:oddHBand="0" w:evenHBand="0" w:firstRowFirstColumn="0" w:firstRowLastColumn="0" w:lastRowFirstColumn="0" w:lastRowLastColumn="0"/>
              <w:rPr>
                <w:rFonts w:cs="Calibri"/>
              </w:rPr>
            </w:pPr>
            <w:r w:rsidRPr="00472210">
              <w:rPr>
                <w:rFonts w:cs="Calibri"/>
              </w:rPr>
              <w:t> </w:t>
            </w:r>
          </w:p>
        </w:tc>
        <w:tc>
          <w:tcPr>
            <w:tcW w:w="2160" w:type="dxa"/>
          </w:tcPr>
          <w:p w:rsidR="0030755E" w:rsidRPr="00472210" w:rsidRDefault="0030755E" w:rsidP="0030755E">
            <w:pPr>
              <w:jc w:val="right"/>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$ 2.000.000</w:t>
            </w:r>
          </w:p>
        </w:tc>
      </w:tr>
    </w:tbl>
    <w:p w:rsidR="0030755E" w:rsidRDefault="0030755E" w:rsidP="00A17974">
      <w:pPr>
        <w:tabs>
          <w:tab w:val="left" w:pos="2775"/>
        </w:tabs>
        <w:rPr>
          <w:sz w:val="24"/>
          <w:szCs w:val="24"/>
        </w:rPr>
      </w:pPr>
    </w:p>
    <w:p w:rsidR="0030755E" w:rsidRPr="0030755E" w:rsidRDefault="0030755E" w:rsidP="0030755E">
      <w:pPr>
        <w:rPr>
          <w:sz w:val="24"/>
          <w:szCs w:val="24"/>
        </w:rPr>
      </w:pPr>
    </w:p>
    <w:p w:rsidR="0030755E" w:rsidRPr="0030755E" w:rsidRDefault="0030755E" w:rsidP="0030755E">
      <w:pPr>
        <w:rPr>
          <w:sz w:val="24"/>
          <w:szCs w:val="24"/>
        </w:rPr>
      </w:pPr>
    </w:p>
    <w:p w:rsidR="0030755E" w:rsidRPr="0030755E" w:rsidRDefault="0030755E" w:rsidP="0030755E">
      <w:pPr>
        <w:rPr>
          <w:sz w:val="24"/>
          <w:szCs w:val="24"/>
        </w:rPr>
      </w:pPr>
    </w:p>
    <w:p w:rsidR="0030755E" w:rsidRPr="0030755E" w:rsidRDefault="0030755E" w:rsidP="0030755E">
      <w:pPr>
        <w:rPr>
          <w:sz w:val="24"/>
          <w:szCs w:val="24"/>
        </w:rPr>
      </w:pPr>
    </w:p>
    <w:p w:rsidR="0030755E" w:rsidRPr="0030755E" w:rsidRDefault="0030755E" w:rsidP="0030755E">
      <w:pPr>
        <w:rPr>
          <w:sz w:val="24"/>
          <w:szCs w:val="24"/>
        </w:rPr>
      </w:pPr>
    </w:p>
    <w:p w:rsidR="0030755E" w:rsidRDefault="0030755E" w:rsidP="0030755E">
      <w:pPr>
        <w:rPr>
          <w:sz w:val="24"/>
          <w:szCs w:val="24"/>
        </w:rPr>
      </w:pPr>
    </w:p>
    <w:p w:rsidR="0030755E" w:rsidRDefault="0030755E" w:rsidP="0030755E">
      <w:pPr>
        <w:rPr>
          <w:sz w:val="24"/>
          <w:szCs w:val="24"/>
        </w:rPr>
      </w:pPr>
    </w:p>
    <w:p w:rsidR="0030755E" w:rsidRDefault="0030755E" w:rsidP="0030755E">
      <w:pPr>
        <w:rPr>
          <w:sz w:val="24"/>
          <w:szCs w:val="24"/>
        </w:rPr>
      </w:pPr>
    </w:p>
    <w:p w:rsidR="0030755E" w:rsidRDefault="0030755E" w:rsidP="0030755E">
      <w:pPr>
        <w:pStyle w:val="Default"/>
      </w:pPr>
    </w:p>
    <w:p w:rsidR="0030755E" w:rsidRPr="001B723D" w:rsidRDefault="0030755E" w:rsidP="0030755E">
      <w:pPr>
        <w:pStyle w:val="Default"/>
      </w:pPr>
      <w:r w:rsidRPr="001B723D">
        <w:t xml:space="preserve">6. El 15 de junio se cancela el pago correspondiente a los servicios públicos de agua por valor de $ 600.000, energía por valor de $ 1.500.000. </w:t>
      </w:r>
    </w:p>
    <w:p w:rsidR="0030755E" w:rsidRPr="001B723D" w:rsidRDefault="0030755E" w:rsidP="0030755E">
      <w:pPr>
        <w:rPr>
          <w:sz w:val="24"/>
          <w:szCs w:val="24"/>
        </w:rPr>
      </w:pPr>
    </w:p>
    <w:tbl>
      <w:tblPr>
        <w:tblStyle w:val="Listaclara-nfasis2"/>
        <w:tblW w:w="7640" w:type="dxa"/>
        <w:tblLook w:val="04A0" w:firstRow="1" w:lastRow="0" w:firstColumn="1" w:lastColumn="0" w:noHBand="0" w:noVBand="1"/>
      </w:tblPr>
      <w:tblGrid>
        <w:gridCol w:w="1200"/>
        <w:gridCol w:w="2560"/>
        <w:gridCol w:w="1720"/>
        <w:gridCol w:w="2160"/>
      </w:tblGrid>
      <w:tr w:rsidR="0030755E" w:rsidRPr="00472210" w:rsidTr="001B723D">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2F28A4">
            <w:pPr>
              <w:jc w:val="center"/>
              <w:rPr>
                <w:rFonts w:ascii="Verdana" w:hAnsi="Verdana" w:cs="Calibri"/>
                <w:b w:val="0"/>
                <w:bCs w:val="0"/>
                <w:sz w:val="18"/>
                <w:szCs w:val="18"/>
              </w:rPr>
            </w:pPr>
            <w:r w:rsidRPr="00472210">
              <w:rPr>
                <w:rFonts w:ascii="Verdana" w:hAnsi="Verdana" w:cs="Calibri"/>
                <w:sz w:val="18"/>
                <w:szCs w:val="18"/>
              </w:rPr>
              <w:t>Código</w:t>
            </w:r>
          </w:p>
        </w:tc>
        <w:tc>
          <w:tcPr>
            <w:tcW w:w="2560" w:type="dxa"/>
            <w:hideMark/>
          </w:tcPr>
          <w:p w:rsidR="0030755E" w:rsidRPr="00472210" w:rsidRDefault="0030755E"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Nombre de la cuenta</w:t>
            </w:r>
          </w:p>
        </w:tc>
        <w:tc>
          <w:tcPr>
            <w:tcW w:w="1720" w:type="dxa"/>
            <w:hideMark/>
          </w:tcPr>
          <w:p w:rsidR="0030755E" w:rsidRPr="00472210" w:rsidRDefault="0030755E"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Debito</w:t>
            </w:r>
          </w:p>
        </w:tc>
        <w:tc>
          <w:tcPr>
            <w:tcW w:w="2160" w:type="dxa"/>
            <w:hideMark/>
          </w:tcPr>
          <w:p w:rsidR="0030755E" w:rsidRPr="00472210" w:rsidRDefault="0030755E" w:rsidP="002F28A4">
            <w:pPr>
              <w:jc w:val="center"/>
              <w:cnfStyle w:val="100000000000" w:firstRow="1" w:lastRow="0" w:firstColumn="0" w:lastColumn="0" w:oddVBand="0" w:evenVBand="0" w:oddHBand="0" w:evenHBand="0" w:firstRowFirstColumn="0" w:firstRowLastColumn="0" w:lastRowFirstColumn="0" w:lastRowLastColumn="0"/>
              <w:rPr>
                <w:rFonts w:ascii="Verdana" w:hAnsi="Verdana" w:cs="Calibri"/>
                <w:b w:val="0"/>
                <w:bCs w:val="0"/>
                <w:sz w:val="18"/>
                <w:szCs w:val="18"/>
              </w:rPr>
            </w:pPr>
            <w:r w:rsidRPr="00472210">
              <w:rPr>
                <w:rFonts w:ascii="Verdana" w:hAnsi="Verdana" w:cs="Calibri"/>
                <w:sz w:val="18"/>
                <w:szCs w:val="18"/>
              </w:rPr>
              <w:t>Crédito</w:t>
            </w:r>
          </w:p>
        </w:tc>
      </w:tr>
      <w:tr w:rsidR="0030755E" w:rsidRPr="00472210" w:rsidTr="001B723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2F28A4">
            <w:pPr>
              <w:jc w:val="right"/>
              <w:rPr>
                <w:rFonts w:ascii="Verdana" w:hAnsi="Verdana" w:cs="Calibri"/>
                <w:sz w:val="18"/>
                <w:szCs w:val="18"/>
              </w:rPr>
            </w:pPr>
            <w:r>
              <w:rPr>
                <w:rFonts w:ascii="Verdana" w:hAnsi="Verdana" w:cs="Calibri"/>
                <w:sz w:val="18"/>
                <w:szCs w:val="18"/>
              </w:rPr>
              <w:t>523525</w:t>
            </w:r>
          </w:p>
        </w:tc>
        <w:tc>
          <w:tcPr>
            <w:tcW w:w="2560" w:type="dxa"/>
            <w:hideMark/>
          </w:tcPr>
          <w:p w:rsidR="0030755E" w:rsidRPr="00472210" w:rsidRDefault="0030755E" w:rsidP="002F28A4">
            <w:pPr>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Acueducto y alcantarillado  </w:t>
            </w:r>
          </w:p>
        </w:tc>
        <w:tc>
          <w:tcPr>
            <w:tcW w:w="1720" w:type="dxa"/>
            <w:hideMark/>
          </w:tcPr>
          <w:p w:rsidR="0030755E" w:rsidRPr="00472210" w:rsidRDefault="0030755E" w:rsidP="002F28A4">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$ 600.000</w:t>
            </w:r>
          </w:p>
        </w:tc>
        <w:tc>
          <w:tcPr>
            <w:tcW w:w="2160" w:type="dxa"/>
          </w:tcPr>
          <w:p w:rsidR="0030755E" w:rsidRPr="00472210" w:rsidRDefault="0030755E" w:rsidP="002F28A4">
            <w:pPr>
              <w:jc w:val="right"/>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p>
        </w:tc>
      </w:tr>
      <w:tr w:rsidR="0030755E" w:rsidRPr="00472210" w:rsidTr="001B723D">
        <w:trPr>
          <w:trHeight w:val="409"/>
        </w:trPr>
        <w:tc>
          <w:tcPr>
            <w:cnfStyle w:val="001000000000" w:firstRow="0" w:lastRow="0" w:firstColumn="1" w:lastColumn="0" w:oddVBand="0" w:evenVBand="0" w:oddHBand="0" w:evenHBand="0" w:firstRowFirstColumn="0" w:firstRowLastColumn="0" w:lastRowFirstColumn="0" w:lastRowLastColumn="0"/>
            <w:tcW w:w="1200" w:type="dxa"/>
          </w:tcPr>
          <w:p w:rsidR="0030755E" w:rsidRDefault="0030755E" w:rsidP="002F28A4">
            <w:pPr>
              <w:jc w:val="right"/>
              <w:rPr>
                <w:rFonts w:ascii="Verdana" w:hAnsi="Verdana" w:cs="Calibri"/>
                <w:sz w:val="18"/>
                <w:szCs w:val="18"/>
              </w:rPr>
            </w:pPr>
            <w:r>
              <w:rPr>
                <w:rFonts w:ascii="Verdana" w:hAnsi="Verdana" w:cs="Calibri"/>
                <w:sz w:val="18"/>
                <w:szCs w:val="18"/>
              </w:rPr>
              <w:t>523530</w:t>
            </w:r>
          </w:p>
        </w:tc>
        <w:tc>
          <w:tcPr>
            <w:tcW w:w="2560" w:type="dxa"/>
          </w:tcPr>
          <w:p w:rsidR="0030755E" w:rsidRDefault="0030755E" w:rsidP="002F28A4">
            <w:pPr>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Energía Eléctrica </w:t>
            </w:r>
          </w:p>
        </w:tc>
        <w:tc>
          <w:tcPr>
            <w:tcW w:w="1720" w:type="dxa"/>
          </w:tcPr>
          <w:p w:rsidR="0030755E" w:rsidRPr="00472210" w:rsidRDefault="0030755E" w:rsidP="002F28A4">
            <w:pPr>
              <w:cnfStyle w:val="000000000000" w:firstRow="0" w:lastRow="0" w:firstColumn="0" w:lastColumn="0" w:oddVBand="0" w:evenVBand="0" w:oddHBand="0" w:evenHBand="0" w:firstRowFirstColumn="0" w:firstRowLastColumn="0" w:lastRowFirstColumn="0" w:lastRowLastColumn="0"/>
              <w:rPr>
                <w:rFonts w:cs="Calibri"/>
              </w:rPr>
            </w:pPr>
            <w:r>
              <w:rPr>
                <w:rFonts w:cs="Calibri"/>
              </w:rPr>
              <w:t>$ 1.500.000</w:t>
            </w:r>
          </w:p>
        </w:tc>
        <w:tc>
          <w:tcPr>
            <w:tcW w:w="2160" w:type="dxa"/>
          </w:tcPr>
          <w:p w:rsidR="0030755E" w:rsidRDefault="0030755E" w:rsidP="002F28A4">
            <w:pPr>
              <w:jc w:val="right"/>
              <w:cnfStyle w:val="000000000000" w:firstRow="0" w:lastRow="0" w:firstColumn="0" w:lastColumn="0" w:oddVBand="0" w:evenVBand="0" w:oddHBand="0" w:evenHBand="0" w:firstRowFirstColumn="0" w:firstRowLastColumn="0" w:lastRowFirstColumn="0" w:lastRowLastColumn="0"/>
              <w:rPr>
                <w:rFonts w:ascii="Verdana" w:hAnsi="Verdana" w:cs="Calibri"/>
                <w:sz w:val="18"/>
                <w:szCs w:val="18"/>
              </w:rPr>
            </w:pPr>
          </w:p>
        </w:tc>
      </w:tr>
      <w:tr w:rsidR="0030755E" w:rsidRPr="00472210" w:rsidTr="001B723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200" w:type="dxa"/>
            <w:hideMark/>
          </w:tcPr>
          <w:p w:rsidR="0030755E" w:rsidRPr="00472210" w:rsidRDefault="0030755E" w:rsidP="002F28A4">
            <w:pPr>
              <w:jc w:val="right"/>
              <w:rPr>
                <w:rFonts w:ascii="Verdana" w:hAnsi="Verdana" w:cs="Calibri"/>
                <w:sz w:val="18"/>
                <w:szCs w:val="18"/>
              </w:rPr>
            </w:pPr>
            <w:r>
              <w:rPr>
                <w:rFonts w:ascii="Verdana" w:hAnsi="Verdana" w:cs="Calibri"/>
                <w:sz w:val="18"/>
                <w:szCs w:val="18"/>
              </w:rPr>
              <w:t>130505</w:t>
            </w:r>
          </w:p>
        </w:tc>
        <w:tc>
          <w:tcPr>
            <w:tcW w:w="2560" w:type="dxa"/>
            <w:hideMark/>
          </w:tcPr>
          <w:p w:rsidR="0030755E" w:rsidRPr="00472210" w:rsidRDefault="0030755E" w:rsidP="002F28A4">
            <w:pPr>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r>
              <w:rPr>
                <w:rFonts w:ascii="Verdana" w:hAnsi="Verdana" w:cs="Calibri"/>
                <w:sz w:val="18"/>
                <w:szCs w:val="18"/>
              </w:rPr>
              <w:t xml:space="preserve">Clientes </w:t>
            </w:r>
          </w:p>
        </w:tc>
        <w:tc>
          <w:tcPr>
            <w:tcW w:w="1720" w:type="dxa"/>
            <w:hideMark/>
          </w:tcPr>
          <w:p w:rsidR="0030755E" w:rsidRPr="00472210" w:rsidRDefault="0030755E" w:rsidP="002F28A4">
            <w:pPr>
              <w:cnfStyle w:val="000000100000" w:firstRow="0" w:lastRow="0" w:firstColumn="0" w:lastColumn="0" w:oddVBand="0" w:evenVBand="0" w:oddHBand="1" w:evenHBand="0" w:firstRowFirstColumn="0" w:firstRowLastColumn="0" w:lastRowFirstColumn="0" w:lastRowLastColumn="0"/>
              <w:rPr>
                <w:rFonts w:cs="Calibri"/>
              </w:rPr>
            </w:pPr>
            <w:r w:rsidRPr="00472210">
              <w:rPr>
                <w:rFonts w:cs="Calibri"/>
              </w:rPr>
              <w:t> </w:t>
            </w:r>
          </w:p>
        </w:tc>
        <w:tc>
          <w:tcPr>
            <w:tcW w:w="2160" w:type="dxa"/>
          </w:tcPr>
          <w:p w:rsidR="0030755E" w:rsidRPr="00472210" w:rsidRDefault="0030755E" w:rsidP="002F28A4">
            <w:pPr>
              <w:jc w:val="right"/>
              <w:cnfStyle w:val="000000100000" w:firstRow="0" w:lastRow="0" w:firstColumn="0" w:lastColumn="0" w:oddVBand="0" w:evenVBand="0" w:oddHBand="1" w:evenHBand="0" w:firstRowFirstColumn="0" w:firstRowLastColumn="0" w:lastRowFirstColumn="0" w:lastRowLastColumn="0"/>
              <w:rPr>
                <w:rFonts w:ascii="Verdana" w:hAnsi="Verdana" w:cs="Calibri"/>
                <w:sz w:val="18"/>
                <w:szCs w:val="18"/>
              </w:rPr>
            </w:pPr>
            <w:r>
              <w:rPr>
                <w:rFonts w:ascii="Verdana" w:hAnsi="Verdana" w:cs="Calibri"/>
                <w:sz w:val="18"/>
                <w:szCs w:val="18"/>
              </w:rPr>
              <w:t>$ 2.100.000</w:t>
            </w:r>
          </w:p>
        </w:tc>
      </w:tr>
    </w:tbl>
    <w:p w:rsidR="0030755E" w:rsidRDefault="0030755E" w:rsidP="0030755E">
      <w:pPr>
        <w:rPr>
          <w:sz w:val="24"/>
          <w:szCs w:val="24"/>
        </w:rPr>
      </w:pPr>
    </w:p>
    <w:p w:rsidR="00D956A2" w:rsidRPr="001B723D" w:rsidRDefault="00D956A2" w:rsidP="00D956A2">
      <w:pPr>
        <w:pStyle w:val="Default"/>
      </w:pPr>
    </w:p>
    <w:p w:rsidR="00D956A2" w:rsidRPr="001B723D" w:rsidRDefault="00D956A2" w:rsidP="00D956A2">
      <w:pPr>
        <w:pStyle w:val="Default"/>
      </w:pPr>
      <w:r w:rsidRPr="001B723D">
        <w:t xml:space="preserve">7. El 30 de Junio se liquida, contabiliza y se paga la nómina correspondiente a la primera quincena del mes de marzo. Las personas encargadas de la cocina son: </w:t>
      </w:r>
    </w:p>
    <w:p w:rsidR="00D956A2" w:rsidRPr="001B723D" w:rsidRDefault="00D956A2" w:rsidP="00D956A2">
      <w:pPr>
        <w:pStyle w:val="Default"/>
      </w:pPr>
    </w:p>
    <w:p w:rsidR="00D956A2" w:rsidRPr="001B723D" w:rsidRDefault="00D956A2" w:rsidP="00D956A2">
      <w:pPr>
        <w:pStyle w:val="Default"/>
      </w:pPr>
      <w:r w:rsidRPr="001B723D">
        <w:t xml:space="preserve">Paola Sáenz Chef Sueldo $ 1.800.000 </w:t>
      </w:r>
    </w:p>
    <w:p w:rsidR="00D956A2" w:rsidRPr="001B723D" w:rsidRDefault="00D956A2" w:rsidP="00D956A2">
      <w:pPr>
        <w:pStyle w:val="Default"/>
      </w:pPr>
      <w:r w:rsidRPr="001B723D">
        <w:t xml:space="preserve">Tania Robles Auxiliar de cocina Sueldo $ 800.000 </w:t>
      </w:r>
    </w:p>
    <w:p w:rsidR="00D956A2" w:rsidRPr="001B723D" w:rsidRDefault="00D956A2" w:rsidP="00D956A2">
      <w:pPr>
        <w:pStyle w:val="Default"/>
      </w:pPr>
      <w:r w:rsidRPr="001B723D">
        <w:t xml:space="preserve">Rene González Auxiliar de cocina Sueldo $ 800.000 </w:t>
      </w:r>
    </w:p>
    <w:p w:rsidR="00D956A2" w:rsidRPr="001B723D" w:rsidRDefault="00D956A2" w:rsidP="00D956A2">
      <w:pPr>
        <w:pStyle w:val="Default"/>
      </w:pPr>
      <w:r w:rsidRPr="001B723D">
        <w:t xml:space="preserve">Pamela Duarte Sueldo $ 700.000 </w:t>
      </w:r>
    </w:p>
    <w:p w:rsidR="00D956A2" w:rsidRPr="001B723D" w:rsidRDefault="00D956A2" w:rsidP="00D956A2">
      <w:pPr>
        <w:pStyle w:val="Default"/>
      </w:pPr>
      <w:r w:rsidRPr="001B723D">
        <w:t xml:space="preserve">Daniela Méndez Sueldo $ 700.000 </w:t>
      </w:r>
    </w:p>
    <w:p w:rsidR="00D956A2" w:rsidRPr="001B723D" w:rsidRDefault="00D956A2" w:rsidP="00D956A2">
      <w:pPr>
        <w:rPr>
          <w:rFonts w:ascii="Arial" w:hAnsi="Arial" w:cs="Arial"/>
          <w:sz w:val="24"/>
          <w:szCs w:val="24"/>
        </w:rPr>
      </w:pPr>
      <w:r w:rsidRPr="001B723D">
        <w:rPr>
          <w:rFonts w:ascii="Arial" w:hAnsi="Arial" w:cs="Arial"/>
          <w:sz w:val="24"/>
          <w:szCs w:val="24"/>
        </w:rPr>
        <w:t>Andrés Corredor Sueldo $ 700.000</w:t>
      </w:r>
      <w:bookmarkStart w:id="0" w:name="_GoBack"/>
      <w:bookmarkEnd w:id="0"/>
    </w:p>
    <w:p w:rsidR="00CA798C" w:rsidRDefault="00CA798C" w:rsidP="00D956A2">
      <w:pPr>
        <w:rPr>
          <w:sz w:val="23"/>
          <w:szCs w:val="23"/>
        </w:rPr>
      </w:pPr>
    </w:p>
    <w:p w:rsidR="00CA798C" w:rsidRPr="00583AC6" w:rsidRDefault="00583AC6" w:rsidP="001B723D">
      <w:pPr>
        <w:tabs>
          <w:tab w:val="left" w:pos="5955"/>
          <w:tab w:val="left" w:pos="6885"/>
        </w:tabs>
        <w:jc w:val="center"/>
        <w:rPr>
          <w:rFonts w:ascii="Arial" w:hAnsi="Arial" w:cs="Arial"/>
          <w:b/>
          <w:sz w:val="24"/>
          <w:szCs w:val="24"/>
        </w:rPr>
      </w:pPr>
      <w:r w:rsidRPr="00583AC6">
        <w:rPr>
          <w:rFonts w:ascii="Arial" w:hAnsi="Arial" w:cs="Arial"/>
          <w:b/>
          <w:sz w:val="24"/>
          <w:szCs w:val="24"/>
        </w:rPr>
        <w:t>5105 Gatos operacionales</w:t>
      </w:r>
      <w:r w:rsidR="001B723D">
        <w:rPr>
          <w:rFonts w:ascii="Arial" w:hAnsi="Arial" w:cs="Arial"/>
          <w:b/>
          <w:sz w:val="24"/>
          <w:szCs w:val="24"/>
        </w:rPr>
        <w:t xml:space="preserve"> </w:t>
      </w:r>
      <w:r w:rsidR="001B723D">
        <w:rPr>
          <w:rFonts w:ascii="Arial" w:hAnsi="Arial" w:cs="Arial"/>
          <w:b/>
          <w:sz w:val="24"/>
          <w:szCs w:val="24"/>
        </w:rPr>
        <w:tab/>
        <w:t>110505 caja</w:t>
      </w:r>
    </w:p>
    <w:tbl>
      <w:tblPr>
        <w:tblStyle w:val="Listaclara-nfasis2"/>
        <w:tblW w:w="0" w:type="auto"/>
        <w:tblLook w:val="04A0" w:firstRow="1" w:lastRow="0" w:firstColumn="1" w:lastColumn="0" w:noHBand="0" w:noVBand="1"/>
      </w:tblPr>
      <w:tblGrid>
        <w:gridCol w:w="2376"/>
        <w:gridCol w:w="1560"/>
      </w:tblGrid>
      <w:tr w:rsidR="00CA798C" w:rsidTr="001B7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798C" w:rsidRDefault="00CA798C" w:rsidP="00583AC6">
            <w:pPr>
              <w:jc w:val="center"/>
              <w:rPr>
                <w:sz w:val="24"/>
                <w:szCs w:val="24"/>
              </w:rPr>
            </w:pPr>
            <w:r>
              <w:rPr>
                <w:sz w:val="24"/>
                <w:szCs w:val="24"/>
              </w:rPr>
              <w:t>Debe</w:t>
            </w:r>
          </w:p>
        </w:tc>
        <w:tc>
          <w:tcPr>
            <w:tcW w:w="1560" w:type="dxa"/>
          </w:tcPr>
          <w:p w:rsidR="00CA798C" w:rsidRDefault="00CA798C" w:rsidP="00583AC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Haber</w:t>
            </w:r>
          </w:p>
        </w:tc>
      </w:tr>
      <w:tr w:rsidR="00CA798C" w:rsidTr="001B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798C" w:rsidRPr="001B723D" w:rsidRDefault="00583AC6" w:rsidP="00D956A2">
            <w:pPr>
              <w:rPr>
                <w:b w:val="0"/>
                <w:sz w:val="24"/>
                <w:szCs w:val="24"/>
              </w:rPr>
            </w:pPr>
            <w:r w:rsidRPr="001B723D">
              <w:rPr>
                <w:b w:val="0"/>
                <w:sz w:val="24"/>
                <w:szCs w:val="24"/>
              </w:rPr>
              <w:t>Paola</w:t>
            </w:r>
            <w:r w:rsidR="001B723D" w:rsidRPr="001B723D">
              <w:rPr>
                <w:b w:val="0"/>
                <w:sz w:val="24"/>
                <w:szCs w:val="24"/>
              </w:rPr>
              <w:t xml:space="preserve"> </w:t>
            </w:r>
            <w:r w:rsidRPr="001B723D">
              <w:rPr>
                <w:b w:val="0"/>
                <w:sz w:val="24"/>
                <w:szCs w:val="24"/>
              </w:rPr>
              <w:t xml:space="preserve"> 1.800.000</w:t>
            </w:r>
          </w:p>
        </w:tc>
        <w:tc>
          <w:tcPr>
            <w:tcW w:w="1560" w:type="dxa"/>
          </w:tcPr>
          <w:p w:rsidR="00CA798C" w:rsidRDefault="00CA798C" w:rsidP="00D956A2">
            <w:pPr>
              <w:cnfStyle w:val="000000100000" w:firstRow="0" w:lastRow="0" w:firstColumn="0" w:lastColumn="0" w:oddVBand="0" w:evenVBand="0" w:oddHBand="1" w:evenHBand="0" w:firstRowFirstColumn="0" w:firstRowLastColumn="0" w:lastRowFirstColumn="0" w:lastRowLastColumn="0"/>
              <w:rPr>
                <w:sz w:val="24"/>
                <w:szCs w:val="24"/>
              </w:rPr>
            </w:pPr>
          </w:p>
        </w:tc>
      </w:tr>
      <w:tr w:rsidR="00CA798C" w:rsidTr="001B723D">
        <w:tc>
          <w:tcPr>
            <w:cnfStyle w:val="001000000000" w:firstRow="0" w:lastRow="0" w:firstColumn="1" w:lastColumn="0" w:oddVBand="0" w:evenVBand="0" w:oddHBand="0" w:evenHBand="0" w:firstRowFirstColumn="0" w:firstRowLastColumn="0" w:lastRowFirstColumn="0" w:lastRowLastColumn="0"/>
            <w:tcW w:w="2376" w:type="dxa"/>
          </w:tcPr>
          <w:p w:rsidR="00CA798C" w:rsidRPr="001B723D" w:rsidRDefault="00583AC6" w:rsidP="00D956A2">
            <w:pPr>
              <w:rPr>
                <w:b w:val="0"/>
                <w:sz w:val="24"/>
                <w:szCs w:val="24"/>
              </w:rPr>
            </w:pPr>
            <w:r w:rsidRPr="001B723D">
              <w:rPr>
                <w:b w:val="0"/>
                <w:sz w:val="24"/>
                <w:szCs w:val="24"/>
              </w:rPr>
              <w:t>Tania</w:t>
            </w:r>
            <w:r w:rsidR="001B723D" w:rsidRPr="001B723D">
              <w:rPr>
                <w:b w:val="0"/>
                <w:sz w:val="24"/>
                <w:szCs w:val="24"/>
              </w:rPr>
              <w:t xml:space="preserve">  </w:t>
            </w:r>
            <w:r w:rsidRPr="001B723D">
              <w:rPr>
                <w:b w:val="0"/>
                <w:sz w:val="24"/>
                <w:szCs w:val="24"/>
              </w:rPr>
              <w:t xml:space="preserve"> 800.000</w:t>
            </w:r>
          </w:p>
        </w:tc>
        <w:tc>
          <w:tcPr>
            <w:tcW w:w="1560" w:type="dxa"/>
          </w:tcPr>
          <w:p w:rsidR="00CA798C" w:rsidRDefault="00CA798C" w:rsidP="00D956A2">
            <w:pPr>
              <w:cnfStyle w:val="000000000000" w:firstRow="0" w:lastRow="0" w:firstColumn="0" w:lastColumn="0" w:oddVBand="0" w:evenVBand="0" w:oddHBand="0" w:evenHBand="0" w:firstRowFirstColumn="0" w:firstRowLastColumn="0" w:lastRowFirstColumn="0" w:lastRowLastColumn="0"/>
              <w:rPr>
                <w:sz w:val="24"/>
                <w:szCs w:val="24"/>
              </w:rPr>
            </w:pPr>
          </w:p>
        </w:tc>
      </w:tr>
      <w:tr w:rsidR="00CA798C" w:rsidTr="001B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798C" w:rsidRPr="001B723D" w:rsidRDefault="00583AC6" w:rsidP="00D956A2">
            <w:pPr>
              <w:rPr>
                <w:b w:val="0"/>
                <w:sz w:val="24"/>
                <w:szCs w:val="24"/>
              </w:rPr>
            </w:pPr>
            <w:r w:rsidRPr="001B723D">
              <w:rPr>
                <w:b w:val="0"/>
                <w:sz w:val="24"/>
                <w:szCs w:val="24"/>
              </w:rPr>
              <w:t>Rene</w:t>
            </w:r>
            <w:r w:rsidR="001B723D" w:rsidRPr="001B723D">
              <w:rPr>
                <w:b w:val="0"/>
                <w:sz w:val="24"/>
                <w:szCs w:val="24"/>
              </w:rPr>
              <w:t xml:space="preserve"> </w:t>
            </w:r>
            <w:r w:rsidRPr="001B723D">
              <w:rPr>
                <w:b w:val="0"/>
                <w:sz w:val="24"/>
                <w:szCs w:val="24"/>
              </w:rPr>
              <w:t xml:space="preserve"> </w:t>
            </w:r>
            <w:r w:rsidR="001B723D" w:rsidRPr="001B723D">
              <w:rPr>
                <w:b w:val="0"/>
                <w:sz w:val="24"/>
                <w:szCs w:val="24"/>
              </w:rPr>
              <w:t xml:space="preserve">  </w:t>
            </w:r>
            <w:r w:rsidRPr="001B723D">
              <w:rPr>
                <w:b w:val="0"/>
                <w:sz w:val="24"/>
                <w:szCs w:val="24"/>
              </w:rPr>
              <w:t>800.000</w:t>
            </w:r>
          </w:p>
        </w:tc>
        <w:tc>
          <w:tcPr>
            <w:tcW w:w="1560" w:type="dxa"/>
          </w:tcPr>
          <w:p w:rsidR="00CA798C" w:rsidRDefault="00CA798C" w:rsidP="00D956A2">
            <w:pPr>
              <w:cnfStyle w:val="000000100000" w:firstRow="0" w:lastRow="0" w:firstColumn="0" w:lastColumn="0" w:oddVBand="0" w:evenVBand="0" w:oddHBand="1" w:evenHBand="0" w:firstRowFirstColumn="0" w:firstRowLastColumn="0" w:lastRowFirstColumn="0" w:lastRowLastColumn="0"/>
              <w:rPr>
                <w:sz w:val="24"/>
                <w:szCs w:val="24"/>
              </w:rPr>
            </w:pPr>
          </w:p>
        </w:tc>
      </w:tr>
      <w:tr w:rsidR="00CA798C" w:rsidTr="001B723D">
        <w:tc>
          <w:tcPr>
            <w:cnfStyle w:val="001000000000" w:firstRow="0" w:lastRow="0" w:firstColumn="1" w:lastColumn="0" w:oddVBand="0" w:evenVBand="0" w:oddHBand="0" w:evenHBand="0" w:firstRowFirstColumn="0" w:firstRowLastColumn="0" w:lastRowFirstColumn="0" w:lastRowLastColumn="0"/>
            <w:tcW w:w="2376" w:type="dxa"/>
          </w:tcPr>
          <w:p w:rsidR="00CA798C" w:rsidRPr="001B723D" w:rsidRDefault="00583AC6" w:rsidP="00D956A2">
            <w:pPr>
              <w:rPr>
                <w:b w:val="0"/>
                <w:sz w:val="24"/>
                <w:szCs w:val="24"/>
              </w:rPr>
            </w:pPr>
            <w:r w:rsidRPr="001B723D">
              <w:rPr>
                <w:b w:val="0"/>
                <w:sz w:val="24"/>
                <w:szCs w:val="24"/>
              </w:rPr>
              <w:t>Pamela 700.000</w:t>
            </w:r>
          </w:p>
        </w:tc>
        <w:tc>
          <w:tcPr>
            <w:tcW w:w="1560" w:type="dxa"/>
          </w:tcPr>
          <w:p w:rsidR="00CA798C" w:rsidRDefault="00CA798C" w:rsidP="00D956A2">
            <w:pPr>
              <w:cnfStyle w:val="000000000000" w:firstRow="0" w:lastRow="0" w:firstColumn="0" w:lastColumn="0" w:oddVBand="0" w:evenVBand="0" w:oddHBand="0" w:evenHBand="0" w:firstRowFirstColumn="0" w:firstRowLastColumn="0" w:lastRowFirstColumn="0" w:lastRowLastColumn="0"/>
              <w:rPr>
                <w:sz w:val="24"/>
                <w:szCs w:val="24"/>
              </w:rPr>
            </w:pPr>
          </w:p>
        </w:tc>
      </w:tr>
      <w:tr w:rsidR="00CA798C" w:rsidTr="001B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798C" w:rsidRPr="001B723D" w:rsidRDefault="00583AC6" w:rsidP="00D956A2">
            <w:pPr>
              <w:rPr>
                <w:b w:val="0"/>
                <w:sz w:val="24"/>
                <w:szCs w:val="24"/>
              </w:rPr>
            </w:pPr>
            <w:r w:rsidRPr="001B723D">
              <w:rPr>
                <w:b w:val="0"/>
                <w:sz w:val="24"/>
                <w:szCs w:val="24"/>
              </w:rPr>
              <w:t xml:space="preserve">Daniela </w:t>
            </w:r>
            <w:r w:rsidR="001B723D" w:rsidRPr="001B723D">
              <w:rPr>
                <w:b w:val="0"/>
                <w:sz w:val="24"/>
                <w:szCs w:val="24"/>
              </w:rPr>
              <w:t xml:space="preserve"> </w:t>
            </w:r>
            <w:r w:rsidRPr="001B723D">
              <w:rPr>
                <w:b w:val="0"/>
                <w:sz w:val="24"/>
                <w:szCs w:val="24"/>
              </w:rPr>
              <w:t>700.000</w:t>
            </w:r>
          </w:p>
        </w:tc>
        <w:tc>
          <w:tcPr>
            <w:tcW w:w="1560" w:type="dxa"/>
          </w:tcPr>
          <w:p w:rsidR="00CA798C" w:rsidRDefault="00CA798C" w:rsidP="00D956A2">
            <w:pPr>
              <w:cnfStyle w:val="000000100000" w:firstRow="0" w:lastRow="0" w:firstColumn="0" w:lastColumn="0" w:oddVBand="0" w:evenVBand="0" w:oddHBand="1" w:evenHBand="0" w:firstRowFirstColumn="0" w:firstRowLastColumn="0" w:lastRowFirstColumn="0" w:lastRowLastColumn="0"/>
              <w:rPr>
                <w:sz w:val="24"/>
                <w:szCs w:val="24"/>
              </w:rPr>
            </w:pPr>
          </w:p>
        </w:tc>
      </w:tr>
      <w:tr w:rsidR="00CA798C" w:rsidTr="001B723D">
        <w:tc>
          <w:tcPr>
            <w:cnfStyle w:val="001000000000" w:firstRow="0" w:lastRow="0" w:firstColumn="1" w:lastColumn="0" w:oddVBand="0" w:evenVBand="0" w:oddHBand="0" w:evenHBand="0" w:firstRowFirstColumn="0" w:firstRowLastColumn="0" w:lastRowFirstColumn="0" w:lastRowLastColumn="0"/>
            <w:tcW w:w="2376" w:type="dxa"/>
          </w:tcPr>
          <w:p w:rsidR="00CA798C" w:rsidRPr="001B723D" w:rsidRDefault="00583AC6" w:rsidP="00D956A2">
            <w:pPr>
              <w:rPr>
                <w:b w:val="0"/>
                <w:sz w:val="24"/>
                <w:szCs w:val="24"/>
              </w:rPr>
            </w:pPr>
            <w:r w:rsidRPr="001B723D">
              <w:rPr>
                <w:b w:val="0"/>
                <w:sz w:val="24"/>
                <w:szCs w:val="24"/>
              </w:rPr>
              <w:t xml:space="preserve">Andrés </w:t>
            </w:r>
            <w:r w:rsidR="001B723D" w:rsidRPr="001B723D">
              <w:rPr>
                <w:b w:val="0"/>
                <w:sz w:val="24"/>
                <w:szCs w:val="24"/>
              </w:rPr>
              <w:t xml:space="preserve"> </w:t>
            </w:r>
            <w:r w:rsidRPr="001B723D">
              <w:rPr>
                <w:b w:val="0"/>
                <w:sz w:val="24"/>
                <w:szCs w:val="24"/>
              </w:rPr>
              <w:t>700.000</w:t>
            </w:r>
          </w:p>
        </w:tc>
        <w:tc>
          <w:tcPr>
            <w:tcW w:w="1560" w:type="dxa"/>
          </w:tcPr>
          <w:p w:rsidR="00CA798C" w:rsidRDefault="00CA798C" w:rsidP="00D956A2">
            <w:pPr>
              <w:cnfStyle w:val="000000000000" w:firstRow="0" w:lastRow="0" w:firstColumn="0" w:lastColumn="0" w:oddVBand="0" w:evenVBand="0" w:oddHBand="0" w:evenHBand="0" w:firstRowFirstColumn="0" w:firstRowLastColumn="0" w:lastRowFirstColumn="0" w:lastRowLastColumn="0"/>
              <w:rPr>
                <w:sz w:val="24"/>
                <w:szCs w:val="24"/>
              </w:rPr>
            </w:pPr>
          </w:p>
        </w:tc>
      </w:tr>
    </w:tbl>
    <w:tbl>
      <w:tblPr>
        <w:tblStyle w:val="Listaclara-nfasis2"/>
        <w:tblpPr w:leftFromText="141" w:rightFromText="141" w:vertAnchor="text" w:horzAnchor="margin" w:tblpXSpec="right" w:tblpY="-2114"/>
        <w:tblW w:w="0" w:type="auto"/>
        <w:tblLook w:val="04A0" w:firstRow="1" w:lastRow="0" w:firstColumn="1" w:lastColumn="0" w:noHBand="0" w:noVBand="1"/>
      </w:tblPr>
      <w:tblGrid>
        <w:gridCol w:w="2376"/>
        <w:gridCol w:w="2127"/>
      </w:tblGrid>
      <w:tr w:rsidR="001B723D" w:rsidTr="001B7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B723D" w:rsidRDefault="001B723D" w:rsidP="001B723D">
            <w:pPr>
              <w:jc w:val="center"/>
              <w:rPr>
                <w:sz w:val="24"/>
                <w:szCs w:val="24"/>
              </w:rPr>
            </w:pPr>
            <w:r>
              <w:rPr>
                <w:sz w:val="24"/>
                <w:szCs w:val="24"/>
              </w:rPr>
              <w:t>Debe</w:t>
            </w:r>
          </w:p>
        </w:tc>
        <w:tc>
          <w:tcPr>
            <w:tcW w:w="2127" w:type="dxa"/>
          </w:tcPr>
          <w:p w:rsidR="001B723D" w:rsidRDefault="001B723D" w:rsidP="001B723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Haber</w:t>
            </w:r>
          </w:p>
        </w:tc>
      </w:tr>
      <w:tr w:rsidR="001B723D" w:rsidTr="001B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B723D" w:rsidRDefault="001B723D" w:rsidP="001B723D">
            <w:pPr>
              <w:rPr>
                <w:sz w:val="24"/>
                <w:szCs w:val="24"/>
              </w:rPr>
            </w:pPr>
          </w:p>
        </w:tc>
        <w:tc>
          <w:tcPr>
            <w:tcW w:w="2127" w:type="dxa"/>
          </w:tcPr>
          <w:p w:rsidR="001B723D" w:rsidRDefault="001B723D" w:rsidP="001B72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Paola  1.800.000</w:t>
            </w:r>
          </w:p>
        </w:tc>
      </w:tr>
      <w:tr w:rsidR="001B723D" w:rsidTr="001B723D">
        <w:tc>
          <w:tcPr>
            <w:cnfStyle w:val="001000000000" w:firstRow="0" w:lastRow="0" w:firstColumn="1" w:lastColumn="0" w:oddVBand="0" w:evenVBand="0" w:oddHBand="0" w:evenHBand="0" w:firstRowFirstColumn="0" w:firstRowLastColumn="0" w:lastRowFirstColumn="0" w:lastRowLastColumn="0"/>
            <w:tcW w:w="2376" w:type="dxa"/>
          </w:tcPr>
          <w:p w:rsidR="001B723D" w:rsidRDefault="001B723D" w:rsidP="001B723D">
            <w:pPr>
              <w:rPr>
                <w:sz w:val="24"/>
                <w:szCs w:val="24"/>
              </w:rPr>
            </w:pPr>
          </w:p>
        </w:tc>
        <w:tc>
          <w:tcPr>
            <w:tcW w:w="2127" w:type="dxa"/>
          </w:tcPr>
          <w:p w:rsidR="001B723D" w:rsidRDefault="001B723D" w:rsidP="001B72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Tania   800.000</w:t>
            </w:r>
          </w:p>
        </w:tc>
      </w:tr>
      <w:tr w:rsidR="001B723D" w:rsidTr="001B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B723D" w:rsidRDefault="001B723D" w:rsidP="001B723D">
            <w:pPr>
              <w:rPr>
                <w:sz w:val="24"/>
                <w:szCs w:val="24"/>
              </w:rPr>
            </w:pPr>
          </w:p>
        </w:tc>
        <w:tc>
          <w:tcPr>
            <w:tcW w:w="2127" w:type="dxa"/>
          </w:tcPr>
          <w:p w:rsidR="001B723D" w:rsidRDefault="001B723D" w:rsidP="001B72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Rene    800.000</w:t>
            </w:r>
          </w:p>
        </w:tc>
      </w:tr>
      <w:tr w:rsidR="001B723D" w:rsidTr="001B723D">
        <w:tc>
          <w:tcPr>
            <w:cnfStyle w:val="001000000000" w:firstRow="0" w:lastRow="0" w:firstColumn="1" w:lastColumn="0" w:oddVBand="0" w:evenVBand="0" w:oddHBand="0" w:evenHBand="0" w:firstRowFirstColumn="0" w:firstRowLastColumn="0" w:lastRowFirstColumn="0" w:lastRowLastColumn="0"/>
            <w:tcW w:w="2376" w:type="dxa"/>
          </w:tcPr>
          <w:p w:rsidR="001B723D" w:rsidRDefault="001B723D" w:rsidP="001B723D">
            <w:pPr>
              <w:rPr>
                <w:sz w:val="24"/>
                <w:szCs w:val="24"/>
              </w:rPr>
            </w:pPr>
          </w:p>
        </w:tc>
        <w:tc>
          <w:tcPr>
            <w:tcW w:w="2127" w:type="dxa"/>
          </w:tcPr>
          <w:p w:rsidR="001B723D" w:rsidRDefault="001B723D" w:rsidP="001B72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Pamela 700.000</w:t>
            </w:r>
          </w:p>
        </w:tc>
      </w:tr>
      <w:tr w:rsidR="001B723D" w:rsidTr="001B7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B723D" w:rsidRDefault="001B723D" w:rsidP="001B723D">
            <w:pPr>
              <w:rPr>
                <w:sz w:val="24"/>
                <w:szCs w:val="24"/>
              </w:rPr>
            </w:pPr>
          </w:p>
        </w:tc>
        <w:tc>
          <w:tcPr>
            <w:tcW w:w="2127" w:type="dxa"/>
          </w:tcPr>
          <w:p w:rsidR="001B723D" w:rsidRDefault="001B723D" w:rsidP="001B72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Daniela  700.000</w:t>
            </w:r>
          </w:p>
        </w:tc>
      </w:tr>
      <w:tr w:rsidR="001B723D" w:rsidTr="001B723D">
        <w:tc>
          <w:tcPr>
            <w:cnfStyle w:val="001000000000" w:firstRow="0" w:lastRow="0" w:firstColumn="1" w:lastColumn="0" w:oddVBand="0" w:evenVBand="0" w:oddHBand="0" w:evenHBand="0" w:firstRowFirstColumn="0" w:firstRowLastColumn="0" w:lastRowFirstColumn="0" w:lastRowLastColumn="0"/>
            <w:tcW w:w="2376" w:type="dxa"/>
          </w:tcPr>
          <w:p w:rsidR="001B723D" w:rsidRDefault="001B723D" w:rsidP="001B723D">
            <w:pPr>
              <w:rPr>
                <w:sz w:val="24"/>
                <w:szCs w:val="24"/>
              </w:rPr>
            </w:pPr>
          </w:p>
        </w:tc>
        <w:tc>
          <w:tcPr>
            <w:tcW w:w="2127" w:type="dxa"/>
          </w:tcPr>
          <w:p w:rsidR="001B723D" w:rsidRDefault="001B723D" w:rsidP="001B72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Andrés  700.000</w:t>
            </w:r>
          </w:p>
        </w:tc>
      </w:tr>
    </w:tbl>
    <w:p w:rsidR="001B723D" w:rsidRDefault="001B723D" w:rsidP="00D956A2">
      <w:pPr>
        <w:rPr>
          <w:sz w:val="24"/>
          <w:szCs w:val="24"/>
        </w:rPr>
      </w:pPr>
    </w:p>
    <w:p w:rsidR="001B723D" w:rsidRPr="001B723D" w:rsidRDefault="001B723D" w:rsidP="001B723D">
      <w:pPr>
        <w:rPr>
          <w:sz w:val="24"/>
          <w:szCs w:val="24"/>
        </w:rPr>
      </w:pPr>
    </w:p>
    <w:p w:rsidR="001B723D" w:rsidRPr="001B723D" w:rsidRDefault="001B723D" w:rsidP="001B723D">
      <w:pPr>
        <w:rPr>
          <w:sz w:val="24"/>
          <w:szCs w:val="24"/>
        </w:rPr>
      </w:pPr>
    </w:p>
    <w:p w:rsidR="001B723D" w:rsidRDefault="001B723D" w:rsidP="001B723D">
      <w:pPr>
        <w:rPr>
          <w:sz w:val="24"/>
          <w:szCs w:val="24"/>
        </w:rPr>
      </w:pPr>
    </w:p>
    <w:p w:rsidR="001B723D" w:rsidRPr="001B723D" w:rsidRDefault="001B723D" w:rsidP="001B723D">
      <w:pPr>
        <w:tabs>
          <w:tab w:val="left" w:pos="3195"/>
        </w:tabs>
        <w:rPr>
          <w:sz w:val="24"/>
          <w:szCs w:val="24"/>
        </w:rPr>
      </w:pPr>
      <w:r>
        <w:rPr>
          <w:sz w:val="24"/>
          <w:szCs w:val="24"/>
        </w:rPr>
        <w:tab/>
      </w:r>
    </w:p>
    <w:p w:rsidR="00CA798C" w:rsidRPr="001B723D" w:rsidRDefault="00CA798C" w:rsidP="001B723D">
      <w:pPr>
        <w:tabs>
          <w:tab w:val="left" w:pos="3195"/>
        </w:tabs>
        <w:rPr>
          <w:sz w:val="24"/>
          <w:szCs w:val="24"/>
        </w:rPr>
      </w:pPr>
    </w:p>
    <w:sectPr w:rsidR="00CA798C" w:rsidRPr="001B72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82"/>
    <w:rsid w:val="00070A6E"/>
    <w:rsid w:val="001B723D"/>
    <w:rsid w:val="00305CC3"/>
    <w:rsid w:val="0030755E"/>
    <w:rsid w:val="004723F7"/>
    <w:rsid w:val="00496274"/>
    <w:rsid w:val="00583AC6"/>
    <w:rsid w:val="00924C26"/>
    <w:rsid w:val="00933C82"/>
    <w:rsid w:val="00A17974"/>
    <w:rsid w:val="00CA798C"/>
    <w:rsid w:val="00D956A2"/>
    <w:rsid w:val="00E27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3C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933C82"/>
  </w:style>
  <w:style w:type="character" w:styleId="Hipervnculo">
    <w:name w:val="Hyperlink"/>
    <w:basedOn w:val="Fuentedeprrafopredeter"/>
    <w:uiPriority w:val="99"/>
    <w:semiHidden/>
    <w:unhideWhenUsed/>
    <w:rsid w:val="00933C82"/>
    <w:rPr>
      <w:color w:val="0000FF"/>
      <w:u w:val="single"/>
    </w:rPr>
  </w:style>
  <w:style w:type="character" w:styleId="Textoennegrita">
    <w:name w:val="Strong"/>
    <w:basedOn w:val="Fuentedeprrafopredeter"/>
    <w:uiPriority w:val="22"/>
    <w:qFormat/>
    <w:rsid w:val="00933C82"/>
    <w:rPr>
      <w:b/>
      <w:bCs/>
    </w:rPr>
  </w:style>
  <w:style w:type="paragraph" w:customStyle="1" w:styleId="Default">
    <w:name w:val="Default"/>
    <w:rsid w:val="00A17974"/>
    <w:pPr>
      <w:autoSpaceDE w:val="0"/>
      <w:autoSpaceDN w:val="0"/>
      <w:adjustRightInd w:val="0"/>
      <w:spacing w:after="0" w:line="240" w:lineRule="auto"/>
    </w:pPr>
    <w:rPr>
      <w:rFonts w:ascii="Arial" w:hAnsi="Arial" w:cs="Arial"/>
      <w:color w:val="000000"/>
      <w:sz w:val="24"/>
      <w:szCs w:val="24"/>
    </w:rPr>
  </w:style>
  <w:style w:type="table" w:styleId="Listaclara-nfasis2">
    <w:name w:val="Light List Accent 2"/>
    <w:basedOn w:val="Tablanormal"/>
    <w:uiPriority w:val="61"/>
    <w:rsid w:val="00A179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aconcuadrcula">
    <w:name w:val="Table Grid"/>
    <w:basedOn w:val="Tablanormal"/>
    <w:uiPriority w:val="59"/>
    <w:rsid w:val="00CA79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3C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933C82"/>
  </w:style>
  <w:style w:type="character" w:styleId="Hipervnculo">
    <w:name w:val="Hyperlink"/>
    <w:basedOn w:val="Fuentedeprrafopredeter"/>
    <w:uiPriority w:val="99"/>
    <w:semiHidden/>
    <w:unhideWhenUsed/>
    <w:rsid w:val="00933C82"/>
    <w:rPr>
      <w:color w:val="0000FF"/>
      <w:u w:val="single"/>
    </w:rPr>
  </w:style>
  <w:style w:type="character" w:styleId="Textoennegrita">
    <w:name w:val="Strong"/>
    <w:basedOn w:val="Fuentedeprrafopredeter"/>
    <w:uiPriority w:val="22"/>
    <w:qFormat/>
    <w:rsid w:val="00933C82"/>
    <w:rPr>
      <w:b/>
      <w:bCs/>
    </w:rPr>
  </w:style>
  <w:style w:type="paragraph" w:customStyle="1" w:styleId="Default">
    <w:name w:val="Default"/>
    <w:rsid w:val="00A17974"/>
    <w:pPr>
      <w:autoSpaceDE w:val="0"/>
      <w:autoSpaceDN w:val="0"/>
      <w:adjustRightInd w:val="0"/>
      <w:spacing w:after="0" w:line="240" w:lineRule="auto"/>
    </w:pPr>
    <w:rPr>
      <w:rFonts w:ascii="Arial" w:hAnsi="Arial" w:cs="Arial"/>
      <w:color w:val="000000"/>
      <w:sz w:val="24"/>
      <w:szCs w:val="24"/>
    </w:rPr>
  </w:style>
  <w:style w:type="table" w:styleId="Listaclara-nfasis2">
    <w:name w:val="Light List Accent 2"/>
    <w:basedOn w:val="Tablanormal"/>
    <w:uiPriority w:val="61"/>
    <w:rsid w:val="00A179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ablaconcuadrcula">
    <w:name w:val="Table Grid"/>
    <w:basedOn w:val="Tablanormal"/>
    <w:uiPriority w:val="59"/>
    <w:rsid w:val="00CA79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5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s.wikipedia.org/wiki/Ingreso" TargetMode="External"/><Relationship Id="rId5" Type="http://schemas.openxmlformats.org/officeDocument/2006/relationships/hyperlink" Target="http://es.wikipedia.org/wiki/Estados_financier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817</Words>
  <Characters>4497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2014-11-20T15:56:00Z</dcterms:created>
  <dcterms:modified xsi:type="dcterms:W3CDTF">2014-11-20T17:58:00Z</dcterms:modified>
</cp:coreProperties>
</file>