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AI-SOP en schoolrichtlijnen</w:t>
      </w:r>
    </w:p>
    <w:p>
      <w:pPr>
        <w:spacing w:after="360"/>
      </w:pPr>
      <w:r>
        <w:rPr>
          <w:color w:val="667085"/>
          <w:sz w:val="24"/>
        </w:rPr>
        <w:t>Concept 0.1 | Stedelijk Gymnasium Leiden | ter validatie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FF4D6"/>
          </w:tcPr>
          <w:p>
            <w:pPr>
              <w:spacing w:after="60"/>
            </w:pPr>
            <w:r>
              <w:rPr>
                <w:b/>
                <w:color w:val="6B1F2A"/>
              </w:rPr>
              <w:t>Status</w:t>
            </w:r>
          </w:p>
          <w:p>
            <w:pPr>
              <w:spacing w:after="0"/>
            </w:pPr>
            <w:r>
              <w:t>Dit document is een direct bruikbaar werkconcept, geen vastgesteld schoolbeleid. Laat schoolleiding, privacyfunctionaris/FG en examencommissie het valideren.</w:t>
            </w:r>
          </w:p>
        </w:tc>
      </w:tr>
    </w:tbl>
    <w:p>
      <w:pPr>
        <w:spacing w:after="0"/>
      </w:pPr>
    </w:p>
    <w:p>
      <w:pPr>
        <w:pStyle w:val="Heading1"/>
      </w:pPr>
      <w:r>
        <w:t>1. Doel en uitgangspunten</w:t>
      </w:r>
    </w:p>
    <w:p>
      <w:r>
        <w:t>Deze SOP helpt medewerkers generatieve AI doelgericht, veilig en uitlegbaar te gebruiken bij onderwijsvoorbereiding, feedback, toetsontwikkeling en administratieve concepttaken.</w:t>
      </w:r>
    </w:p>
    <w:p>
      <w:pPr>
        <w:pStyle w:val="ListBullet"/>
      </w:pPr>
      <w:r>
        <w:t>De mens blijft centraal en eindverantwoordelijk.</w:t>
      </w:r>
    </w:p>
    <w:p>
      <w:pPr>
        <w:pStyle w:val="ListBullet"/>
      </w:pPr>
      <w:r>
        <w:t>AI-gebruik moet een duidelijk onderwijs- of werkdoel dienen.</w:t>
      </w:r>
    </w:p>
    <w:p>
      <w:pPr>
        <w:pStyle w:val="ListBullet"/>
      </w:pPr>
      <w:r>
        <w:t>Gebruik alleen door school goedgekeurde tools en accounts.</w:t>
      </w:r>
    </w:p>
    <w:p>
      <w:pPr>
        <w:pStyle w:val="ListBullet"/>
      </w:pPr>
      <w:r>
        <w:t>Verwerk zo min mogelijk gegevens; standaard fictief of volledig geanonimiseerd.</w:t>
      </w:r>
    </w:p>
    <w:p>
      <w:pPr>
        <w:pStyle w:val="ListBullet"/>
      </w:pPr>
      <w:r>
        <w:t>AI-output wordt gecontroleerd op juistheid, bias, bronnen, niveau en privacy.</w:t>
      </w:r>
    </w:p>
    <w:p>
      <w:pPr>
        <w:pStyle w:val="ListBullet"/>
      </w:pPr>
      <w:r>
        <w:t>Leerlingen en medewerkers zijn transparant over relevant AI-gebruik.</w:t>
      </w:r>
    </w:p>
    <w:p>
      <w:pPr>
        <w:pStyle w:val="Heading1"/>
      </w:pPr>
      <w:r>
        <w:t>2. Verkeerslichtmodel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96"/>
        <w:gridCol w:w="3888"/>
        <w:gridCol w:w="4176"/>
      </w:tblGrid>
      <w:tr>
        <w:trPr>
          <w:tblHeader w:val="true"/>
        </w:trPr>
        <w:tc>
          <w:tcPr>
            <w:tcW w:type="dxa" w:w="1296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Zone</w:t>
            </w:r>
          </w:p>
        </w:tc>
        <w:tc>
          <w:tcPr>
            <w:tcW w:type="dxa" w:w="3888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Toepassing</w:t>
            </w:r>
          </w:p>
        </w:tc>
        <w:tc>
          <w:tcPr>
            <w:tcW w:type="dxa" w:w="4176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Voorwaarden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t>GROEN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t>Brainstorm, lesopzet, fictieve voorbeelden, taalvarianten, quizvragen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t>Goedgekeurde tool; geen persoonsgegevens; docent controleert.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t>ORANJE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t>Geanonimiseerde tekstfeedback, toetsmateriaal, rubricconcept, foutpatronen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t>Duidelijk doel; minimale data; extra vak- en privacycheck; menselijke eindbeslissing.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t>ROOD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t>Namen, cijfers, leerlingdossiers, medische/ondersteuningsdata, vertrouwelijke communicatie, centraal examenwerk, disciplinaire of plaatsingsbesluiten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t>Niet invoeren in generatieve AI; gebruik formele schoolprocedure.</w:t>
            </w:r>
          </w:p>
        </w:tc>
      </w:tr>
    </w:tbl>
    <w:p>
      <w:pPr>
        <w:spacing w:after="0"/>
      </w:pPr>
    </w:p>
    <w:p>
      <w:pPr>
        <w:pStyle w:val="Heading1"/>
      </w:pPr>
      <w:r>
        <w:t>3. De zesstappen-SOP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4608"/>
        <w:gridCol w:w="3600"/>
      </w:tblGrid>
      <w:tr>
        <w:trPr>
          <w:tblHeader w:val="true"/>
        </w:trPr>
        <w:tc>
          <w:tcPr>
            <w:tcW w:type="dxa" w:w="1152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Stap</w:t>
            </w:r>
          </w:p>
        </w:tc>
        <w:tc>
          <w:tcPr>
            <w:tcW w:type="dxa" w:w="4608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Actie</w:t>
            </w:r>
          </w:p>
        </w:tc>
        <w:tc>
          <w:tcPr>
            <w:tcW w:type="dxa" w:w="3600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Stop als...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1. Doel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t>Formuleer het concrete onderwijs- of werkdoel.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t>AI alleen 'omdat het kan' wordt gebruikt.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2. Tool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t>Controleer of tool, account en functie zijn goedgekeurd.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t>Goedkeuring of verwerkersafspraken onduidelijk zijn.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3. Data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t>Verwijder namen en indirect herkenbare details; gebruik fictieve data.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t>Een persoon redelijkerwijs herkenbaar blijft.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4. Prompt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t>Geef context, bronnen, criteria, format en controleopdracht.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t>Bronmateriaal vertrouwelijk of toetsbeveiligd is.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5. Controle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t>Controleer K.L.O.P.T.; vergelijk met bron, rubric en vakkennis.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t>Je de output niet zelfstandig kunt beoordelen.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6. Besluit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t>Pas aan, leg relevant gebruik vast en neem zelf het besluit.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t>AI feitelijk de beoordeling of beslissing overneemt.</w:t>
            </w:r>
          </w:p>
        </w:tc>
      </w:tr>
    </w:tbl>
    <w:p>
      <w:pPr>
        <w:spacing w:after="0"/>
      </w:pPr>
    </w:p>
    <w:p>
      <w:pPr>
        <w:pStyle w:val="Heading1"/>
      </w:pPr>
      <w:r>
        <w:t>4. K.L.O.P.T.-controle</w:t>
      </w:r>
    </w:p>
    <w:p>
      <w:pPr>
        <w:pStyle w:val="ListBullet"/>
      </w:pPr>
      <w:r>
        <w:t>K - Klopt de vakinhoud?</w:t>
      </w:r>
    </w:p>
    <w:p>
      <w:pPr>
        <w:pStyle w:val="ListBullet"/>
      </w:pPr>
      <w:r>
        <w:t>L - Ligt het in lijn met leerdoel, niveau en afspraken?</w:t>
      </w:r>
    </w:p>
    <w:p>
      <w:pPr>
        <w:pStyle w:val="ListBullet"/>
      </w:pPr>
      <w:r>
        <w:t>O - Onderbouwd met controleerbare bronnen en expliciete aannames?</w:t>
      </w:r>
    </w:p>
    <w:p>
      <w:pPr>
        <w:pStyle w:val="ListBullet"/>
      </w:pPr>
      <w:r>
        <w:t>P - Privacy beschermd en minimale gegevens gebruikt?</w:t>
      </w:r>
    </w:p>
    <w:p>
      <w:pPr>
        <w:pStyle w:val="ListBullet"/>
      </w:pPr>
      <w:r>
        <w:t>T - Tekent een mens voor de eindbeslissing en kan die deze uitleggen?</w:t>
      </w:r>
    </w:p>
    <w:p>
      <w:r>
        <w:br w:type="page"/>
      </w:r>
    </w:p>
    <w:p>
      <w:pPr>
        <w:pStyle w:val="Heading1"/>
      </w:pPr>
      <w:r>
        <w:t>5. Toetsontwikkeling</w:t>
      </w:r>
    </w:p>
    <w:p>
      <w:pPr>
        <w:pStyle w:val="ListBullet"/>
      </w:pPr>
      <w:r>
        <w:t>Start bij leerdoelen en toetsmatrijs; laat AI pas daarna vragen voorstellen.</w:t>
      </w:r>
    </w:p>
    <w:p>
      <w:pPr>
        <w:pStyle w:val="ListBullet"/>
      </w:pPr>
      <w:r>
        <w:t>Geef alleen toegestane bronnen en geen beveiligd bestaand toetsmateriaal in een publieke tool.</w:t>
      </w:r>
    </w:p>
    <w:p>
      <w:pPr>
        <w:pStyle w:val="ListBullet"/>
      </w:pPr>
      <w:r>
        <w:t>Controleer elke vraag op inhoud, ambiguïteit, taalbelasting, bias, moeilijkheid en haalbaarheid.</w:t>
      </w:r>
    </w:p>
    <w:p>
      <w:pPr>
        <w:pStyle w:val="ListBullet"/>
      </w:pPr>
      <w:r>
        <w:t>Maak antwoordmodel en puntentoekenning apart controleerbaar.</w:t>
      </w:r>
    </w:p>
    <w:p>
      <w:pPr>
        <w:pStyle w:val="ListBullet"/>
      </w:pPr>
      <w:r>
        <w:t>Bewaar definitieve toetsbestanden alleen in goedgekeurde schoolsystemen.</w:t>
      </w:r>
    </w:p>
    <w:p>
      <w:pPr>
        <w:pStyle w:val="Heading1"/>
      </w:pPr>
      <w:r>
        <w:t>6. Feedback en nakijken</w:t>
      </w:r>
    </w:p>
    <w:p>
      <w:pPr>
        <w:pStyle w:val="ListBullet"/>
      </w:pPr>
      <w:r>
        <w:t>AI mag bewijs uit geanonimiseerd werk ordenen of feedbackopties voorstellen als de verwerking is toegestaan.</w:t>
      </w:r>
    </w:p>
    <w:p>
      <w:pPr>
        <w:pStyle w:val="ListBullet"/>
      </w:pPr>
      <w:r>
        <w:t>AI kent niet zelfstandig het eindcijfer toe en communiceert niet autonoom met leerlingen of ouders.</w:t>
      </w:r>
    </w:p>
    <w:p>
      <w:pPr>
        <w:pStyle w:val="ListBullet"/>
      </w:pPr>
      <w:r>
        <w:t>De docent vergelijkt AI-output met rubric, bronwerk en eigen vakinhoudelijk oordeel.</w:t>
      </w:r>
    </w:p>
    <w:p>
      <w:pPr>
        <w:pStyle w:val="ListBullet"/>
      </w:pPr>
      <w:r>
        <w:t>Bij verschil gaat men terug naar expliciete criteria en bewijs.</w:t>
      </w:r>
    </w:p>
    <w:p>
      <w:pPr>
        <w:pStyle w:val="ListBullet"/>
      </w:pPr>
      <w:r>
        <w:t>Gebruik geen AI bij het nakijken van centrale examens.</w:t>
      </w:r>
    </w:p>
    <w:p>
      <w:pPr>
        <w:pStyle w:val="Heading1"/>
      </w:pPr>
      <w:r>
        <w:t>7. Mogelijk ongeoorloofd AI-gebruik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FF1F0"/>
          </w:tcPr>
          <w:p>
            <w:pPr>
              <w:spacing w:after="60"/>
            </w:pPr>
            <w:r>
              <w:rPr>
                <w:b/>
                <w:color w:val="6B1F2A"/>
              </w:rPr>
              <w:t>Hoofdregel</w:t>
            </w:r>
          </w:p>
          <w:p>
            <w:pPr>
              <w:spacing w:after="0"/>
            </w:pPr>
            <w:r>
              <w:t>Een detectorflag, stijlbreuk of vermoeden is geen bewijs en mag niet zelfstandig leiden tot cijferverlaging of een disciplinaire maatregel.</w:t>
            </w:r>
          </w:p>
        </w:tc>
      </w:tr>
    </w:tbl>
    <w:p>
      <w:pPr>
        <w:spacing w:after="0"/>
      </w:pPr>
    </w:p>
    <w:p>
      <w:pPr>
        <w:pStyle w:val="ListNumber"/>
      </w:pPr>
      <w:r>
        <w:t>Controleer vooraf gecommuniceerde opdrachtvoorwaarden.</w:t>
      </w:r>
    </w:p>
    <w:p>
      <w:pPr>
        <w:pStyle w:val="ListNumber"/>
      </w:pPr>
      <w:r>
        <w:t>Controleer bronnen, feitelijke inconsistenties en beschikbaar procesbewijs.</w:t>
      </w:r>
    </w:p>
    <w:p>
      <w:pPr>
        <w:pStyle w:val="ListNumber"/>
      </w:pPr>
      <w:r>
        <w:t>Voer een neutraal gesprek over keuzes, bronnen, tussenstappen en hulpmiddelen.</w:t>
      </w:r>
    </w:p>
    <w:p>
      <w:pPr>
        <w:pStyle w:val="ListNumber"/>
      </w:pPr>
      <w:r>
        <w:t>Pas hoor en wederhoor toe en volg bestaande toets- en integriteitsprocedures.</w:t>
      </w:r>
    </w:p>
    <w:p>
      <w:pPr>
        <w:pStyle w:val="ListNumber"/>
      </w:pPr>
      <w:r>
        <w:t>Leg relevante feiten en het menselijke besluit vast; minimaliseer persoonsgegevens.</w:t>
      </w:r>
    </w:p>
    <w:p>
      <w:pPr>
        <w:pStyle w:val="ListNumber"/>
      </w:pPr>
      <w:r>
        <w:t>Gebruik de casus om opdrachtontwerp en voorlichting te verbeteren.</w:t>
      </w:r>
    </w:p>
    <w:p>
      <w:pPr>
        <w:pStyle w:val="Heading1"/>
      </w:pPr>
      <w:r>
        <w:t>8. Transparantieverklaring voor leerlingen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5F0E8"/>
          </w:tcPr>
          <w:p>
            <w:pPr>
              <w:spacing w:after="60"/>
            </w:pPr>
            <w:r>
              <w:rPr>
                <w:b/>
                <w:color w:val="6B1F2A"/>
              </w:rPr>
              <w:t>Voorbeeldtekst</w:t>
            </w:r>
          </w:p>
          <w:p>
            <w:pPr>
              <w:spacing w:after="0"/>
            </w:pPr>
            <w:r>
              <w:t>Ik heb [tool] gebruikt voor [doel]. Mijn belangrijkste prompts waren [kort]. Ik heb de output gecontroleerd met [bronnen/werkwijze]. Ik heb zelf [eigen bijdrage] uitgevoerd en kan alle inhoud en keuzes in dit werk uitleggen.</w:t>
            </w:r>
          </w:p>
        </w:tc>
      </w:tr>
    </w:tbl>
    <w:p>
      <w:pPr>
        <w:spacing w:after="0"/>
      </w:pPr>
    </w:p>
    <w:p>
      <w:pPr>
        <w:pStyle w:val="Heading1"/>
      </w:pPr>
      <w:r>
        <w:t>9. Incidenten en twijfel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3744"/>
        <w:gridCol w:w="3168"/>
      </w:tblGrid>
      <w:tr>
        <w:trPr>
          <w:tblHeader w:val="true"/>
        </w:trPr>
        <w:tc>
          <w:tcPr>
            <w:tcW w:type="dxa" w:w="2448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Situatie</w:t>
            </w:r>
          </w:p>
        </w:tc>
        <w:tc>
          <w:tcPr>
            <w:tcW w:type="dxa" w:w="3744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Directe actie</w:t>
            </w:r>
          </w:p>
        </w:tc>
        <w:tc>
          <w:tcPr>
            <w:tcW w:type="dxa" w:w="3168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Escalatie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Per ongeluk persoonsgegevens ingevoerd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t>Stop, verwijder waar mogelijk, maak geen nieuwe invoer.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t>Meld volgens datalek/IBP-procedure.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Tool geeft schadelijke of discriminerende output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t>Gebruik output niet; bewaar alleen wat nodig is voor onderzoek.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t>Meld bij aangewezen AI/IBP-contact.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Onzeker of tool is toegestaan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t>Gebruik de tool niet met schooldata.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t>Vraag ICT/privacyfunctionaris.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Twijfel over beoordeling of examen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t>Neem geen AI-besluit.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t>Vraag vaksectie/examencommissie.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Rollen en verantwoordelijkheden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Rol</w:t>
            </w:r>
          </w:p>
        </w:tc>
        <w:tc>
          <w:tcPr>
            <w:tcW w:type="dxa" w:w="6912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Verantwoordelijkheid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Schoolleiding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Visie, goedgekeurde toepassingen, middelen, training en toezicht.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Privacyfunctionaris/FG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Privacyrisico's, DPIA, leveranciersafspraken en incidentadvies.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ICT/IBP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Accounts, instellingen, toegang, logging, beveiliging en support.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Examencommissie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Toets- en examenregels, toegestane inzet en casusafhandeling.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Vaksectie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Vakinhoudelijke kwaliteitsnormen, rubrics en gedeelde voorbeelden.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Docent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Doelgericht gebruik, dataminimalisatie, controle, transparantie en eindbesluit.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Leerling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Volgt opdrachtregels, vermeldt relevant AI-gebruik en kan eigen werk uitleggen.</w:t>
            </w:r>
          </w:p>
        </w:tc>
      </w:tr>
    </w:tbl>
    <w:p>
      <w:pPr>
        <w:spacing w:after="0"/>
      </w:pPr>
    </w:p>
    <w:p>
      <w:pPr>
        <w:pStyle w:val="Heading1"/>
      </w:pPr>
      <w:r>
        <w:t>11. Minimale schoolbesluiten voor invoering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184"/>
        <w:gridCol w:w="2736"/>
        <w:gridCol w:w="1440"/>
      </w:tblGrid>
      <w:tr>
        <w:trPr>
          <w:tblHeader w:val="true"/>
        </w:trPr>
        <w:tc>
          <w:tcPr>
            <w:tcW w:type="dxa" w:w="5184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Besluit</w:t>
            </w:r>
          </w:p>
        </w:tc>
        <w:tc>
          <w:tcPr>
            <w:tcW w:type="dxa" w:w="2736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Eigenaar</w:t>
            </w:r>
          </w:p>
        </w:tc>
        <w:tc>
          <w:tcPr>
            <w:tcW w:type="dxa" w:w="1440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Status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Welke AI-tools en functies zijn goedgekeurd?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Schoolleiding + ICT/IBP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t>Te bepalen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Welke gegevens mogen per tool worden verwerkt?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Privacyfunctionaris/FG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t>Te bepalen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Welke regels gelden voor formatieve toetsen, schoolexamens en centrale examens?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Examencommissie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t>Te bepalen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Welke transparantieverklaring gebruiken leerlingen?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Onderwijsleiding + secties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t>Te bepalen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Waar worden incidenten en vragen gemeld?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Schoolleiding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t>Te bepalen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Hoe wordt AI-geletterdheid jaarlijks onderhouden?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t>Schoolleiding/HR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t>Te bepalen</w:t>
            </w:r>
          </w:p>
        </w:tc>
      </w:tr>
    </w:tbl>
    <w:p>
      <w:pPr>
        <w:spacing w:after="0"/>
      </w:pPr>
    </w:p>
    <w:p>
      <w:pPr>
        <w:pStyle w:val="Heading1"/>
      </w:pPr>
      <w:r>
        <w:t>12. Korte docentencheck voor publicatie of beoordeling</w:t>
      </w:r>
    </w:p>
    <w:p>
      <w:pPr>
        <w:pStyle w:val="ListBullet"/>
      </w:pPr>
      <w:r>
        <w:t>Ik gebruikte een goedgekeurde tool en een duidelijk doel.</w:t>
      </w:r>
    </w:p>
    <w:p>
      <w:pPr>
        <w:pStyle w:val="ListBullet"/>
      </w:pPr>
      <w:r>
        <w:t>Ik voerde geen onnodige of herkenbare persoonsgegevens in.</w:t>
      </w:r>
    </w:p>
    <w:p>
      <w:pPr>
        <w:pStyle w:val="ListBullet"/>
      </w:pPr>
      <w:r>
        <w:t>Ik controleerde vakinhoud, bronnen, niveau, bias en taal.</w:t>
      </w:r>
    </w:p>
    <w:p>
      <w:pPr>
        <w:pStyle w:val="ListBullet"/>
      </w:pPr>
      <w:r>
        <w:t>Ik kan uitleggen wat AI deed en wat ik zelf wijzigde.</w:t>
      </w:r>
    </w:p>
    <w:p>
      <w:pPr>
        <w:pStyle w:val="ListBullet"/>
      </w:pPr>
      <w:r>
        <w:t>Ik nam zelf de eindbeslissing.</w:t>
      </w:r>
    </w:p>
    <w:p>
      <w:pPr>
        <w:pStyle w:val="Heading1"/>
      </w:pPr>
      <w:r>
        <w:t>13. Beheer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Veld</w:t>
            </w:r>
          </w:p>
        </w:tc>
        <w:tc>
          <w:tcPr>
            <w:tcW w:type="dxa" w:w="6480"/>
            <w:shd w:fill="E8EEF5"/>
          </w:tcPr>
          <w:p>
            <w:pPr>
              <w:spacing w:after="0"/>
            </w:pPr>
            <w:r>
              <w:rPr>
                <w:b/>
                <w:color w:val="17222C"/>
              </w:rPr>
              <w:t>Waarde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Documenteigenaar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t>Nog aan te wijzen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Versie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t>Concept 0.1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Vastgesteld op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t>Nog niet vastgesteld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Herziening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t>Minimaal jaarlijks en bij nieuwe tools/regelgeving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Contactpunt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t>Nog aan te wijzen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60"/>
      <w:pBdr>
        <w:bottom w:val="single" w:sz="6" w:space="4" w:color="D6A756"/>
      </w:pBdr>
    </w:pPr>
    <w:r>
      <w:rPr>
        <w:color w:val="667085"/>
        <w:sz w:val="18"/>
      </w:rPr>
      <w:t>Concept AI-SOP en schoolrichtlijnen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2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B1F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6B1F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22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6B1F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