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8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rPr>
          <w:rStyle w:val="VerbatimChar"/>
        </w:rPr>
        <w:t xml:space="preserve">desenvolvimento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unidade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geiser@usp.br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Word format:</w:t>
      </w:r>
      <w:r>
        <w:t xml:space="preserve"> </w:t>
      </w:r>
      <w:hyperlink r:id="rId21">
        <w:r>
          <w:rPr>
            <w:rStyle w:val="Hyperlink"/>
          </w:rPr>
          <w:t xml:space="preserve">factorialAnova.docx</w:t>
        </w:r>
      </w:hyperlink>
    </w:p>
    <w:p>
      <w:pPr>
        <w:pStyle w:val="Compact"/>
        <w:numPr>
          <w:numId w:val="1001"/>
          <w:ilvl w:val="0"/>
        </w:numPr>
      </w:pPr>
      <w:r>
        <w:t xml:space="preserve">Report as LaTex format:</w:t>
      </w:r>
      <w:r>
        <w:t xml:space="preserve"> </w:t>
      </w:r>
      <w:hyperlink r:id="rId22">
        <w:r>
          <w:rPr>
            <w:rStyle w:val="Hyperlink"/>
          </w:rPr>
          <w:t xml:space="preserve">factorialAnova.tex</w:t>
        </w:r>
      </w:hyperlink>
    </w:p>
    <w:p>
      <w:pPr>
        <w:pStyle w:val="Heading2"/>
      </w:pPr>
      <w:bookmarkStart w:id="23" w:name="initial-data-and-preprocessing"/>
      <w:r>
        <w:t xml:space="preserve">Initial Data and Preprocessing</w:t>
      </w:r>
      <w:bookmarkEnd w:id="23"/>
    </w:p>
    <w:p>
      <w:pPr>
        <w:pStyle w:val="FirstParagraph"/>
      </w:pPr>
      <w:r>
        <w:t xml:space="preserve">R script:</w:t>
      </w:r>
      <w:r>
        <w:t xml:space="preserve"> </w:t>
      </w:r>
      <w:hyperlink r:id="rId24">
        <w:r>
          <w:rPr>
            <w:rStyle w:val="Hyperlink"/>
          </w:rPr>
          <w:t xml:space="preserve">factorialAnova.R</w:t>
        </w:r>
      </w:hyperlink>
      <w:r>
        <w:t xml:space="preserve"> </w:t>
      </w:r>
      <w:r>
        <w:t xml:space="preserve">Inital data:</w:t>
      </w:r>
      <w:r>
        <w:t xml:space="preserve"> </w:t>
      </w:r>
      <w:hyperlink r:id="rId25">
        <w:r>
          <w:rPr>
            <w:rStyle w:val="Hyperlink"/>
          </w:rPr>
          <w:t xml:space="preserve">data.csv</w:t>
        </w:r>
      </w:hyperlink>
    </w:p>
    <w:p>
      <w:pPr>
        <w:pStyle w:val="Heading3"/>
      </w:pPr>
      <w:bookmarkStart w:id="26" w:name="summary-statistics-of-the-initial-data"/>
      <w:r>
        <w:t xml:space="preserve">Summary statistics of the initial data</w:t>
      </w:r>
      <w:bookmarkEnd w:id="26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11</w:t>
      </w:r>
      <w:r>
        <w:br w:type="textWrapping"/>
      </w:r>
      <w:r>
        <w:rPr>
          <w:rStyle w:val="VerbatimChar"/>
        </w:rPr>
        <w:t xml:space="preserve">##   unidade   variable     n   min   max median   iqr  mean    sd    se    ci</w:t>
      </w:r>
      <w:r>
        <w:br w:type="textWrapping"/>
      </w:r>
      <w:r>
        <w:rPr>
          <w:rStyle w:val="VerbatimChar"/>
        </w:rPr>
        <w:t xml:space="preserve">##   &lt;fct&gt;     &lt;chr&gt;    &lt;dbl&gt; &lt;dbl&gt; &lt;dbl&gt;  &lt;dbl&gt; &lt;dbl&gt; &lt;dbl&gt; &lt;dbl&gt; &lt;dbl&gt; &lt;dbl&gt;</w:t>
      </w:r>
      <w:r>
        <w:br w:type="textWrapping"/>
      </w:r>
      <w:r>
        <w:rPr>
          <w:rStyle w:val="VerbatimChar"/>
        </w:rPr>
        <w:t xml:space="preserve">## 1 UFAL A.C… desenvo…   241     1  4.33   2.67  1.33  2.69 0.827 0.053 0.105</w:t>
      </w:r>
      <w:r>
        <w:br w:type="textWrapping"/>
      </w:r>
      <w:r>
        <w:rPr>
          <w:rStyle w:val="VerbatimChar"/>
        </w:rPr>
        <w:t xml:space="preserve">## 2 UFAL Ara… desenvo…    55     1  5      2.67  1.17  2.62 0.871 0.117 0.236</w:t>
      </w:r>
      <w:r>
        <w:br w:type="textWrapping"/>
      </w:r>
      <w:r>
        <w:rPr>
          <w:rStyle w:val="VerbatimChar"/>
        </w:rPr>
        <w:t xml:space="preserve">## 3 UFAL CECA desenvo…    24     1  4.67   2.67  1.08  2.71 0.939 0.192 0.397</w:t>
      </w:r>
    </w:p>
    <w:p>
      <w:pPr>
        <w:pStyle w:val="Heading2"/>
      </w:pPr>
      <w:bookmarkStart w:id="27" w:name="check-assumptions"/>
      <w:r>
        <w:t xml:space="preserve">Check Assumptions</w:t>
      </w:r>
      <w:bookmarkEnd w:id="27"/>
    </w:p>
    <w:p>
      <w:pPr>
        <w:pStyle w:val="Heading3"/>
      </w:pPr>
      <w:bookmarkStart w:id="28" w:name="identifying-outliers"/>
      <w:r>
        <w:t xml:space="preserve">Identifying outliers</w:t>
      </w:r>
      <w:bookmarkEnd w:id="28"/>
    </w:p>
    <w:p>
      <w:pPr>
        <w:pStyle w:val="FirstParagraph"/>
      </w:pPr>
      <w:r>
        <w:t xml:space="preserve">Outliers tend to increase type-I error probability, and they decrease the calculated F statistic in ANOVA resulting in a lower chance of reject the null hypothesis.</w:t>
      </w:r>
    </w:p>
    <w:p>
      <w:pPr>
        <w:pStyle w:val="Compact"/>
        <w:numPr>
          <w:numId w:val="1002"/>
          <w:ilvl w:val="0"/>
        </w:numPr>
      </w:pPr>
      <w:r>
        <w:t xml:space="preserve">Identified outliers using rstatix</w:t>
      </w:r>
    </w:p>
    <w:p>
      <w:pPr>
        <w:pStyle w:val="SourceCode"/>
      </w:pPr>
      <w:r>
        <w:rPr>
          <w:rStyle w:val="KeywordTok"/>
        </w:rPr>
        <w:t xml:space="preserve">identify_outliers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 w:type="textWrapping"/>
      </w:r>
      <w:r>
        <w:rPr>
          <w:rStyle w:val="VerbatimChar"/>
        </w:rPr>
        <w:t xml:space="preserve">##   unidade        ID     desenvolvimento is.outlier is.extreme</w:t>
      </w:r>
      <w:r>
        <w:br w:type="textWrapping"/>
      </w:r>
      <w:r>
        <w:rPr>
          <w:rStyle w:val="VerbatimChar"/>
        </w:rPr>
        <w:t xml:space="preserve">##   &lt;fct&gt;          &lt;fct&gt;            &lt;dbl&gt; &lt;lgl&gt;      &lt;lgl&gt;     </w:t>
      </w:r>
      <w:r>
        <w:br w:type="textWrapping"/>
      </w:r>
      <w:r>
        <w:rPr>
          <w:rStyle w:val="VerbatimChar"/>
        </w:rPr>
        <w:t xml:space="preserve">## 1 UFAL Arapiraca Obs322               5 TRUE       FALSE</w:t>
      </w:r>
    </w:p>
    <w:p>
      <w:pPr>
        <w:pStyle w:val="Compact"/>
        <w:numPr>
          <w:numId w:val="1003"/>
          <w:ilvl w:val="0"/>
        </w:numPr>
      </w:pPr>
      <w:r>
        <w:t xml:space="preserve">Identified outliers through Boxplots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"Obs322"</w:t>
      </w:r>
    </w:p>
    <w:p>
      <w:pPr>
        <w:pStyle w:val="Heading3"/>
      </w:pPr>
      <w:bookmarkStart w:id="30" w:name="removing-outliers-from-the-data"/>
      <w:r>
        <w:t xml:space="preserve">Removing outliers from the data</w:t>
      </w:r>
      <w:bookmarkEnd w:id="30"/>
    </w:p>
    <w:p>
      <w:pPr>
        <w:pStyle w:val="SourceCode"/>
      </w:pP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"Obs322"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outliers,]   </w:t>
      </w:r>
      <w:r>
        <w:rPr>
          <w:rStyle w:val="CommentTok"/>
        </w:rPr>
        <w:t xml:space="preserve"># table without outliers</w:t>
      </w:r>
    </w:p>
    <w:p>
      <w:pPr>
        <w:pStyle w:val="TableCaption"/>
      </w:pPr>
      <w:r>
        <w:t xml:space="preserve">Outliers table</w:t>
      </w:r>
    </w:p>
    <w:tbl>
      <w:tblPr>
        <w:tblStyle w:val="Table"/>
        <w:tblW w:type="pct" w:w="0.0"/>
        <w:tblLook w:firstRow="1"/>
        <w:tblCaption w:val="Outliers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desenvolvimento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Obs322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3"/>
      </w:pPr>
      <w:bookmarkStart w:id="31" w:name="normality-assumption"/>
      <w:r>
        <w:t xml:space="preserve">Normality assumption</w:t>
      </w:r>
      <w:bookmarkEnd w:id="31"/>
    </w:p>
    <w:p>
      <w:pPr>
        <w:pStyle w:val="FirstParagraph"/>
      </w:pPr>
      <w:r>
        <w:rPr>
          <w:b/>
        </w:rPr>
        <w:t xml:space="preserve">Observation</w:t>
      </w:r>
      <w:r>
        <w:t xml:space="preserve">:</w:t>
      </w:r>
    </w:p>
    <w:p>
      <w:pPr>
        <w:pStyle w:val="BodyText"/>
      </w:pPr>
      <w:r>
        <w:t xml:space="preserve">As sample sizes increase, ANOVA remains a valid test even with the violation of normality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references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According to the central limit theorem, the sampling distribution tends to be normal if the sample is large enough (</w:t>
      </w:r>
      <w:r>
        <w:rPr>
          <w:rStyle w:val="VerbatimChar"/>
        </w:rPr>
        <w:t xml:space="preserve">n &gt; 30</w:t>
      </w:r>
      <w:r>
        <w:t xml:space="preserve">). Therefore, we performed ANOVA with large samples as follows:</w:t>
      </w:r>
    </w:p>
    <w:p>
      <w:pPr>
        <w:numPr>
          <w:numId w:val="1004"/>
          <w:ilvl w:val="0"/>
        </w:numPr>
      </w:pPr>
      <w:r>
        <w:t xml:space="preserve">In cases with the sample size greater than 30 (</w:t>
      </w:r>
      <w:r>
        <w:rPr>
          <w:rStyle w:val="VerbatimChar"/>
        </w:rPr>
        <w:t xml:space="preserve">n &gt; 30</w:t>
      </w:r>
      <w:r>
        <w:t xml:space="preserve">), we adopted a significance level of</w:t>
      </w:r>
      <w:r>
        <w:t xml:space="preserve"> </w:t>
      </w:r>
      <w:r>
        <w:rPr>
          <w:rStyle w:val="VerbatimChar"/>
        </w:rPr>
        <w:t xml:space="preserve">p &lt; 0.01</w:t>
      </w:r>
      <w:r>
        <w:t xml:space="preserve"> </w:t>
      </w:r>
      <w:r>
        <w:t xml:space="preserve">instead a significance level of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50</w:t>
      </w:r>
      <w:r>
        <w:t xml:space="preserve"> </w:t>
      </w:r>
      <w:r>
        <w:t xml:space="preserve">observation, we adopted D’Agostino-Pearson test that offers better accuracy for larger samples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samples’ size between</w:t>
      </w:r>
      <w:r>
        <w:t xml:space="preserve"> </w:t>
      </w:r>
      <w:r>
        <w:rPr>
          <w:rStyle w:val="VerbatimChar"/>
        </w:rPr>
        <w:t xml:space="preserve">n &gt; 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 &lt;= 200</w:t>
      </w:r>
      <w:r>
        <w:t xml:space="preserve">, we ignored both tests (Shapiro and D’Agostino-Persons), and our decision of normality were based only in the interpretation of QQ-plots and histograms because these tests tend to be too sensitive with values greater than 200</w:t>
      </w:r>
      <w:r>
        <w:t xml:space="preserve"> </w:t>
      </w:r>
      <w:r>
        <w:t xml:space="preserve">[</w:t>
      </w:r>
      <w:hyperlink w:anchor="references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numPr>
          <w:numId w:val="1004"/>
          <w:ilvl w:val="0"/>
        </w:numPr>
      </w:pPr>
      <w:r>
        <w:t xml:space="preserve">For samples with</w:t>
      </w:r>
      <w:r>
        <w:t xml:space="preserve"> </w:t>
      </w:r>
      <w:r>
        <w:rPr>
          <w:rStyle w:val="VerbatimChar"/>
        </w:rPr>
        <w:t xml:space="preserve">n &gt; 200</w:t>
      </w:r>
      <w:r>
        <w:t xml:space="preserve"> </w:t>
      </w:r>
      <w:r>
        <w:t xml:space="preserve">observation, we ignore the normality assumption based on the central theorem limit, and taking only into account the homogeneity assumption.</w:t>
      </w:r>
    </w:p>
    <w:p>
      <w:pPr>
        <w:pStyle w:val="Heading4"/>
      </w:pPr>
      <w:bookmarkStart w:id="32" w:name="checking-normality-assumption-in-the-residual-model"/>
      <w:r>
        <w:t xml:space="preserve">Checking normality assumption in the residual model</w:t>
      </w:r>
      <w:bookmarkEnd w:id="32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SourceCode"/>
      </w:pPr>
      <w:r>
        <w:rPr>
          <w:rStyle w:val="VerbatimChar"/>
        </w:rPr>
        <w:t xml:space="preserve">##     n statistic     method            p p.signif normality</w:t>
      </w:r>
      <w:r>
        <w:br w:type="textWrapping"/>
      </w:r>
      <w:r>
        <w:rPr>
          <w:rStyle w:val="VerbatimChar"/>
        </w:rPr>
        <w:t xml:space="preserve">## 1 319  13.90795 D'Agostino 0.0009548309       **         -</w:t>
      </w:r>
    </w:p>
    <w:p>
      <w:pPr>
        <w:pStyle w:val="FirstParagraph"/>
      </w:pPr>
      <w:r>
        <w:t xml:space="preserve">The QQ plot used to evaluate normality assumption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Obs254 </w:t>
      </w:r>
      <w:r>
        <w:br w:type="textWrapping"/>
      </w:r>
      <w:r>
        <w:rPr>
          <w:rStyle w:val="VerbatimChar"/>
        </w:rPr>
        <w:t xml:space="preserve">##    271    248</w:t>
      </w:r>
    </w:p>
    <w:p>
      <w:pPr>
        <w:pStyle w:val="Heading4"/>
      </w:pPr>
      <w:bookmarkStart w:id="34" w:name="checking-normality-assumption-for-each-group"/>
      <w:r>
        <w:t xml:space="preserve">Checking normality assumption for each group</w:t>
      </w:r>
      <w:bookmarkEnd w:id="34"/>
    </w:p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variable          unidade   n  statistic       method</w:t>
      </w:r>
      <w:r>
        <w:br w:type="textWrapping"/>
      </w:r>
      <w:r>
        <w:rPr>
          <w:rStyle w:val="VerbatimChar"/>
        </w:rPr>
        <w:t xml:space="preserve">## 1             desenvolvimento UFAL A.C. Simões 241 12.1413615   D'Agostino</w:t>
      </w:r>
      <w:r>
        <w:br w:type="textWrapping"/>
      </w:r>
      <w:r>
        <w:rPr>
          <w:rStyle w:val="VerbatimChar"/>
        </w:rPr>
        <w:t xml:space="preserve">## Omnibus  Test desenvolvimento   UFAL Arapiraca  54  2.1184303   D'Agostino</w:t>
      </w:r>
      <w:r>
        <w:br w:type="textWrapping"/>
      </w:r>
      <w:r>
        <w:rPr>
          <w:rStyle w:val="VerbatimChar"/>
        </w:rPr>
        <w:t xml:space="preserve">## 11            desenvolvimento        UFAL CECA  24  0.9780299 Shapiro-Wilk</w:t>
      </w:r>
      <w:r>
        <w:br w:type="textWrapping"/>
      </w:r>
      <w:r>
        <w:rPr>
          <w:rStyle w:val="VerbatimChar"/>
        </w:rPr>
        <w:t xml:space="preserve">##                       p p.signif normality</w:t>
      </w:r>
      <w:r>
        <w:br w:type="textWrapping"/>
      </w:r>
      <w:r>
        <w:rPr>
          <w:rStyle w:val="VerbatimChar"/>
        </w:rPr>
        <w:t xml:space="preserve">## 1             0.0023096        *         -</w:t>
      </w:r>
      <w:r>
        <w:br w:type="textWrapping"/>
      </w:r>
      <w:r>
        <w:rPr>
          <w:rStyle w:val="VerbatimChar"/>
        </w:rPr>
        <w:t xml:space="preserve">## Omnibus  Test 0.3467278       ns       YES</w:t>
      </w:r>
      <w:r>
        <w:br w:type="textWrapping"/>
      </w:r>
      <w:r>
        <w:rPr>
          <w:rStyle w:val="VerbatimChar"/>
        </w:rPr>
        <w:t xml:space="preserve">## 11            0.8569623       ns       YES</w:t>
      </w:r>
    </w:p>
    <w:p>
      <w:pPr>
        <w:pStyle w:val="Compact"/>
        <w:numPr>
          <w:numId w:val="1005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Obs10 Obs49 </w:t>
      </w:r>
      <w:r>
        <w:br w:type="textWrapping"/>
      </w:r>
      <w:r>
        <w:rPr>
          <w:rStyle w:val="VerbatimChar"/>
        </w:rPr>
        <w:t xml:space="preserve">##     8    41</w:t>
      </w:r>
    </w:p>
    <w:p>
      <w:pPr>
        <w:pStyle w:val="Compact"/>
        <w:numPr>
          <w:numId w:val="1006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Obs254 Obs269 </w:t>
      </w:r>
      <w:r>
        <w:br w:type="textWrapping"/>
      </w:r>
      <w:r>
        <w:rPr>
          <w:rStyle w:val="VerbatimChar"/>
        </w:rPr>
        <w:t xml:space="preserve">##     42     44</w:t>
      </w:r>
    </w:p>
    <w:p>
      <w:pPr>
        <w:pStyle w:val="Compact"/>
        <w:numPr>
          <w:numId w:val="1007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(rdat[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Obs239 </w:t>
      </w:r>
      <w:r>
        <w:br w:type="textWrapping"/>
      </w:r>
      <w:r>
        <w:rPr>
          <w:rStyle w:val="VerbatimChar"/>
        </w:rPr>
        <w:t xml:space="preserve">##     18     16</w:t>
      </w:r>
    </w:p>
    <w:p>
      <w:pPr>
        <w:pStyle w:val="Heading4"/>
      </w:pPr>
      <w:bookmarkStart w:id="38" w:name="removing-data-that-affect-normality"/>
      <w:r>
        <w:t xml:space="preserve">Removing data that affect normality</w:t>
      </w:r>
      <w:bookmarkEnd w:id="38"/>
    </w:p>
    <w:p>
      <w:pPr>
        <w:pStyle w:val="SourceCode"/>
      </w:pPr>
      <w:r>
        <w:rPr>
          <w:rStyle w:val="NormalTok"/>
        </w:rPr>
        <w:t xml:space="preserve">non.normal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rdat[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rdat[[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non.normal,]   </w:t>
      </w:r>
      <w:r>
        <w:rPr>
          <w:rStyle w:val="CommentTok"/>
        </w:rPr>
        <w:t xml:space="preserve"># table without non-normal and outliers</w:t>
      </w:r>
    </w:p>
    <w:p>
      <w:pPr>
        <w:pStyle w:val="TableCaption"/>
      </w:pPr>
      <w:r>
        <w:t xml:space="preserve">Non-normal data table</w:t>
      </w:r>
    </w:p>
    <w:tbl>
      <w:tblPr>
        <w:tblStyle w:val="Table"/>
        <w:tblW w:type="pct" w:w="0.0"/>
        <w:tblLook w:firstRow="1"/>
        <w:tblCaption w:val="Non-normal data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desenvolvimento</w:t>
            </w:r>
          </w:p>
        </w:tc>
      </w:tr>
    </w:tbl>
    <w:p>
      <w:pPr>
        <w:pStyle w:val="Heading4"/>
      </w:pPr>
      <w:bookmarkStart w:id="39" w:name="performing-normality-test-without-data-that-affect-normality"/>
      <w:r>
        <w:t xml:space="preserve">Performing normality test without data that affect normality</w:t>
      </w:r>
      <w:bookmarkEnd w:id="39"/>
    </w:p>
    <w:p>
      <w:pPr>
        <w:pStyle w:val="SourceCode"/>
      </w:pP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sdat)</w:t>
      </w:r>
      <w:r>
        <w:br w:type="textWrapping"/>
      </w:r>
      <w:r>
        <w:rPr>
          <w:rStyle w:val="KeywordTok"/>
        </w:rPr>
        <w:t xml:space="preserve">normality_test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p>
            <w:pPr>
              <w:pStyle w:val="Compact"/>
              <w:jc w:val="right"/>
            </w:pPr>
            <w:r>
              <w:t xml:space="preserve">13.908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normality_test_at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normality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12.1414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0.0023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2.1184</w:t>
            </w:r>
          </w:p>
        </w:tc>
        <w:tc>
          <w:p>
            <w:pPr>
              <w:pStyle w:val="Compact"/>
              <w:jc w:val="left"/>
            </w:pPr>
            <w:r>
              <w:t xml:space="preserve">D’Agostino</w:t>
            </w:r>
          </w:p>
        </w:tc>
        <w:tc>
          <w:p>
            <w:pPr>
              <w:pStyle w:val="Compact"/>
              <w:jc w:val="left"/>
            </w:pPr>
            <w:r>
              <w:t xml:space="preserve">0.3467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0.9780</w:t>
            </w:r>
          </w:p>
        </w:tc>
        <w:tc>
          <w:p>
            <w:pPr>
              <w:pStyle w:val="Compact"/>
              <w:jc w:val="left"/>
            </w:pPr>
            <w:r>
              <w:t xml:space="preserve">Shapiro-Wilk</w:t>
            </w:r>
          </w:p>
        </w:tc>
        <w:tc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t xml:space="preserve">QQ plot in the residual model without data that affect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(mdl))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Obs254 </w:t>
      </w:r>
      <w:r>
        <w:br w:type="textWrapping"/>
      </w:r>
      <w:r>
        <w:rPr>
          <w:rStyle w:val="VerbatimChar"/>
        </w:rPr>
        <w:t xml:space="preserve">##    271    248</w:t>
      </w:r>
    </w:p>
    <w:p>
      <w:pPr>
        <w:pStyle w:val="Compact"/>
        <w:numPr>
          <w:numId w:val="1008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A.C. Simões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A.C. Simões"),])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Obs10 Obs49 </w:t>
      </w:r>
      <w:r>
        <w:br w:type="textWrapping"/>
      </w:r>
      <w:r>
        <w:rPr>
          <w:rStyle w:val="VerbatimChar"/>
        </w:rPr>
        <w:t xml:space="preserve">##     8    41</w:t>
      </w:r>
    </w:p>
    <w:p>
      <w:pPr>
        <w:pStyle w:val="Compact"/>
        <w:numPr>
          <w:numId w:val="1009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Arapiraca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Arapiraca"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Obs254 Obs269 </w:t>
      </w:r>
      <w:r>
        <w:br w:type="textWrapping"/>
      </w:r>
      <w:r>
        <w:rPr>
          <w:rStyle w:val="VerbatimChar"/>
        </w:rPr>
        <w:t xml:space="preserve">##     42     44</w:t>
      </w:r>
    </w:p>
    <w:p>
      <w:pPr>
        <w:pStyle w:val="Compact"/>
        <w:numPr>
          <w:numId w:val="1010"/>
          <w:ilvl w:val="0"/>
        </w:numPr>
      </w:pPr>
      <w:r>
        <w:t xml:space="preserve">QQ plot in the</w:t>
      </w:r>
      <w:r>
        <w:t xml:space="preserve"> </w:t>
      </w:r>
      <w:r>
        <w:rPr>
          <w:b/>
        </w:rPr>
        <w:t xml:space="preserve">unidade</w:t>
      </w:r>
      <w:r>
        <w:t xml:space="preserve">:</w:t>
      </w:r>
      <w:r>
        <w:t xml:space="preserve"> </w:t>
      </w:r>
      <w:r>
        <w:t xml:space="preserve">“</w:t>
      </w:r>
      <w:r>
        <w:t xml:space="preserve">UFAL CECA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(sdat[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"UFAL CECA"</w:t>
      </w:r>
      <w:r>
        <w:rPr>
          <w:rStyle w:val="NormalTok"/>
        </w:rPr>
        <w:t xml:space="preserve">),])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Obs278 Obs239 </w:t>
      </w:r>
      <w:r>
        <w:br w:type="textWrapping"/>
      </w:r>
      <w:r>
        <w:rPr>
          <w:rStyle w:val="VerbatimChar"/>
        </w:rPr>
        <w:t xml:space="preserve">##     18     16</w:t>
      </w:r>
    </w:p>
    <w:p>
      <w:pPr>
        <w:pStyle w:val="Heading3"/>
      </w:pPr>
      <w:bookmarkStart w:id="44" w:name="homogeneity-of-variance-assumption"/>
      <w:r>
        <w:t xml:space="preserve">Homogeneity of variance assumption</w:t>
      </w:r>
      <w:bookmarkEnd w:id="44"/>
    </w:p>
    <w:p>
      <w:pPr>
        <w:pStyle w:val="SourceCode"/>
      </w:pPr>
      <w:r>
        <w:rPr>
          <w:rStyle w:val="KeywordTok"/>
        </w:rPr>
        <w:t xml:space="preserve">levene_test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p.signif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left"/>
            </w:pPr>
            <w:r>
              <w:t xml:space="preserve">0.8099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BodyText"/>
      </w:pPr>
      <w:r>
        <w:t xml:space="preserve">From the output above, non-significant difference indicates homogeneity of variance in the different groups (Signif. codes: 0 **** 0.0001 *** 0.001 ** 0.01 * 0.05 ns 1).</w:t>
      </w:r>
    </w:p>
    <w:p>
      <w:pPr>
        <w:pStyle w:val="Heading2"/>
      </w:pPr>
      <w:bookmarkStart w:id="45" w:name="computation-anova"/>
      <w:r>
        <w:t xml:space="preserve">Computation ANOVA</w:t>
      </w:r>
      <w:bookmarkEnd w:id="45"/>
    </w:p>
    <w:p>
      <w:pPr>
        <w:pStyle w:val="SourceCode"/>
      </w:pPr>
      <w:r>
        <w:rPr>
          <w:rStyle w:val="NormalTok"/>
        </w:rPr>
        <w:t xml:space="preserve">res.aov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effect.size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get_anova_table</w:t>
      </w:r>
      <w:r>
        <w:rPr>
          <w:rStyle w:val="NormalTok"/>
        </w:rPr>
        <w:t xml:space="preserve">(res.aov)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p&lt;.05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219.6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left"/>
            </w:pPr>
            <w:r>
              <w:t xml:space="preserve">0.642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>
      <w:pPr>
        <w:pStyle w:val="Heading2"/>
      </w:pPr>
      <w:bookmarkStart w:id="46" w:name="post-hoct-tests-pairwise-comparisons"/>
      <w:r>
        <w:t xml:space="preserve">Post-hoct Tests (Pairwise Comparisons)</w:t>
      </w:r>
      <w:bookmarkEnd w:id="46"/>
    </w:p>
    <w:p>
      <w:pPr>
        <w:pStyle w:val="Compact"/>
        <w:numPr>
          <w:numId w:val="1011"/>
          <w:ilvl w:val="0"/>
        </w:numPr>
      </w:pPr>
      <w:r>
        <w:t xml:space="preserve">Estimated marginal means for</w:t>
      </w:r>
      <w:r>
        <w:t xml:space="preserve"> </w:t>
      </w:r>
      <w:r>
        <w:rPr>
          <w:b/>
        </w:rPr>
        <w:t xml:space="preserve">unidade</w:t>
      </w:r>
    </w:p>
    <w:p>
      <w:pPr>
        <w:pStyle w:val="SourceCode"/>
      </w:pPr>
      <w:r>
        <w:rPr>
          <w:rStyle w:val="NormalTok"/>
        </w:rPr>
        <w:t xml:space="preserve">(emm[[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emmeans_test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desenvolvimento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T))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right"/>
            </w:pPr>
            <w:r>
              <w:t xml:space="preserve">0.1147</w:t>
            </w:r>
          </w:p>
        </w:tc>
        <w:tc>
          <w:p>
            <w:pPr>
              <w:pStyle w:val="Compact"/>
              <w:jc w:val="right"/>
            </w:pPr>
            <w:r>
              <w:t xml:space="preserve">0.1255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-0.1322</w:t>
            </w:r>
          </w:p>
        </w:tc>
        <w:tc>
          <w:p>
            <w:pPr>
              <w:pStyle w:val="Compact"/>
              <w:jc w:val="right"/>
            </w:pPr>
            <w:r>
              <w:t xml:space="preserve">0.3617</w:t>
            </w:r>
          </w:p>
        </w:tc>
        <w:tc>
          <w:p>
            <w:pPr>
              <w:pStyle w:val="Compact"/>
              <w:jc w:val="right"/>
            </w:pPr>
            <w:r>
              <w:t xml:space="preserve">0.9141</w:t>
            </w:r>
          </w:p>
        </w:tc>
        <w:tc>
          <w:p>
            <w:pPr>
              <w:pStyle w:val="Compact"/>
              <w:jc w:val="right"/>
            </w:pPr>
            <w:r>
              <w:t xml:space="preserve">0.3614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-0.0195</w:t>
            </w:r>
          </w:p>
        </w:tc>
        <w:tc>
          <w:p>
            <w:pPr>
              <w:pStyle w:val="Compact"/>
              <w:jc w:val="right"/>
            </w:pPr>
            <w:r>
              <w:t xml:space="preserve">0.1784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-0.3706</w:t>
            </w:r>
          </w:p>
        </w:tc>
        <w:tc>
          <w:p>
            <w:pPr>
              <w:pStyle w:val="Compact"/>
              <w:jc w:val="right"/>
            </w:pPr>
            <w:r>
              <w:t xml:space="preserve">0.3315</w:t>
            </w:r>
          </w:p>
        </w:tc>
        <w:tc>
          <w:p>
            <w:pPr>
              <w:pStyle w:val="Compact"/>
              <w:jc w:val="right"/>
            </w:pPr>
            <w:r>
              <w:t xml:space="preserve">-0.1095</w:t>
            </w:r>
          </w:p>
        </w:tc>
        <w:tc>
          <w:p>
            <w:pPr>
              <w:pStyle w:val="Compact"/>
              <w:jc w:val="right"/>
            </w:pPr>
            <w:r>
              <w:t xml:space="preserve">0.9129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right"/>
            </w:pPr>
            <w:r>
              <w:t xml:space="preserve">-0.1343</w:t>
            </w:r>
          </w:p>
        </w:tc>
        <w:tc>
          <w:p>
            <w:pPr>
              <w:pStyle w:val="Compact"/>
              <w:jc w:val="right"/>
            </w:pPr>
            <w:r>
              <w:t xml:space="preserve">0.2045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-0.5366</w:t>
            </w:r>
          </w:p>
        </w:tc>
        <w:tc>
          <w:p>
            <w:pPr>
              <w:pStyle w:val="Compact"/>
              <w:jc w:val="right"/>
            </w:pPr>
            <w:r>
              <w:t xml:space="preserve">0.2681</w:t>
            </w:r>
          </w:p>
        </w:tc>
        <w:tc>
          <w:p>
            <w:pPr>
              <w:pStyle w:val="Compact"/>
              <w:jc w:val="right"/>
            </w:pPr>
            <w:r>
              <w:t xml:space="preserve">-0.6565</w:t>
            </w:r>
          </w:p>
        </w:tc>
        <w:tc>
          <w:p>
            <w:pPr>
              <w:pStyle w:val="Compact"/>
              <w:jc w:val="right"/>
            </w:pPr>
            <w:r>
              <w:t xml:space="preserve">0.5120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Heading2"/>
      </w:pPr>
      <w:bookmarkStart w:id="47" w:name="descriptive-statistic-and-anova-plots"/>
      <w:r>
        <w:t xml:space="preserve">Descriptive Statistic and ANOVA Plots</w:t>
      </w:r>
      <w:bookmarkEnd w:id="47"/>
    </w:p>
    <w:p>
      <w:pPr>
        <w:pStyle w:val="SourceCode"/>
      </w:pPr>
      <w:r>
        <w:rPr>
          <w:rStyle w:val="KeywordTok"/>
        </w:rPr>
        <w:t xml:space="preserve">get_summary_stats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unidade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"common"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unidade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A.C. Simões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2.689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Arapiraca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2.574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4.333</w:t>
            </w:r>
          </w:p>
        </w:tc>
        <w:tc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UFAL CECA</w:t>
            </w:r>
          </w:p>
        </w:tc>
        <w:tc>
          <w:p>
            <w:pPr>
              <w:pStyle w:val="Compact"/>
              <w:jc w:val="left"/>
            </w:pPr>
            <w:r>
              <w:t xml:space="preserve">desenvolvimento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2.708</w:t>
            </w:r>
          </w:p>
        </w:tc>
        <w:tc>
          <w:p>
            <w:pPr>
              <w:pStyle w:val="Compact"/>
              <w:jc w:val="right"/>
            </w:pPr>
            <w:r>
              <w:t xml:space="preserve">2.667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4.667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ggPlotAoV</w:t>
      </w:r>
      <w:r>
        <w:rPr>
          <w:rStyle w:val="NormalTok"/>
        </w:rPr>
        <w:t xml:space="preserve">(sdat, 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"desenvolvimento"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aov=</w:t>
      </w:r>
      <w:r>
        <w:rPr>
          <w:rStyle w:val="NormalTok"/>
        </w:rPr>
        <w:t xml:space="preserve">res.aov, </w:t>
      </w:r>
      <w:r>
        <w:rPr>
          <w:rStyle w:val="DataTypeTok"/>
        </w:rPr>
        <w:t xml:space="preserve">pwc=</w:t>
      </w:r>
      <w:r>
        <w:rPr>
          <w:rStyle w:val="NormalTok"/>
        </w:rPr>
        <w:t xml:space="preserve">emm[[</w:t>
      </w:r>
      <w:r>
        <w:rPr>
          <w:rStyle w:val="StringTok"/>
        </w:rPr>
        <w:t xml:space="preserve">"unidade"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addParam=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actorialAnov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eferences"/>
      <w:r>
        <w:t xml:space="preserve">References</w:t>
      </w:r>
      <w:bookmarkEnd w:id="49"/>
    </w:p>
    <w:p>
      <w:pPr>
        <w:pStyle w:val="FirstParagraph"/>
      </w:pPr>
      <w:r>
        <w:t xml:space="preserve">[1]</w:t>
      </w:r>
      <w:r>
        <w:t xml:space="preserve">: Blanca, M. J., Alarcón, R., Arnau, J., Bono, R., &amp; Bendayan, R. (2017). Non-normal data: Is ANOVA still a valid option?. Psicothema, 29(4), 552-557.</w:t>
      </w:r>
    </w:p>
    <w:p>
      <w:pPr>
        <w:pStyle w:val="BodyText"/>
      </w:pPr>
      <w:r>
        <w:t xml:space="preserve">[2]</w:t>
      </w:r>
      <w:r>
        <w:t xml:space="preserve">: Ghasemi, A., &amp; Zahediasl, S. (2012). Normality tests for statistical analysis: a guide for non-statisticians. International journal of endocrinology and metabolism, 10(2), 486.</w:t>
      </w:r>
    </w:p>
    <w:p>
      <w:pPr>
        <w:pStyle w:val="BodyText"/>
      </w:pPr>
      <w:r>
        <w:t xml:space="preserve">[3]</w:t>
      </w:r>
      <w:r>
        <w:t xml:space="preserve">: Miot, H. A. (2017). Assessing normality of data in clinical and experimental trials. J Vasc Bras, 16(2), 88-91.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data.csv" TargetMode="External" /><Relationship Type="http://schemas.openxmlformats.org/officeDocument/2006/relationships/hyperlink" Id="rId24" Target="factorialAnova.R" TargetMode="External" /><Relationship Type="http://schemas.openxmlformats.org/officeDocument/2006/relationships/hyperlink" Id="rId21" Target="factorialAnova.docx" TargetMode="External" /><Relationship Type="http://schemas.openxmlformats.org/officeDocument/2006/relationships/hyperlink" Id="rId22" Target="factorialAnova.tex" TargetMode="External" /><Relationship Type="http://schemas.openxmlformats.org/officeDocument/2006/relationships/hyperlink" Id="rId20" Target="mailto:geiser@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desenvolvimento ~ unidade</dc:title>
  <dc:creator>Geiser C. Challco geiser@usp.br</dc:creator>
  <cp:keywords/>
  <dcterms:created xsi:type="dcterms:W3CDTF">2020-08-04T08:47:49Z</dcterms:created>
  <dcterms:modified xsi:type="dcterms:W3CDTF">2020-08-04T08:47:49Z</dcterms:modified>
</cp:coreProperties>
</file>