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22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Metanalysis</w:t>
      </w:r>
      <w:r>
        <w:t xml:space="preserve"> </w:t>
      </w:r>
      <w:r>
        <w:t xml:space="preserve">of</w:t>
      </w:r>
      <w:r>
        <w:t xml:space="preserve"> </w:t>
      </w:r>
      <w:r>
        <w:t xml:space="preserve">flow</w:t>
      </w:r>
      <w:r>
        <w:t xml:space="preserve"> </w:t>
      </w:r>
      <w:r>
        <w:t xml:space="preserve">state</w:t>
      </w:r>
      <w:r>
        <w:t xml:space="preserve"> </w:t>
      </w:r>
      <w:r>
        <w:t xml:space="preserve">on</w:t>
      </w:r>
      <w:r>
        <w:t xml:space="preserve"> </w:t>
      </w:r>
      <w:r>
        <w:t xml:space="preserve">women</w:t>
      </w:r>
      <w:r>
        <w:t xml:space="preserve"> </w:t>
      </w:r>
      <w:r>
        <w:t xml:space="preserve">caused</w:t>
      </w:r>
      <w:r>
        <w:t xml:space="preserve"> </w:t>
      </w:r>
      <w:r>
        <w:t xml:space="preserve">by</w:t>
      </w:r>
      <w:r>
        <w:t xml:space="preserve"> </w:t>
      </w:r>
      <w:r>
        <w:t xml:space="preserve">(</w:t>
      </w:r>
      <w:r>
        <w:rPr>
          <w:rStyle w:val="VerbatimChar"/>
        </w:rPr>
        <w:t xml:space="preserve">stMale</w:t>
      </w:r>
      <w:r>
        <w:t xml:space="preserve">)</w:t>
      </w:r>
    </w:p>
    <w:p>
      <w:pPr>
        <w:pStyle w:val="Author"/>
      </w:pPr>
      <w:r>
        <w:t xml:space="preserve">Geiser</w:t>
      </w:r>
      <w:r>
        <w:t xml:space="preserve"> </w:t>
      </w:r>
      <w:r>
        <w:t xml:space="preserve">C.</w:t>
      </w:r>
      <w:r>
        <w:t xml:space="preserve"> </w:t>
      </w:r>
      <w:r>
        <w:t xml:space="preserve">Challco</w:t>
      </w:r>
      <w:r>
        <w:t xml:space="preserve"> </w:t>
      </w:r>
      <w:hyperlink r:id="rId20">
        <w:r>
          <w:rPr>
            <w:rStyle w:val="Hyperlink"/>
          </w:rPr>
          <w:t xml:space="preserve">geiser@alumni.usp.br</w:t>
        </w:r>
      </w:hyperlink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initial-variables-and-loading-data"/>
    <w:p>
      <w:pPr>
        <w:pStyle w:val="Heading2"/>
      </w:pPr>
      <w:r>
        <w:t xml:space="preserve">Initial Variables and Loading Data</w:t>
      </w:r>
    </w:p>
    <w:p>
      <w:pPr>
        <w:pStyle w:val="SourceCode"/>
      </w:pPr>
      <w:r>
        <w:rPr>
          <w:rStyle w:val="NormalTok"/>
        </w:rPr>
        <w:t xml:space="preserve">env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"stMale"</w:t>
      </w:r>
      <w:r>
        <w:br/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"women"</w:t>
      </w:r>
      <w:r>
        <w:br/>
      </w:r>
      <w:r>
        <w:rPr>
          <w:rStyle w:val="NormalTok"/>
        </w:rPr>
        <w:t xml:space="preserve">to_remove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'S11'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sub.groups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"ed.level"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"age:intervention"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"ed.level:intervention"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"age:ed.level:intervention"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"fss-env.gender-descriptive"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read_excel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"../data/data-without-outliers.xlsx"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sheet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"legend"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• `` -&gt; `...10`</w:t>
      </w:r>
    </w:p>
    <w:p>
      <w:pPr>
        <w:pStyle w:val="SourceCode"/>
      </w:pPr>
      <w:r>
        <w:rPr>
          <w:rStyle w:val="NormalTok"/>
        </w:rPr>
        <w:t xml:space="preserve">leg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leg[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to_remove, ]</w:t>
      </w:r>
      <w:r>
        <w:br/>
      </w:r>
      <w:r>
        <w:br/>
      </w:r>
      <w:r>
        <w:rPr>
          <w:rStyle w:val="NormalTok"/>
        </w:rPr>
        <w:t xml:space="preserve">idx.e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env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rPr>
          <w:rStyle w:val="NormalTok"/>
        </w:rPr>
        <w:t xml:space="preserve">idx.c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env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gender)</w:t>
      </w:r>
      <w:r>
        <w:br/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study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study[idx.c],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N[idx.e],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M.emms[idx.e],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SD.emms[idx.e],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N[idx.c],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M.emms[idx.c],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SD.emms[idx.c]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(cgroups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strsplit</w:t>
      </w:r>
      <w:r>
        <w:rPr>
          <w:rStyle w:val="NormalTok"/>
        </w:rPr>
        <w:t xml:space="preserve">(sub.groups,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data[[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(cgroups,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(namecol) leg[[namecol]][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data[[</w:t>
      </w:r>
      <w:r>
        <w:rPr>
          <w:rStyle w:val="StringTok"/>
        </w:rPr>
        <w:t xml:space="preserve">"lbl"</w:t>
      </w:r>
      <w:r>
        <w:rPr>
          <w:rStyle w:val="NormalTok"/>
        </w:rPr>
        <w:t xml:space="preserve">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sapply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study,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Note[</w:t>
      </w:r>
      <w:r>
        <w:rPr>
          <w:rStyle w:val="FunctionTok"/>
        </w:rPr>
        <w:t xml:space="preserve">which</w:t>
      </w:r>
      <w:r>
        <w:rPr>
          <w:rStyle w:val="NormalTok"/>
        </w:rPr>
        <w:t xml:space="preserve">(x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leg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study)])</w:t>
      </w:r>
    </w:p>
    <w:bookmarkEnd w:id="21"/>
    <w:bookmarkStart w:id="49" w:name="perform-meta-analyses"/>
    <w:p>
      <w:pPr>
        <w:pStyle w:val="Heading2"/>
      </w:pPr>
      <w:r>
        <w:t xml:space="preserve">Perform meta-analyses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metacont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n.e =</w:t>
      </w:r>
      <w:r>
        <w:rPr>
          <w:rStyle w:val="NormalTok"/>
        </w:rPr>
        <w:t xml:space="preserve"> n.e, </w:t>
      </w:r>
      <w:r>
        <w:rPr>
          <w:rStyle w:val="AttributeTok"/>
        </w:rPr>
        <w:t xml:space="preserve">mean.e =</w:t>
      </w:r>
      <w:r>
        <w:rPr>
          <w:rStyle w:val="NormalTok"/>
        </w:rPr>
        <w:t xml:space="preserve"> mean.e, </w:t>
      </w:r>
      <w:r>
        <w:rPr>
          <w:rStyle w:val="AttributeTok"/>
        </w:rPr>
        <w:t xml:space="preserve">sd.e =</w:t>
      </w:r>
      <w:r>
        <w:rPr>
          <w:rStyle w:val="NormalTok"/>
        </w:rPr>
        <w:t xml:space="preserve"> sd.e, </w:t>
      </w:r>
      <w:r>
        <w:rPr>
          <w:rStyle w:val="AttributeTok"/>
        </w:rPr>
        <w:t xml:space="preserve">n.c =</w:t>
      </w:r>
      <w:r>
        <w:rPr>
          <w:rStyle w:val="NormalTok"/>
        </w:rPr>
        <w:t xml:space="preserve"> n.c, </w:t>
      </w:r>
      <w:r>
        <w:rPr>
          <w:rStyle w:val="AttributeTok"/>
        </w:rPr>
        <w:t xml:space="preserve">mean.c =</w:t>
      </w:r>
      <w:r>
        <w:rPr>
          <w:rStyle w:val="NormalTok"/>
        </w:rPr>
        <w:t xml:space="preserve"> mean.c, </w:t>
      </w:r>
      <w:r>
        <w:rPr>
          <w:rStyle w:val="AttributeTok"/>
        </w:rPr>
        <w:t xml:space="preserve">sd.c =</w:t>
      </w:r>
      <w:r>
        <w:rPr>
          <w:rStyle w:val="NormalTok"/>
        </w:rPr>
        <w:t xml:space="preserve"> sd.c,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lbl,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sm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method.smd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method.tau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hakn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state for"</w:t>
      </w:r>
      <w:r>
        <w:rPr>
          <w:rStyle w:val="NormalTok"/>
        </w:rPr>
        <w:t xml:space="preserve">,gender,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,env)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(m.cont)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5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8" w:name="subgroup-analysis-by-age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age,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age</w:t>
      </w:r>
      <w:r>
        <w:br/>
      </w:r>
      <w:r>
        <w:rPr>
          <w:rStyle w:val="VerbatimChar"/>
        </w:rPr>
        <w:t xml:space="preserve">## S1                         0.5991 [-0.0366;  1.2348]       12.9  adolescent</w:t>
      </w:r>
      <w:r>
        <w:br/>
      </w:r>
      <w:r>
        <w:rPr>
          <w:rStyle w:val="VerbatimChar"/>
        </w:rPr>
        <w:t xml:space="preserve">## S2                        -0.1546 [-0.6948;  0.3856]       14.4  adolescent</w:t>
      </w:r>
      <w:r>
        <w:br/>
      </w:r>
      <w:r>
        <w:rPr>
          <w:rStyle w:val="VerbatimChar"/>
        </w:rPr>
        <w:t xml:space="preserve">## S3                        -0.3863 [-1.0761;  0.3035]       12.2  adolescent</w:t>
      </w:r>
      <w:r>
        <w:br/>
      </w:r>
      <w:r>
        <w:rPr>
          <w:rStyle w:val="VerbatimChar"/>
        </w:rPr>
        <w:t xml:space="preserve">## S4                         0.7135 [-0.0246;  1.4516]       11.5       adult</w:t>
      </w:r>
      <w:r>
        <w:br/>
      </w:r>
      <w:r>
        <w:rPr>
          <w:rStyle w:val="VerbatimChar"/>
        </w:rPr>
        <w:t xml:space="preserve">## S5                         0.1435 [-0.5478;  0.8348]       12.1       adult</w:t>
      </w:r>
      <w:r>
        <w:br/>
      </w:r>
      <w:r>
        <w:rPr>
          <w:rStyle w:val="VerbatimChar"/>
        </w:rPr>
        <w:t xml:space="preserve">## S6                         0.6749 [-0.0769;  1.4266]       11.3       adult</w:t>
      </w:r>
      <w:r>
        <w:br/>
      </w:r>
      <w:r>
        <w:rPr>
          <w:rStyle w:val="VerbatimChar"/>
        </w:rPr>
        <w:t xml:space="preserve">## S7                        -0.3427 [-0.9389;  0.2536]       13.5       adult</w:t>
      </w:r>
      <w:r>
        <w:br/>
      </w:r>
      <w:r>
        <w:rPr>
          <w:rStyle w:val="VerbatimChar"/>
        </w:rPr>
        <w:t xml:space="preserve">## S10: Only use prompt msgs -0.8127 [-1.5118; -0.1136]       12.0 adolescence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k     SMD             95%-CI  tau^2    tau    Q   I^2</w:t>
      </w:r>
      <w:r>
        <w:br/>
      </w:r>
      <w:r>
        <w:rPr>
          <w:rStyle w:val="VerbatimChar"/>
        </w:rPr>
        <w:t xml:space="preserve">## age = adolescent    3  0.0211 [-1.2371;  1.2793] 0.1492 0.3863 4.92 59.4%</w:t>
      </w:r>
      <w:r>
        <w:br/>
      </w:r>
      <w:r>
        <w:rPr>
          <w:rStyle w:val="VerbatimChar"/>
        </w:rPr>
        <w:t xml:space="preserve">## age = adult         4  0.2623 [-0.5481;  1.0727] 0.1461 0.3823 6.59 54.5%</w:t>
      </w:r>
      <w:r>
        <w:br/>
      </w:r>
      <w:r>
        <w:rPr>
          <w:rStyle w:val="VerbatimChar"/>
        </w:rPr>
        <w:t xml:space="preserve">## age = adolescence   1 -0.8127 [-1.5118; -0.1136]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6.13    2  0.0466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7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subgroup-analysis-by-ed.level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ed.level,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         ed.level</w:t>
      </w:r>
      <w:r>
        <w:br/>
      </w:r>
      <w:r>
        <w:rPr>
          <w:rStyle w:val="VerbatimChar"/>
        </w:rPr>
        <w:t xml:space="preserve">## S1                         0.5991 [-0.0366;  1.2348]       12.9  upper-secundary</w:t>
      </w:r>
      <w:r>
        <w:br/>
      </w:r>
      <w:r>
        <w:rPr>
          <w:rStyle w:val="VerbatimChar"/>
        </w:rPr>
        <w:t xml:space="preserve">## S2                        -0.1546 [-0.6948;  0.3856]       14.4  upper-secundary</w:t>
      </w:r>
      <w:r>
        <w:br/>
      </w:r>
      <w:r>
        <w:rPr>
          <w:rStyle w:val="VerbatimChar"/>
        </w:rPr>
        <w:t xml:space="preserve">## S3                        -0.3863 [-1.0761;  0.3035]       12.2  upper-secundary</w:t>
      </w:r>
      <w:r>
        <w:br/>
      </w:r>
      <w:r>
        <w:rPr>
          <w:rStyle w:val="VerbatimChar"/>
        </w:rPr>
        <w:t xml:space="preserve">## S4                         0.7135 [-0.0246;  1.4516]       11.5 higher-education</w:t>
      </w:r>
      <w:r>
        <w:br/>
      </w:r>
      <w:r>
        <w:rPr>
          <w:rStyle w:val="VerbatimChar"/>
        </w:rPr>
        <w:t xml:space="preserve">## S5                         0.1435 [-0.5478;  0.8348]       12.1 higher-education</w:t>
      </w:r>
      <w:r>
        <w:br/>
      </w:r>
      <w:r>
        <w:rPr>
          <w:rStyle w:val="VerbatimChar"/>
        </w:rPr>
        <w:t xml:space="preserve">## S6                         0.6749 [-0.0769;  1.4266]       11.3 higher-education</w:t>
      </w:r>
      <w:r>
        <w:br/>
      </w:r>
      <w:r>
        <w:rPr>
          <w:rStyle w:val="VerbatimChar"/>
        </w:rPr>
        <w:t xml:space="preserve">## S7                        -0.3427 [-0.9389;  0.2536]       13.5          unknown</w:t>
      </w:r>
      <w:r>
        <w:br/>
      </w:r>
      <w:r>
        <w:rPr>
          <w:rStyle w:val="VerbatimChar"/>
        </w:rPr>
        <w:t xml:space="preserve">## S10: Only use prompt msgs -0.8127 [-1.5118; -0.1136]       12.0  upper-secundary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k     SMD            95%-CI  tau^2    tau    Q   I^2</w:t>
      </w:r>
      <w:r>
        <w:br/>
      </w:r>
      <w:r>
        <w:rPr>
          <w:rStyle w:val="VerbatimChar"/>
        </w:rPr>
        <w:t xml:space="preserve">## ed.level = upper-secundary    4 -0.1755 [-1.1071; 0.7561] 0.2294 0.4790 9.24 67.5%</w:t>
      </w:r>
      <w:r>
        <w:br/>
      </w:r>
      <w:r>
        <w:rPr>
          <w:rStyle w:val="VerbatimChar"/>
        </w:rPr>
        <w:t xml:space="preserve">## ed.level = higher-education   3  0.4922 [-0.3173; 1.3017]      0      0 1.55  0.0%</w:t>
      </w:r>
      <w:r>
        <w:br/>
      </w:r>
      <w:r>
        <w:rPr>
          <w:rStyle w:val="VerbatimChar"/>
        </w:rPr>
        <w:t xml:space="preserve">## ed.level = unknown            1 -0.3427 [-0.9389; 0.2536]     --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7.16    2  0.0279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9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subgroup-analysis-by-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intervention,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intervention</w:t>
      </w:r>
      <w:r>
        <w:br/>
      </w:r>
      <w:r>
        <w:rPr>
          <w:rStyle w:val="VerbatimChar"/>
        </w:rPr>
        <w:t xml:space="preserve">## S1                        Gender-stereotype color, ranking, badges, and avatar</w:t>
      </w:r>
      <w:r>
        <w:br/>
      </w:r>
      <w:r>
        <w:rPr>
          <w:rStyle w:val="VerbatimChar"/>
        </w:rPr>
        <w:t xml:space="preserve">## S2                        Gender-stereotype color, ranking, badges, and avatar</w:t>
      </w:r>
      <w:r>
        <w:br/>
      </w:r>
      <w:r>
        <w:rPr>
          <w:rStyle w:val="VerbatimChar"/>
        </w:rPr>
        <w:t xml:space="preserve">## S3                        Gender-stereotype color, ranking, badges, and avatar</w:t>
      </w:r>
      <w:r>
        <w:br/>
      </w:r>
      <w:r>
        <w:rPr>
          <w:rStyle w:val="VerbatimChar"/>
        </w:rPr>
        <w:t xml:space="preserve">## S4                        Gender-stereotype color, ranking, badges, and avatar</w:t>
      </w:r>
      <w:r>
        <w:br/>
      </w:r>
      <w:r>
        <w:rPr>
          <w:rStyle w:val="VerbatimChar"/>
        </w:rPr>
        <w:t xml:space="preserve">## S5                        Gender-stereotype color, ranking, badges, and avatar</w:t>
      </w:r>
      <w:r>
        <w:br/>
      </w:r>
      <w:r>
        <w:rPr>
          <w:rStyle w:val="VerbatimChar"/>
        </w:rPr>
        <w:t xml:space="preserve">## S6                        Gender-stereotype color, ranking, badges, and avatar</w:t>
      </w:r>
      <w:r>
        <w:br/>
      </w:r>
      <w:r>
        <w:rPr>
          <w:rStyle w:val="VerbatimChar"/>
        </w:rPr>
        <w:t xml:space="preserve">## S7                        Gender-stereotype color, ranking, badges, and avatar</w:t>
      </w:r>
      <w:r>
        <w:br/>
      </w:r>
      <w:r>
        <w:rPr>
          <w:rStyle w:val="VerbatimChar"/>
        </w:rPr>
        <w:t xml:space="preserve">## S10: Only use prompt msgs      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k     SMD             95%-CI  tau^2    tau     Q   I^2</w:t>
      </w:r>
      <w:r>
        <w:br/>
      </w:r>
      <w:r>
        <w:rPr>
          <w:rStyle w:val="VerbatimChar"/>
        </w:rPr>
        <w:t xml:space="preserve">## intervention = Gender-stereotype color, rankin ...   7  0.1498 [-0.2943;  0.5939] 0.1147 0.3387 12.14 50.6%</w:t>
      </w:r>
      <w:r>
        <w:br/>
      </w:r>
      <w:r>
        <w:rPr>
          <w:rStyle w:val="VerbatimChar"/>
        </w:rPr>
        <w:t xml:space="preserve">## intervention = Gender-stereotyped motivational ...   1 -0.8127 [-1.5118; -0.1136]     --     -- 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5.78    1  0.0162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subgroup-analysis-by-ageintervention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       age:intervention</w:t>
      </w:r>
      <w:r>
        <w:br/>
      </w:r>
      <w:r>
        <w:rPr>
          <w:rStyle w:val="VerbatimChar"/>
        </w:rPr>
        <w:t xml:space="preserve">## S1                        adolescent:Gender-stereotype color, ranking, badges, and avatar</w:t>
      </w:r>
      <w:r>
        <w:br/>
      </w:r>
      <w:r>
        <w:rPr>
          <w:rStyle w:val="VerbatimChar"/>
        </w:rPr>
        <w:t xml:space="preserve">## S2                        adolescent:Gender-stereotype color, ranking, badges, and avatar</w:t>
      </w:r>
      <w:r>
        <w:br/>
      </w:r>
      <w:r>
        <w:rPr>
          <w:rStyle w:val="VerbatimChar"/>
        </w:rPr>
        <w:t xml:space="preserve">## S3                        adolescent:Gender-stereotype color, ranking, badges, and avatar</w:t>
      </w:r>
      <w:r>
        <w:br/>
      </w:r>
      <w:r>
        <w:rPr>
          <w:rStyle w:val="VerbatimChar"/>
        </w:rPr>
        <w:t xml:space="preserve">## S4                             adult:Gender-stereotype color, ranking, badges, and avatar</w:t>
      </w:r>
      <w:r>
        <w:br/>
      </w:r>
      <w:r>
        <w:rPr>
          <w:rStyle w:val="VerbatimChar"/>
        </w:rPr>
        <w:t xml:space="preserve">## S5                             adult:Gender-stereotype color, ranking, badges, and avatar</w:t>
      </w:r>
      <w:r>
        <w:br/>
      </w:r>
      <w:r>
        <w:rPr>
          <w:rStyle w:val="VerbatimChar"/>
        </w:rPr>
        <w:t xml:space="preserve">## S6                             adult:Gender-stereotype color, ranking, badges, and avatar</w:t>
      </w:r>
      <w:r>
        <w:br/>
      </w:r>
      <w:r>
        <w:rPr>
          <w:rStyle w:val="VerbatimChar"/>
        </w:rPr>
        <w:t xml:space="preserve">## S7                             adult:Gender-stereotype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k     SMD             95%-CI  tau^2    tau    Q</w:t>
      </w:r>
      <w:r>
        <w:br/>
      </w:r>
      <w:r>
        <w:rPr>
          <w:rStyle w:val="VerbatimChar"/>
        </w:rPr>
        <w:t xml:space="preserve">## age:intervention = adolescent:Gender-stereotype co ...   3  0.0211 [-1.2371;  1.2793] 0.1492 0.3863 4.92</w:t>
      </w:r>
      <w:r>
        <w:br/>
      </w:r>
      <w:r>
        <w:rPr>
          <w:rStyle w:val="VerbatimChar"/>
        </w:rPr>
        <w:t xml:space="preserve">## age:intervention = adult:Gender-stereotype color,  ...   4  0.2623 [-0.5481;  1.0727] 0.1461 0.3823 6.59</w:t>
      </w:r>
      <w:r>
        <w:br/>
      </w:r>
      <w:r>
        <w:rPr>
          <w:rStyle w:val="VerbatimChar"/>
        </w:rPr>
        <w:t xml:space="preserve">## age:intervention = adolescence:Gender-stereotyped  ...   1 -0.8127 [-1.5118; -0.1136]     --     -- 0.00</w:t>
      </w:r>
      <w:r>
        <w:br/>
      </w:r>
      <w:r>
        <w:rPr>
          <w:rStyle w:val="VerbatimChar"/>
        </w:rPr>
        <w:t xml:space="preserve">##                                                          I^2</w:t>
      </w:r>
      <w:r>
        <w:br/>
      </w:r>
      <w:r>
        <w:rPr>
          <w:rStyle w:val="VerbatimChar"/>
        </w:rPr>
        <w:t xml:space="preserve">## age:intervention = adolescent:Gender-stereotype co ... 59.4%</w:t>
      </w:r>
      <w:r>
        <w:br/>
      </w:r>
      <w:r>
        <w:rPr>
          <w:rStyle w:val="VerbatimChar"/>
        </w:rPr>
        <w:t xml:space="preserve">## age:intervention = adult:Gender-stereotype color,  ... 54.5%</w:t>
      </w:r>
      <w:r>
        <w:br/>
      </w:r>
      <w:r>
        <w:rPr>
          <w:rStyle w:val="VerbatimChar"/>
        </w:rPr>
        <w:t xml:space="preserve">## age:intervention = adolescence:Gender-stereotyped  ...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Q d.f. p-value</w:t>
      </w:r>
      <w:r>
        <w:br/>
      </w:r>
      <w:r>
        <w:rPr>
          <w:rStyle w:val="VerbatimChar"/>
        </w:rPr>
        <w:t xml:space="preserve">## Between groups   6.13    2  0.0466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3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48c2674f2f2af93cf5c4423efe0d5277d0c9f22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        ed.level:intervention</w:t>
      </w:r>
      <w:r>
        <w:br/>
      </w:r>
      <w:r>
        <w:rPr>
          <w:rStyle w:val="VerbatimChar"/>
        </w:rPr>
        <w:t xml:space="preserve">## S1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 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unknown:Gender-stereotype color, ranking, badges, and avatar</w:t>
      </w:r>
      <w:r>
        <w:br/>
      </w:r>
      <w:r>
        <w:rPr>
          <w:rStyle w:val="VerbatimChar"/>
        </w:rPr>
        <w:t xml:space="preserve">## S10: Only use prompt msgs       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k     SMD             95%-CI  tau^2    tau</w:t>
      </w:r>
      <w:r>
        <w:br/>
      </w:r>
      <w:r>
        <w:rPr>
          <w:rStyle w:val="VerbatimChar"/>
        </w:rPr>
        <w:t xml:space="preserve">## ed.level:intervention = upper-secundary:Gender-stereoty ...   3  0.0211 [-1.2371;  1.2793] 0.1492 0.3863</w:t>
      </w:r>
      <w:r>
        <w:br/>
      </w:r>
      <w:r>
        <w:rPr>
          <w:rStyle w:val="VerbatimChar"/>
        </w:rPr>
        <w:t xml:space="preserve">## ed.level:intervention = higher-education:Gender-stereot ...   3  0.4922 [-0.3173;  1.3017]      0      0</w:t>
      </w:r>
      <w:r>
        <w:br/>
      </w:r>
      <w:r>
        <w:rPr>
          <w:rStyle w:val="VerbatimChar"/>
        </w:rPr>
        <w:t xml:space="preserve">## ed.level:intervention = unknown:Gender-stereotype color ...   1 -0.3427 [-0.9389;  0.2536]     --     --</w:t>
      </w:r>
      <w:r>
        <w:br/>
      </w:r>
      <w:r>
        <w:rPr>
          <w:rStyle w:val="VerbatimChar"/>
        </w:rPr>
        <w:t xml:space="preserve">## ed.level:intervention = upper-secundary:Gender-stereoty ...   1 -0.8127 [-1.5118; -0.1136]     --     --</w:t>
      </w:r>
      <w:r>
        <w:br/>
      </w:r>
      <w:r>
        <w:rPr>
          <w:rStyle w:val="VerbatimChar"/>
        </w:rPr>
        <w:t xml:space="preserve">##                                                                Q   I^2</w:t>
      </w:r>
      <w:r>
        <w:br/>
      </w:r>
      <w:r>
        <w:rPr>
          <w:rStyle w:val="VerbatimChar"/>
        </w:rPr>
        <w:t xml:space="preserve">## ed.level:intervention = upper-secundary:Gender-stereoty ... 4.92 59.4%</w:t>
      </w:r>
      <w:r>
        <w:br/>
      </w:r>
      <w:r>
        <w:rPr>
          <w:rStyle w:val="VerbatimChar"/>
        </w:rPr>
        <w:t xml:space="preserve">## ed.level:intervention = higher-education:Gender-stereot ... 1.55  0.0%</w:t>
      </w:r>
      <w:r>
        <w:br/>
      </w:r>
      <w:r>
        <w:rPr>
          <w:rStyle w:val="VerbatimChar"/>
        </w:rPr>
        <w:t xml:space="preserve">## ed.level:intervention = unknown:Gender-stereotype color ... 0.00    --</w:t>
      </w:r>
      <w:r>
        <w:br/>
      </w:r>
      <w:r>
        <w:rPr>
          <w:rStyle w:val="VerbatimChar"/>
        </w:rPr>
        <w:t xml:space="preserve">## ed.level:intervention = upper-secundary:Gender-stereoty ...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13.03    3  0.0046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bdd77a3c3beed5984da32380adec2cd32181768"/>
    <w:p>
      <w:pPr>
        <w:pStyle w:val="Heading3"/>
      </w:pPr>
      <w:r>
        <w:t xml:space="preserve">Subgroup analysis by</w:t>
      </w:r>
      <w:r>
        <w:t xml:space="preserve"> </w:t>
      </w:r>
      <w:r>
        <w:t xml:space="preserve">“</w:t>
      </w:r>
      <w:r>
        <w:t xml:space="preserve">age:ed.level:intervention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m.sg4sub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subgroup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age:ed.level:intervention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random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fixed =</w:t>
      </w:r>
      <w:r>
        <w:rPr>
          <w:rStyle w:val="NormalTok"/>
        </w:rPr>
        <w:t xml:space="preserve"> F)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(m.sg4sub)</w:t>
      </w:r>
    </w:p>
    <w:p>
      <w:pPr>
        <w:pStyle w:val="SourceCode"/>
      </w:pPr>
      <w:r>
        <w:rPr>
          <w:rStyle w:val="VerbatimChar"/>
        </w:rPr>
        <w:t xml:space="preserve">## Review:     Flow state for women in stMale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SMD             95%-CI %W(random)</w:t>
      </w:r>
      <w:r>
        <w:br/>
      </w:r>
      <w:r>
        <w:rPr>
          <w:rStyle w:val="VerbatimChar"/>
        </w:rPr>
        <w:t xml:space="preserve">## S1                         0.5991 [-0.0366;  1.2348]       12.9</w:t>
      </w:r>
      <w:r>
        <w:br/>
      </w:r>
      <w:r>
        <w:rPr>
          <w:rStyle w:val="VerbatimChar"/>
        </w:rPr>
        <w:t xml:space="preserve">## S2                        -0.1546 [-0.6948;  0.3856]       14.4</w:t>
      </w:r>
      <w:r>
        <w:br/>
      </w:r>
      <w:r>
        <w:rPr>
          <w:rStyle w:val="VerbatimChar"/>
        </w:rPr>
        <w:t xml:space="preserve">## S3                        -0.3863 [-1.0761;  0.3035]       12.2</w:t>
      </w:r>
      <w:r>
        <w:br/>
      </w:r>
      <w:r>
        <w:rPr>
          <w:rStyle w:val="VerbatimChar"/>
        </w:rPr>
        <w:t xml:space="preserve">## S4                         0.7135 [-0.0246;  1.4516]       11.5</w:t>
      </w:r>
      <w:r>
        <w:br/>
      </w:r>
      <w:r>
        <w:rPr>
          <w:rStyle w:val="VerbatimChar"/>
        </w:rPr>
        <w:t xml:space="preserve">## S5                         0.1435 [-0.5478;  0.8348]       12.1</w:t>
      </w:r>
      <w:r>
        <w:br/>
      </w:r>
      <w:r>
        <w:rPr>
          <w:rStyle w:val="VerbatimChar"/>
        </w:rPr>
        <w:t xml:space="preserve">## S6                         0.6749 [-0.0769;  1.4266]       11.3</w:t>
      </w:r>
      <w:r>
        <w:br/>
      </w:r>
      <w:r>
        <w:rPr>
          <w:rStyle w:val="VerbatimChar"/>
        </w:rPr>
        <w:t xml:space="preserve">## S7                        -0.3427 [-0.9389;  0.2536]       13.5</w:t>
      </w:r>
      <w:r>
        <w:br/>
      </w:r>
      <w:r>
        <w:rPr>
          <w:rStyle w:val="VerbatimChar"/>
        </w:rPr>
        <w:t xml:space="preserve">## S10: Only use prompt msgs -0.8127 [-1.5118; -0.1136]       12.0</w:t>
      </w:r>
      <w:r>
        <w:br/>
      </w:r>
      <w:r>
        <w:rPr>
          <w:rStyle w:val="VerbatimChar"/>
        </w:rPr>
        <w:t xml:space="preserve">##                                                                                 age:ed.level:intervention</w:t>
      </w:r>
      <w:r>
        <w:br/>
      </w:r>
      <w:r>
        <w:rPr>
          <w:rStyle w:val="VerbatimChar"/>
        </w:rPr>
        <w:t xml:space="preserve">## S1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S2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S3                        adolescent:upper-secundary:Gender-stereotype color, ranking, badges, and avatar</w:t>
      </w:r>
      <w:r>
        <w:br/>
      </w:r>
      <w:r>
        <w:rPr>
          <w:rStyle w:val="VerbatimChar"/>
        </w:rPr>
        <w:t xml:space="preserve">## S4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S5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S6                            adult:higher-education:Gender-stereotype color, ranking, badges, and avatar</w:t>
      </w:r>
      <w:r>
        <w:br/>
      </w:r>
      <w:r>
        <w:rPr>
          <w:rStyle w:val="VerbatimChar"/>
        </w:rPr>
        <w:t xml:space="preserve">## S7                                     adult:unknown:Gender-stereotype color, ranking, badges, and avatar</w:t>
      </w:r>
      <w:r>
        <w:br/>
      </w:r>
      <w:r>
        <w:rPr>
          <w:rStyle w:val="VerbatimChar"/>
        </w:rPr>
        <w:t xml:space="preserve">## S10: Only use prompt msgs     adolescence:upper-secundary:Gender-stereotyped motivational message prompts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studies combined: k = 8</w:t>
      </w:r>
      <w:r>
        <w:br/>
      </w:r>
      <w:r>
        <w:rPr>
          <w:rStyle w:val="VerbatimChar"/>
        </w:rPr>
        <w:t xml:space="preserve">## Number of observations: o = 298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SMD            95%-CI    t p-value</w:t>
      </w:r>
      <w:r>
        <w:br/>
      </w:r>
      <w:r>
        <w:rPr>
          <w:rStyle w:val="VerbatimChar"/>
        </w:rPr>
        <w:t xml:space="preserve">## Random effects model 0.0401 [-0.4281; 0.5083] 0.20  0.8453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Quantifying heterogeneity:</w:t>
      </w:r>
      <w:r>
        <w:br/>
      </w:r>
      <w:r>
        <w:rPr>
          <w:rStyle w:val="VerbatimChar"/>
        </w:rPr>
        <w:t xml:space="preserve">##  tau^2 = 0.1887 [0.0169; 1.2175]; tau = 0.4344 [0.1300; 1.1034]</w:t>
      </w:r>
      <w:r>
        <w:br/>
      </w:r>
      <w:r>
        <w:rPr>
          <w:rStyle w:val="VerbatimChar"/>
        </w:rPr>
        <w:t xml:space="preserve">##  I^2 = 61.6% [16.9%; 82.2%]; H = 1.61 [1.10; 2.37]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heterogeneity:</w:t>
      </w:r>
      <w:r>
        <w:br/>
      </w:r>
      <w:r>
        <w:rPr>
          <w:rStyle w:val="VerbatimChar"/>
        </w:rPr>
        <w:t xml:space="preserve">##      Q d.f. p-value</w:t>
      </w:r>
      <w:r>
        <w:br/>
      </w:r>
      <w:r>
        <w:rPr>
          <w:rStyle w:val="VerbatimChar"/>
        </w:rPr>
        <w:t xml:space="preserve">##  18.22    7  0.0110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Results for subgroups (random effects model):</w:t>
      </w:r>
      <w:r>
        <w:br/>
      </w:r>
      <w:r>
        <w:rPr>
          <w:rStyle w:val="VerbatimChar"/>
        </w:rPr>
        <w:t xml:space="preserve">##                                                                   k     SMD             95%-CI  tau^2</w:t>
      </w:r>
      <w:r>
        <w:br/>
      </w:r>
      <w:r>
        <w:rPr>
          <w:rStyle w:val="VerbatimChar"/>
        </w:rPr>
        <w:t xml:space="preserve">## age:ed.level:intervention = adolescent:upper-secundary:Gend ...   3  0.0211 [-1.2371;  1.2793] 0.1492</w:t>
      </w:r>
      <w:r>
        <w:br/>
      </w:r>
      <w:r>
        <w:rPr>
          <w:rStyle w:val="VerbatimChar"/>
        </w:rPr>
        <w:t xml:space="preserve">## age:ed.level:intervention = adult:higher-education:Gender-s ...   3  0.4922 [-0.3173;  1.3017]      0</w:t>
      </w:r>
      <w:r>
        <w:br/>
      </w:r>
      <w:r>
        <w:rPr>
          <w:rStyle w:val="VerbatimChar"/>
        </w:rPr>
        <w:t xml:space="preserve">## age:ed.level:intervention = adult:unknown:Gender-stereotype ...   1 -0.3427 [-0.9389;  0.2536]     --</w:t>
      </w:r>
      <w:r>
        <w:br/>
      </w:r>
      <w:r>
        <w:rPr>
          <w:rStyle w:val="VerbatimChar"/>
        </w:rPr>
        <w:t xml:space="preserve">## age:ed.level:intervention = adolescence:upper-secundary:Gen ...   1 -0.8127 [-1.5118; -0.1136]     --</w:t>
      </w:r>
      <w:r>
        <w:br/>
      </w:r>
      <w:r>
        <w:rPr>
          <w:rStyle w:val="VerbatimChar"/>
        </w:rPr>
        <w:t xml:space="preserve">##                                                                    tau    Q   I^2</w:t>
      </w:r>
      <w:r>
        <w:br/>
      </w:r>
      <w:r>
        <w:rPr>
          <w:rStyle w:val="VerbatimChar"/>
        </w:rPr>
        <w:t xml:space="preserve">## age:ed.level:intervention = adolescent:upper-secundary:Gend ... 0.3863 4.92 59.4%</w:t>
      </w:r>
      <w:r>
        <w:br/>
      </w:r>
      <w:r>
        <w:rPr>
          <w:rStyle w:val="VerbatimChar"/>
        </w:rPr>
        <w:t xml:space="preserve">## age:ed.level:intervention = adult:higher-education:Gender-s ...      0 1.55  0.0%</w:t>
      </w:r>
      <w:r>
        <w:br/>
      </w:r>
      <w:r>
        <w:rPr>
          <w:rStyle w:val="VerbatimChar"/>
        </w:rPr>
        <w:t xml:space="preserve">## age:ed.level:intervention = adult:unknown:Gender-stereotype ...     -- 0.00    --</w:t>
      </w:r>
      <w:r>
        <w:br/>
      </w:r>
      <w:r>
        <w:rPr>
          <w:rStyle w:val="VerbatimChar"/>
        </w:rPr>
        <w:t xml:space="preserve">## age:ed.level:intervention = adolescence:upper-secundary:Gen ...     -- 0.00    --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subgroup differences (random effects model):</w:t>
      </w:r>
      <w:r>
        <w:br/>
      </w:r>
      <w:r>
        <w:rPr>
          <w:rStyle w:val="VerbatimChar"/>
        </w:rPr>
        <w:t xml:space="preserve">##                      Q d.f. p-value</w:t>
      </w:r>
      <w:r>
        <w:br/>
      </w:r>
      <w:r>
        <w:rPr>
          <w:rStyle w:val="VerbatimChar"/>
        </w:rPr>
        <w:t xml:space="preserve">## Between groups   13.03    3  0.0046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Details on meta-analytical method:</w:t>
      </w:r>
      <w:r>
        <w:br/>
      </w:r>
      <w:r>
        <w:rPr>
          <w:rStyle w:val="VerbatimChar"/>
        </w:rPr>
        <w:t xml:space="preserve">## - Inverse variance method</w:t>
      </w:r>
      <w:r>
        <w:br/>
      </w:r>
      <w:r>
        <w:rPr>
          <w:rStyle w:val="VerbatimChar"/>
        </w:rPr>
        <w:t xml:space="preserve">## - Restricted maximum-likelihood estimator for tau^2</w:t>
      </w:r>
      <w:r>
        <w:br/>
      </w:r>
      <w:r>
        <w:rPr>
          <w:rStyle w:val="VerbatimChar"/>
        </w:rPr>
        <w:t xml:space="preserve">## - Q-profile method for confidence interval of tau^2 and tau</w:t>
      </w:r>
      <w:r>
        <w:br/>
      </w:r>
      <w:r>
        <w:rPr>
          <w:rStyle w:val="VerbatimChar"/>
        </w:rPr>
        <w:t xml:space="preserve">## - Hartung-Knapp adjustment for random effects model</w:t>
      </w:r>
      <w:r>
        <w:br/>
      </w:r>
      <w:r>
        <w:rPr>
          <w:rStyle w:val="VerbatimChar"/>
        </w:rPr>
        <w:t xml:space="preserve">## - Hedges' g (bias corrected standardised mean difference; using exact formulae)</w:t>
      </w:r>
    </w:p>
    <w:p>
      <w:pPr>
        <w:pStyle w:val="SourceCode"/>
      </w:pPr>
      <w:r>
        <w:rPr>
          <w:rStyle w:val="FunctionTok"/>
        </w:rPr>
        <w:t xml:space="preserve">forest</w:t>
      </w:r>
      <w:r>
        <w:rPr>
          <w:rStyle w:val="NormalTok"/>
        </w:rPr>
        <w:t xml:space="preserve">(m.sg4sub, 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digits.sd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test.overall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label.e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(gender,</w:t>
      </w:r>
      <w:r>
        <w:rPr>
          <w:rStyle w:val="StringTok"/>
        </w:rPr>
        <w:t xml:space="preserve">':'</w:t>
      </w:r>
      <w:r>
        <w:rPr>
          <w:rStyle w:val="NormalTok"/>
        </w:rPr>
        <w:t xml:space="preserve">,env))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7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funnel-plot"/>
    <w:p>
      <w:pPr>
        <w:pStyle w:val="Heading2"/>
      </w:pPr>
      <w:r>
        <w:t xml:space="preserve">Funnel Plot</w:t>
      </w:r>
    </w:p>
    <w:p>
      <w:pPr>
        <w:pStyle w:val="SourceCode"/>
      </w:pPr>
      <w:r>
        <w:rPr>
          <w:rStyle w:val="NormalTok"/>
        </w:rPr>
        <w:t xml:space="preserve">m.cont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update.meta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study)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eggers.test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m.cont))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   95% CI     t    p</w:t>
      </w:r>
      <w:r>
        <w:br/>
      </w:r>
      <w:r>
        <w:rPr>
          <w:rStyle w:val="VerbatimChar"/>
        </w:rPr>
        <w:t xml:space="preserve">##      4.642 -5.85 - 15.13 0.868 0.42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does not indicate the presence of funnel plot asymmetry.</w:t>
      </w:r>
    </w:p>
    <w:p>
      <w:pPr>
        <w:pStyle w:val="SourceCode"/>
      </w:pPr>
      <w:r>
        <w:rPr>
          <w:rStyle w:val="FunctionTok"/>
        </w:rPr>
        <w:t xml:space="preserve">funnel</w:t>
      </w:r>
      <w:r>
        <w:rPr>
          <w:rStyle w:val="NormalTok"/>
        </w:rPr>
        <w:t xml:space="preserve">(m.cont,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"Hedges' 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studlab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legend=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addtau2 =</w:t>
      </w:r>
      <w:r>
        <w:rPr>
          <w:rStyle w:val="NormalTok"/>
        </w:rPr>
        <w:t xml:space="preserve"> T)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/Users/gcc/Insync/geiser@alumni.usp.br/Google%20Drive/Workspace/meta-analysis-gender-st/results/03.a-flow_files/figure-docx/unnamed-chunk-19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hyperlink" Id="rId20" Target="mailto:geiser@alumni.usp.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geiser@alumni.usp.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Metanalysis of flow state on women caused by (stMale)</dc:title>
  <dc:creator>Geiser C. Challco geiser@alumni.usp.br</dc:creator>
  <cp:keywords/>
  <dcterms:created xsi:type="dcterms:W3CDTF">2022-06-09T21:32:27Z</dcterms:created>
  <dcterms:modified xsi:type="dcterms:W3CDTF">2022-06-09T21:32:27Z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ment">
    <vt:lpwstr>This file is automatically generate by Shiny-Statistic app (https://statistic.geiser.tech/) Author - Geiser C. Challco geiser@alumni.usp.br Shiny-Statistic is distributed in the hope that it will be useful, but WITHOUT ANY WARRANTY; without even the implied warranty of MERCHANTABILITY or FITNESS FOR A PARTICULAR PURPOSE. See the GNU General Public License for more details. You should have received a copy of the GNU General Public License. If not, see https://www.gnu.org/licenses/.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