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64" w:rsidRDefault="00474E0B" w:rsidP="00283564">
      <w:pPr>
        <w:pStyle w:val="Ttulo1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User Case2</w:t>
      </w:r>
      <w:r w:rsidR="00283564">
        <w:rPr>
          <w:sz w:val="72"/>
          <w:szCs w:val="72"/>
          <w:lang w:val="en-US"/>
        </w:rPr>
        <w:t xml:space="preserve"> SPARQL EXAMPLES</w:t>
      </w:r>
    </w:p>
    <w:p w:rsidR="00283564" w:rsidRDefault="00283564" w:rsidP="00283564">
      <w:pPr>
        <w:rPr>
          <w:lang w:val="en-US"/>
        </w:rPr>
      </w:pPr>
    </w:p>
    <w:p w:rsidR="00474E0B" w:rsidRPr="00283564" w:rsidRDefault="00474E0B" w:rsidP="00FD35B9">
      <w:pPr>
        <w:jc w:val="both"/>
        <w:rPr>
          <w:lang w:val="en-US"/>
        </w:rPr>
      </w:pPr>
      <w:r>
        <w:rPr>
          <w:b/>
          <w:sz w:val="24"/>
          <w:szCs w:val="24"/>
          <w:lang w:val="en-US"/>
        </w:rPr>
        <w:t>(February 2016,</w:t>
      </w:r>
      <w:r w:rsidRPr="00B36247">
        <w:rPr>
          <w:b/>
          <w:sz w:val="24"/>
          <w:szCs w:val="24"/>
          <w:lang w:val="en-US"/>
        </w:rPr>
        <w:t xml:space="preserve"> version prepared by </w:t>
      </w:r>
      <w:proofErr w:type="spellStart"/>
      <w:r>
        <w:rPr>
          <w:b/>
          <w:sz w:val="24"/>
          <w:szCs w:val="24"/>
          <w:lang w:val="en-US"/>
        </w:rPr>
        <w:t>Geiza</w:t>
      </w:r>
      <w:proofErr w:type="spellEnd"/>
      <w:r>
        <w:rPr>
          <w:b/>
          <w:sz w:val="24"/>
          <w:szCs w:val="24"/>
          <w:lang w:val="en-US"/>
        </w:rPr>
        <w:t xml:space="preserve"> M. </w:t>
      </w:r>
      <w:proofErr w:type="spellStart"/>
      <w:r>
        <w:rPr>
          <w:b/>
          <w:sz w:val="24"/>
          <w:szCs w:val="24"/>
          <w:lang w:val="en-US"/>
        </w:rPr>
        <w:t>Hamazaki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</w:t>
      </w:r>
      <w:proofErr w:type="spellEnd"/>
      <w:r>
        <w:rPr>
          <w:b/>
          <w:sz w:val="24"/>
          <w:szCs w:val="24"/>
          <w:lang w:val="en-US"/>
        </w:rPr>
        <w:t xml:space="preserve"> Silva and </w:t>
      </w:r>
      <w:proofErr w:type="spellStart"/>
      <w:r>
        <w:rPr>
          <w:b/>
          <w:sz w:val="24"/>
          <w:szCs w:val="24"/>
          <w:lang w:val="en-US"/>
        </w:rPr>
        <w:t>Livia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Ruback</w:t>
      </w:r>
      <w:proofErr w:type="spellEnd"/>
      <w:r>
        <w:rPr>
          <w:b/>
          <w:sz w:val="24"/>
          <w:szCs w:val="24"/>
          <w:lang w:val="en-US"/>
        </w:rPr>
        <w:t>,</w:t>
      </w:r>
      <w:r w:rsidRPr="00B36247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Tecgraf</w:t>
      </w:r>
      <w:proofErr w:type="spellEnd"/>
      <w:r>
        <w:rPr>
          <w:b/>
          <w:sz w:val="24"/>
          <w:szCs w:val="24"/>
          <w:lang w:val="en-US"/>
        </w:rPr>
        <w:t xml:space="preserve"> Institute/PUC-Rio</w:t>
      </w:r>
      <w:r w:rsidRPr="00B36247">
        <w:rPr>
          <w:b/>
          <w:sz w:val="24"/>
          <w:szCs w:val="24"/>
          <w:lang w:val="en-US"/>
        </w:rPr>
        <w:t>)</w:t>
      </w:r>
    </w:p>
    <w:p w:rsidR="00283564" w:rsidRDefault="00283564" w:rsidP="001B52D5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</w:p>
    <w:p w:rsidR="00FD35B9" w:rsidRDefault="00D80C8B" w:rsidP="00EA52CA">
      <w:pPr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  <w:r w:rsidRPr="00D80C8B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This 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document describes the process used to test the EDRC UC2 with answering real SPARQL queries. To enhance that 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goal, 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some parts of the EDRC UC2</w:t>
      </w:r>
      <w:r w:rsidR="001B52D5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files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(</w:t>
      </w:r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>https://github.com/dpricetq/iso15926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>) were adapted and</w:t>
      </w:r>
      <w:r w:rsidR="006F502B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it is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available at the directory </w:t>
      </w:r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edrc_usecase_2 - changed by </w:t>
      </w:r>
      <w:proofErr w:type="spellStart"/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>TecGraf</w:t>
      </w:r>
      <w:proofErr w:type="spellEnd"/>
      <w:r w:rsidR="001B52D5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. </w:t>
      </w:r>
    </w:p>
    <w:p w:rsidR="00D80C8B" w:rsidRPr="00D80C8B" w:rsidRDefault="001B52D5" w:rsidP="00EA52CA">
      <w:pPr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Section 1 </w:t>
      </w:r>
      <w:r w:rsidR="00022F82">
        <w:rPr>
          <w:rFonts w:ascii="Palatino Linotype" w:eastAsia="Times New Roman" w:hAnsi="Palatino Linotype" w:cs="Arial"/>
          <w:bCs/>
          <w:color w:val="000000"/>
          <w:lang w:val="en-US" w:eastAsia="pt-BR"/>
        </w:rPr>
        <w:t>explains the changes to make to run the SPARQL queries examples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. Section 2</w:t>
      </w:r>
      <w:r w:rsidR="00022F82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shows the local graphs created to store the different parts of the information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. Sections 3 brings the SPARQL queries together with its results.</w:t>
      </w:r>
    </w:p>
    <w:p w:rsidR="00D80C8B" w:rsidRDefault="00D80C8B" w:rsidP="00EA52CA">
      <w:pPr>
        <w:spacing w:after="0" w:line="240" w:lineRule="auto"/>
        <w:jc w:val="both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022F82" w:rsidRPr="00F33BAA" w:rsidRDefault="00F33BAA" w:rsidP="00F33BAA">
      <w:pPr>
        <w:pStyle w:val="Ttulo2"/>
        <w:rPr>
          <w:rFonts w:eastAsia="Times New Roman"/>
          <w:b/>
          <w:sz w:val="30"/>
          <w:szCs w:val="30"/>
          <w:lang w:val="en-US" w:eastAsia="pt-BR"/>
        </w:rPr>
      </w:pP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1. </w:t>
      </w:r>
      <w:r w:rsidR="00022F82" w:rsidRPr="00F33BAA">
        <w:rPr>
          <w:rFonts w:eastAsia="Times New Roman"/>
          <w:b/>
          <w:sz w:val="30"/>
          <w:szCs w:val="30"/>
          <w:lang w:val="en-US" w:eastAsia="pt-BR"/>
        </w:rPr>
        <w:t>Changes on the EDRC UC2 files</w:t>
      </w:r>
      <w:r w:rsidR="004A4183"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F33BAA" w:rsidRPr="00207442" w:rsidRDefault="00F33BAA" w:rsidP="00F33BAA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Fixed inconsistence problems related to the templates pointed out on the sections “Problems identified”, document </w:t>
      </w:r>
      <w:r w:rsidR="00FD35B9" w:rsidRPr="00FD35B9">
        <w:rPr>
          <w:rFonts w:ascii="Palatino Linotype" w:hAnsi="Palatino Linotype"/>
          <w:lang w:val="en-US" w:eastAsia="pt-BR"/>
        </w:rPr>
        <w:t>Report EDRC Use Case 2</w:t>
      </w:r>
      <w:r w:rsidR="00FD35B9">
        <w:rPr>
          <w:rFonts w:ascii="Palatino Linotype" w:hAnsi="Palatino Linotype"/>
          <w:lang w:val="en-US" w:eastAsia="pt-BR"/>
        </w:rPr>
        <w:t>.pdf</w:t>
      </w:r>
      <w:r w:rsidRPr="00207442">
        <w:rPr>
          <w:rFonts w:ascii="Palatino Linotype" w:hAnsi="Palatino Linotype"/>
          <w:lang w:val="en-US" w:eastAsia="pt-BR"/>
        </w:rPr>
        <w:t xml:space="preserve">: </w:t>
      </w:r>
    </w:p>
    <w:p w:rsidR="00490EBD" w:rsidRPr="00207442" w:rsidRDefault="00F33BAA" w:rsidP="00F33BAA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Prefix of the </w:t>
      </w:r>
      <w:proofErr w:type="spellStart"/>
      <w:r w:rsidRPr="00207442">
        <w:rPr>
          <w:rFonts w:ascii="Palatino Linotype" w:hAnsi="Palatino Linotype"/>
          <w:lang w:val="en-US" w:eastAsia="pt-BR"/>
        </w:rPr>
        <w:t>pca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 endpoint changed </w:t>
      </w:r>
    </w:p>
    <w:p w:rsidR="00490EBD" w:rsidRPr="00207442" w:rsidRDefault="00F33BAA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from @prefix </w:t>
      </w:r>
      <w:proofErr w:type="spellStart"/>
      <w:r w:rsidRPr="00207442">
        <w:rPr>
          <w:rFonts w:ascii="Palatino Linotype" w:hAnsi="Palatino Linotype"/>
          <w:lang w:val="en-US" w:eastAsia="pt-BR"/>
        </w:rPr>
        <w:t>pcardl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http://posccaesar.org/rdl/ </w:t>
      </w:r>
    </w:p>
    <w:p w:rsidR="00F33BAA" w:rsidRPr="00207442" w:rsidRDefault="00F33BAA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to @prefix </w:t>
      </w:r>
      <w:proofErr w:type="spellStart"/>
      <w:r w:rsidRPr="00207442">
        <w:rPr>
          <w:rFonts w:ascii="Palatino Linotype" w:hAnsi="Palatino Linotype"/>
          <w:lang w:val="en-US" w:eastAsia="pt-BR"/>
        </w:rPr>
        <w:t>pcardl</w:t>
      </w:r>
      <w:proofErr w:type="spellEnd"/>
      <w:r w:rsidRPr="00207442">
        <w:rPr>
          <w:rFonts w:ascii="Palatino Linotype" w:hAnsi="Palatino Linotype"/>
          <w:lang w:val="en-US" w:eastAsia="pt-BR"/>
        </w:rPr>
        <w:t>: &lt;ht</w:t>
      </w:r>
      <w:r w:rsidR="00490EBD" w:rsidRPr="00207442">
        <w:rPr>
          <w:rFonts w:ascii="Palatino Linotype" w:hAnsi="Palatino Linotype"/>
          <w:lang w:val="en-US" w:eastAsia="pt-BR"/>
        </w:rPr>
        <w:t>tp:/</w:t>
      </w:r>
      <w:r w:rsidR="00613274">
        <w:rPr>
          <w:rFonts w:ascii="Palatino Linotype" w:hAnsi="Palatino Linotype"/>
          <w:lang w:val="en-US" w:eastAsia="pt-BR"/>
        </w:rPr>
        <w:t xml:space="preserve"> </w:t>
      </w:r>
      <w:r w:rsidR="00490EBD" w:rsidRPr="00207442">
        <w:rPr>
          <w:rFonts w:ascii="Palatino Linotype" w:hAnsi="Palatino Linotype"/>
          <w:lang w:val="en-US" w:eastAsia="pt-BR"/>
        </w:rPr>
        <w:t>/data.posccaesar.org/</w:t>
      </w:r>
      <w:proofErr w:type="spellStart"/>
      <w:r w:rsidR="00490EBD" w:rsidRPr="00207442">
        <w:rPr>
          <w:rFonts w:ascii="Palatino Linotype" w:hAnsi="Palatino Linotype"/>
          <w:lang w:val="en-US" w:eastAsia="pt-BR"/>
        </w:rPr>
        <w:t>rdl</w:t>
      </w:r>
      <w:proofErr w:type="spellEnd"/>
      <w:r w:rsidR="00490EBD" w:rsidRPr="00207442">
        <w:rPr>
          <w:rFonts w:ascii="Palatino Linotype" w:hAnsi="Palatino Linotype"/>
          <w:lang w:val="en-US" w:eastAsia="pt-BR"/>
        </w:rPr>
        <w:t xml:space="preserve">/&gt; </w:t>
      </w:r>
    </w:p>
    <w:p w:rsidR="00490EBD" w:rsidRPr="00207442" w:rsidRDefault="00490EBD" w:rsidP="00490EBD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Prefix of the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 endpoint changed </w:t>
      </w:r>
    </w:p>
    <w:p w:rsidR="00490EBD" w:rsidRPr="00207442" w:rsidRDefault="00490EBD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from @prefix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&lt;http://data.posccaesar.org/tpl/&gt; </w:t>
      </w:r>
    </w:p>
    <w:p w:rsidR="00490EBD" w:rsidRPr="00207442" w:rsidRDefault="00490EBD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to @prefix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&lt;http://localhost:8089/tpl/&gt; </w:t>
      </w:r>
    </w:p>
    <w:p w:rsidR="00022F82" w:rsidRPr="006D07F0" w:rsidRDefault="00022F82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FD35B9" w:rsidRDefault="00FD35B9">
      <w:pPr>
        <w:rPr>
          <w:rFonts w:asciiTheme="majorHAnsi" w:eastAsia="Times New Roman" w:hAnsiTheme="majorHAnsi" w:cstheme="majorBidi"/>
          <w:b/>
          <w:color w:val="2E74B5" w:themeColor="accent1" w:themeShade="BF"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br w:type="page"/>
      </w:r>
    </w:p>
    <w:p w:rsidR="00490EBD" w:rsidRPr="00F33BAA" w:rsidRDefault="00490EBD" w:rsidP="00490EBD">
      <w:pPr>
        <w:pStyle w:val="Ttulo2"/>
        <w:rPr>
          <w:rFonts w:eastAsia="Times New Roman"/>
          <w:b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lastRenderedPageBreak/>
        <w:t>2</w:t>
      </w: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. </w:t>
      </w:r>
      <w:r>
        <w:rPr>
          <w:rFonts w:eastAsia="Times New Roman"/>
          <w:b/>
          <w:sz w:val="30"/>
          <w:szCs w:val="30"/>
          <w:lang w:val="en-US" w:eastAsia="pt-BR"/>
        </w:rPr>
        <w:t>Graphs created</w:t>
      </w:r>
      <w:r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EF1509" w:rsidRPr="00EF1509" w:rsidRDefault="00EF1509" w:rsidP="00EF1509">
      <w:pPr>
        <w:spacing w:after="24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3260"/>
        <w:gridCol w:w="3393"/>
      </w:tblGrid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022F82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Prefix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proofErr w:type="spellStart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Taken</w:t>
            </w:r>
            <w:proofErr w:type="spellEnd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from</w:t>
            </w:r>
            <w:proofErr w:type="spellEnd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 xml:space="preserve"> file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Notes</w:t>
            </w:r>
          </w:p>
        </w:tc>
      </w:tr>
      <w:tr w:rsidR="00EF1509" w:rsidRPr="006F502B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http://localhost:8089/tecgraph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local graph (stores the pressure equipment</w:t>
            </w:r>
            <w:r w:rsidR="00F771F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 request for quote and the response</w:t>
            </w: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</w:p>
        </w:tc>
      </w:tr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http://localhost:8089/tpl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iso15926-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master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standards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 data.posccaesar.org_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tpl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.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rdf</w:t>
            </w:r>
            <w:proofErr w:type="spellEnd"/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0C6380" w:rsidRDefault="007A0553" w:rsidP="00EF1509">
            <w:pPr>
              <w:spacing w:after="0" w:line="240" w:lineRule="auto"/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</w:pPr>
            <w:hyperlink r:id="rId6" w:history="1">
              <w:r w:rsidR="00EF1509" w:rsidRPr="000C6380">
                <w:rPr>
                  <w:rFonts w:ascii="Palatino Linotype" w:eastAsia="Times New Roman" w:hAnsi="Palatino Linotype" w:cs="Arial"/>
                  <w:color w:val="1155CC"/>
                  <w:sz w:val="18"/>
                  <w:szCs w:val="18"/>
                  <w:u w:val="single"/>
                  <w:lang w:eastAsia="pt-BR"/>
                </w:rPr>
                <w:t>http://data.posccaesar.org/tpl/</w:t>
              </w:r>
            </w:hyperlink>
            <w:r w:rsidR="00EF1509" w:rsidRPr="000C6380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endpoint </w:t>
            </w:r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sz w:val="18"/>
                <w:szCs w:val="18"/>
                <w:lang w:val="en-US" w:eastAsia="pt-BR"/>
              </w:rPr>
              <w:t>not</w:t>
            </w: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 available</w:t>
            </w:r>
          </w:p>
        </w:tc>
      </w:tr>
      <w:tr w:rsidR="00EF1509" w:rsidRPr="006F502B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856A9B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http://localhost:8089/rdl</w:t>
            </w:r>
            <w:r w:rsidR="00EF1509"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Extension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474E0B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iso15926-master\edrc_usecase_2/ EDRC_UC2_RDL_Extension</w:t>
            </w:r>
            <w:r w:rsidR="00474E0B"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_tec</w:t>
            </w:r>
            <w:r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.ttl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9C658D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</w:p>
        </w:tc>
      </w:tr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http://localhost:8089/emerson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 xml:space="preserve">iso15926-master\edrc_usecase_2/ </w:t>
            </w:r>
          </w:p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Emerson_Catalogue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.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rdf</w:t>
            </w:r>
            <w:proofErr w:type="spellEnd"/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</w:p>
        </w:tc>
      </w:tr>
    </w:tbl>
    <w:p w:rsidR="00FD35B9" w:rsidRDefault="00FD35B9" w:rsidP="00FD35B9">
      <w:pPr>
        <w:rPr>
          <w:rFonts w:eastAsia="Times New Roman"/>
          <w:b/>
          <w:sz w:val="30"/>
          <w:szCs w:val="30"/>
          <w:lang w:val="en-US" w:eastAsia="pt-BR"/>
        </w:rPr>
      </w:pPr>
    </w:p>
    <w:p w:rsidR="00490EBD" w:rsidRPr="00F33BAA" w:rsidRDefault="00490EBD" w:rsidP="00FD35B9">
      <w:pPr>
        <w:rPr>
          <w:rFonts w:eastAsia="Times New Roman"/>
          <w:b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t>3.</w:t>
      </w: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 </w:t>
      </w:r>
      <w:r>
        <w:rPr>
          <w:rFonts w:eastAsia="Times New Roman"/>
          <w:b/>
          <w:sz w:val="30"/>
          <w:szCs w:val="30"/>
          <w:lang w:val="en-US" w:eastAsia="pt-BR"/>
        </w:rPr>
        <w:t>SPARQL queries executed</w:t>
      </w:r>
      <w:r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0C6380" w:rsidRDefault="000C6380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283CBE" w:rsidRPr="00283CBE" w:rsidRDefault="00FD35B9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283CBE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.1) Who the element that the Request For Quote</w:t>
      </w:r>
      <w:r w:rsidR="00F16E8A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s refer</w:t>
      </w:r>
      <w:r w:rsidR="00283CBE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about?</w:t>
      </w:r>
    </w:p>
    <w:p w:rsidR="00283CBE" w:rsidRDefault="00283CBE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&lt;http://localhost:8089/tpl/&gt;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?label ?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?element.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?aux.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?aux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# item of a Request For Quotation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?element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?label. </w:t>
      </w:r>
    </w:p>
    <w:p w:rsid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?element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accessing the 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cost resource  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subClassOfLabel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}</w:t>
      </w:r>
    </w:p>
    <w:p w:rsidR="00F72AF5" w:rsidRDefault="00F72AF5" w:rsidP="00F919F2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F72AF5" w:rsidRDefault="00F5011B" w:rsidP="006D07F0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572439"/>
            <wp:effectExtent l="0" t="0" r="635" b="0"/>
            <wp:docPr id="1" name="Imagem 1" descr="C:\Users\liviaruback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iaruback\Desktop\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5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F5" w:rsidRPr="00F72AF5" w:rsidRDefault="00F72AF5" w:rsidP="00F72AF5">
      <w:pPr>
        <w:pStyle w:val="Legenda"/>
        <w:jc w:val="center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F72AF5">
        <w:rPr>
          <w:lang w:val="en-US"/>
        </w:rPr>
        <w:t xml:space="preserve">Figure </w:t>
      </w:r>
      <w:r w:rsidR="007A0553">
        <w:fldChar w:fldCharType="begin"/>
      </w:r>
      <w:r w:rsidRPr="00F72AF5">
        <w:rPr>
          <w:lang w:val="en-US"/>
        </w:rPr>
        <w:instrText xml:space="preserve"> SEQ Figure \* ARABIC </w:instrText>
      </w:r>
      <w:r w:rsidR="007A0553">
        <w:fldChar w:fldCharType="separate"/>
      </w:r>
      <w:r w:rsidR="00265B61">
        <w:rPr>
          <w:noProof/>
          <w:lang w:val="en-US"/>
        </w:rPr>
        <w:t>1</w:t>
      </w:r>
      <w:r w:rsidR="007A0553">
        <w:fldChar w:fldCharType="end"/>
      </w:r>
      <w:r w:rsidRPr="00F72AF5">
        <w:rPr>
          <w:lang w:val="en-US"/>
        </w:rPr>
        <w:t>: Result o</w:t>
      </w:r>
      <w:r w:rsidR="002E2D32">
        <w:rPr>
          <w:lang w:val="en-US"/>
        </w:rPr>
        <w:t xml:space="preserve">f the Request For Quotation </w:t>
      </w:r>
      <w:r w:rsidR="007434A8">
        <w:rPr>
          <w:lang w:val="en-US"/>
        </w:rPr>
        <w:t>query</w:t>
      </w:r>
    </w:p>
    <w:p w:rsidR="005B4626" w:rsidRPr="00F72AF5" w:rsidRDefault="005B4626" w:rsidP="00184E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DD5437" w:rsidRPr="00283CBE" w:rsidRDefault="00FD35B9" w:rsidP="00DD5437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254E86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.2</w:t>
      </w:r>
      <w:r w:rsidR="00254E86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5A1F9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the </w:t>
      </w:r>
      <w:r w:rsidR="00AF780D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parts </w:t>
      </w:r>
      <w:r w:rsidR="005A1F9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of the Pressure Equipment</w:t>
      </w:r>
      <w:r w:rsidR="00254E86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?</w:t>
      </w:r>
      <w:r w:rsidR="00DD543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254E86" w:rsidRDefault="00254E86" w:rsidP="00283CB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</w:pP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&lt;http://localhost:8089/tpl/&gt;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labelEquipment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partSubClassOfLabel</w:t>
      </w:r>
      <w:proofErr w:type="spellEnd"/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?equipment.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labelEquipment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posccaesar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endpoint to get the label of the equipment resource 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  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}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Relations from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ClassOfAssemblyDefinition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template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tpl:hasClassOfWhole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?equipment.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tpl:ClassOfAssemblyDefinition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tpl:hasClassOfPart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?part.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?part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part 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E111AF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}</w:t>
      </w:r>
    </w:p>
    <w:p w:rsidR="00E111AF" w:rsidRDefault="00F5011B" w:rsidP="009E7246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796774"/>
            <wp:effectExtent l="0" t="0" r="635" b="4445"/>
            <wp:docPr id="4" name="Imagem 4" descr="C:\Users\liviaruback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viaruback\Desktop\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7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AF" w:rsidRPr="007434A8" w:rsidRDefault="00E111AF" w:rsidP="00E111AF">
      <w:pPr>
        <w:pStyle w:val="Legenda"/>
        <w:jc w:val="center"/>
        <w:rPr>
          <w:noProof/>
          <w:lang w:val="en-US"/>
        </w:rPr>
      </w:pPr>
      <w:r w:rsidRPr="007434A8">
        <w:rPr>
          <w:lang w:val="en-US"/>
        </w:rPr>
        <w:t xml:space="preserve">Figure </w:t>
      </w:r>
      <w:r w:rsidR="007A0553">
        <w:fldChar w:fldCharType="begin"/>
      </w:r>
      <w:r w:rsidR="00022F82" w:rsidRPr="007434A8">
        <w:rPr>
          <w:lang w:val="en-US"/>
        </w:rPr>
        <w:instrText xml:space="preserve"> SEQ Figure \* ARABIC </w:instrText>
      </w:r>
      <w:r w:rsidR="007A0553">
        <w:fldChar w:fldCharType="separate"/>
      </w:r>
      <w:r w:rsidR="00265B61">
        <w:rPr>
          <w:noProof/>
          <w:lang w:val="en-US"/>
        </w:rPr>
        <w:t>2</w:t>
      </w:r>
      <w:r w:rsidR="007A0553">
        <w:rPr>
          <w:noProof/>
        </w:rPr>
        <w:fldChar w:fldCharType="end"/>
      </w:r>
      <w:r w:rsidR="007434A8" w:rsidRPr="007434A8">
        <w:rPr>
          <w:noProof/>
          <w:lang w:val="en-US"/>
        </w:rPr>
        <w:t>: Result of the Pressure Equip</w:t>
      </w:r>
      <w:r w:rsidR="007434A8">
        <w:rPr>
          <w:noProof/>
          <w:lang w:val="en-US"/>
        </w:rPr>
        <w:t>ment parts</w:t>
      </w:r>
    </w:p>
    <w:p w:rsidR="00FA4452" w:rsidRPr="00EA7767" w:rsidRDefault="00FA4452" w:rsidP="00AF780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DD5437" w:rsidRPr="00283CBE" w:rsidRDefault="00FD35B9" w:rsidP="00DD5437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.3</w:t>
      </w:r>
      <w:r w:rsidR="00EA7767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E265F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the Calibration Ranges for the 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Pressure Equipment</w:t>
      </w:r>
      <w:r w:rsidR="00E265F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ordered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?</w:t>
      </w:r>
      <w:r w:rsidR="00DD543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862153" w:rsidRDefault="00862153" w:rsidP="00862153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&lt;http://localhost:8089/tpl/&gt;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labelEquipment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subClassOfscale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lowerBound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upperBound</w:t>
      </w:r>
      <w:proofErr w:type="spellEnd"/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labelEquipment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posccaesar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endpoint to get the label of the equipment resource 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  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} 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Relations from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ClassOfIndividualHasIndirectPropertyWithBoundingValues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tpl:ClassOfIndividualHasIndirectPropertyWithBoundingValues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tpl:hasPossessorType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tpl:hasScale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?scale.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scale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?scale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subClassOfscale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tpl:valLowerBound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lowerBound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tpl:valUpperBound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upperBound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0A032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}</w:t>
      </w:r>
    </w:p>
    <w:p w:rsid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</w:p>
    <w:p w:rsidR="00284BF0" w:rsidRDefault="00F5011B" w:rsidP="00284BF0">
      <w:pPr>
        <w:keepNext/>
        <w:spacing w:after="0" w:line="240" w:lineRule="auto"/>
      </w:pPr>
      <w:r w:rsidRPr="00F5011B">
        <w:rPr>
          <w:noProof/>
          <w:lang w:eastAsia="pt-BR"/>
        </w:rPr>
        <w:drawing>
          <wp:inline distT="0" distB="0" distL="0" distR="0">
            <wp:extent cx="5581015" cy="4081766"/>
            <wp:effectExtent l="0" t="0" r="635" b="0"/>
            <wp:docPr id="5" name="Imagem 5" descr="C:\Users\liviaruback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viaruback\Desktop\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0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68" w:rsidRDefault="00284BF0" w:rsidP="00284BF0">
      <w:pPr>
        <w:pStyle w:val="Legenda"/>
        <w:jc w:val="center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  <w:r w:rsidRPr="00284BF0">
        <w:rPr>
          <w:lang w:val="en-US"/>
        </w:rPr>
        <w:t xml:space="preserve">Figure </w:t>
      </w:r>
      <w:r w:rsidR="007A0553">
        <w:fldChar w:fldCharType="begin"/>
      </w:r>
      <w:r w:rsidRPr="00284BF0">
        <w:rPr>
          <w:lang w:val="en-US"/>
        </w:rPr>
        <w:instrText xml:space="preserve"> SEQ Figure \* ARABIC </w:instrText>
      </w:r>
      <w:r w:rsidR="007A0553">
        <w:fldChar w:fldCharType="separate"/>
      </w:r>
      <w:r w:rsidR="00265B61">
        <w:rPr>
          <w:noProof/>
          <w:lang w:val="en-US"/>
        </w:rPr>
        <w:t>3</w:t>
      </w:r>
      <w:r w:rsidR="007A0553">
        <w:fldChar w:fldCharType="end"/>
      </w:r>
      <w:r w:rsidRPr="00284BF0">
        <w:rPr>
          <w:lang w:val="en-US"/>
        </w:rPr>
        <w:t xml:space="preserve"> Result of</w:t>
      </w:r>
      <w:r w:rsidR="007434A8">
        <w:rPr>
          <w:lang w:val="en-US"/>
        </w:rPr>
        <w:t xml:space="preserve"> the pressure equipment calibration ranges</w:t>
      </w:r>
      <w:r w:rsidRPr="00284BF0">
        <w:rPr>
          <w:lang w:val="en-US"/>
        </w:rPr>
        <w:t xml:space="preserve"> </w:t>
      </w:r>
    </w:p>
    <w:p w:rsidR="000A032F" w:rsidRPr="005B4626" w:rsidRDefault="000A032F" w:rsidP="005B462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5745CA" w:rsidRPr="00283CBE" w:rsidRDefault="00FD35B9" w:rsidP="005745CA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.4</w:t>
      </w:r>
      <w:r w:rsidR="005745CA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5745CA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</w:t>
      </w:r>
      <w:r w:rsidR="002039F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the Normal Operating Pressure and </w:t>
      </w:r>
      <w:r w:rsidR="007434A8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Normal Operating </w:t>
      </w:r>
      <w:r w:rsidR="002039F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Temperature </w:t>
      </w:r>
      <w:r w:rsidR="00EC27A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of the Pressure Transmitter requested?</w:t>
      </w:r>
      <w:r w:rsidR="00706B8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 </w:t>
      </w:r>
    </w:p>
    <w:p w:rsidR="002B6A00" w:rsidRDefault="002B6A00">
      <w:pPr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rdfs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>: &lt;http://www.w3.org/2000/01/rdf-schema#&gt;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tpl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&lt;http://localhost:8089/tpl/&gt;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pcardl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&lt;http://data.posccaesar.org/rdl/&gt;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rdf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&lt;http://www.w3.org/1999/02/22-rdf-syntax-ns#&gt;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>select distinct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labelEquipment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subClassOfLabel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tempValue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pressValue</w:t>
      </w:r>
      <w:proofErr w:type="spellEnd"/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where { 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# Relations from ClassifiedDefinitionOfClassOfIndividualWithInformationRepresentation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tpl:ClassifiedDefinitionOfClassOfIndividualWithInformationRepresentation.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tpl:hasDefinition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pcardl:R-a3107083-c97f-458d-aa24-d3785a0a1835.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tpl:hasDefined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labelEquipment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# accessing the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posccaesar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endpoint to get the label of the equipment resource 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  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}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# Relations from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ClassOfContainmentDefinition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tpl:ClassOfContainmentDefinition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tpl:hasClassOfContainer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tpl:hasClassOfContained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# Relations from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tpl:hasScale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pcardl:RDS1322684.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# ensures that ?templateInstance3 has the DEGREE CELSIUS scale, i.e., it is a temperature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tempValue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tpl:hasScale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pcardl:RDS1348874.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# ensures that ?templateInstance4 has the BAR GAUGE scale, i.e., it is a pressure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pressValue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 </w:t>
      </w:r>
    </w:p>
    <w:p w:rsidR="00AE4F2D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}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</w:p>
    <w:p w:rsidR="00706B80" w:rsidRDefault="00F5011B" w:rsidP="001A423F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659042"/>
            <wp:effectExtent l="0" t="0" r="635" b="8255"/>
            <wp:docPr id="10" name="Imagem 10" descr="C:\Users\liviaruback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viaruback\Desktop\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5C" w:rsidRPr="007434A8" w:rsidRDefault="00706B80" w:rsidP="00706B80">
      <w:pPr>
        <w:pStyle w:val="Legenda"/>
        <w:jc w:val="center"/>
        <w:rPr>
          <w:rFonts w:ascii="Courier New" w:hAnsi="Courier New" w:cs="Courier New"/>
          <w:sz w:val="14"/>
          <w:szCs w:val="14"/>
          <w:lang w:val="en-US"/>
        </w:rPr>
      </w:pPr>
      <w:r w:rsidRPr="007434A8">
        <w:rPr>
          <w:lang w:val="en-US"/>
        </w:rPr>
        <w:t xml:space="preserve">Figure </w:t>
      </w:r>
      <w:r w:rsidR="007A0553">
        <w:fldChar w:fldCharType="begin"/>
      </w:r>
      <w:r w:rsidRPr="007434A8">
        <w:rPr>
          <w:lang w:val="en-US"/>
        </w:rPr>
        <w:instrText xml:space="preserve"> SEQ Figure \* ARABIC </w:instrText>
      </w:r>
      <w:r w:rsidR="007A0553">
        <w:fldChar w:fldCharType="separate"/>
      </w:r>
      <w:r w:rsidR="00265B61">
        <w:rPr>
          <w:noProof/>
          <w:lang w:val="en-US"/>
        </w:rPr>
        <w:t>4</w:t>
      </w:r>
      <w:r w:rsidR="007A0553">
        <w:fldChar w:fldCharType="end"/>
      </w:r>
      <w:r w:rsidR="007434A8" w:rsidRPr="007434A8">
        <w:rPr>
          <w:lang w:val="en-US"/>
        </w:rPr>
        <w:t xml:space="preserve">: Result for the normal operating pressure and </w:t>
      </w:r>
      <w:r w:rsidR="007434A8">
        <w:rPr>
          <w:lang w:val="en-US"/>
        </w:rPr>
        <w:t>the normal operating temperature requested</w:t>
      </w:r>
    </w:p>
    <w:p w:rsidR="008E555C" w:rsidRDefault="008E555C" w:rsidP="00700DFC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706B80" w:rsidRDefault="008E555C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Notes: </w:t>
      </w:r>
    </w:p>
    <w:p w:rsidR="00706B80" w:rsidRDefault="00706B80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</w:p>
    <w:p w:rsidR="008E555C" w:rsidRDefault="008E555C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The SPARQL query result shows 2 instances for the TestData1 (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that contains only one request for quote at the 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</w:t>
      </w:r>
      <w:r w:rsidRPr="008E555C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pressure_transmitter_rfq_1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.ttl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file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and its response)</w:t>
      </w:r>
      <w:r w:rsidR="00706B80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. These 2 instances have different pressure values (19.2 and 10), i.e., the same request for quotation element have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</w:t>
      </w:r>
      <w:r w:rsidR="00706B80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different values of pressure in the two files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(request and reply).</w:t>
      </w:r>
    </w:p>
    <w:p w:rsidR="004968FE" w:rsidRPr="00B5554B" w:rsidRDefault="004968FE" w:rsidP="00B16233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On the other side, we can see more 10 instances for to the TestData10 (that contains 10 requests for quotes at the  </w:t>
      </w:r>
      <w:r w:rsidRPr="008E555C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pressure_transmitter_rfq_1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0.ttl file and its response). The pressure and temperature values for all instances match on the request and the reply files.</w:t>
      </w:r>
    </w:p>
    <w:p w:rsidR="00AE4F2D" w:rsidRPr="00700DFC" w:rsidRDefault="00AE4F2D" w:rsidP="00700DF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A2FFB" w:rsidRDefault="002A2FFB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747D40" w:rsidRDefault="00FD35B9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.5</w:t>
      </w:r>
      <w:r w:rsidR="00747D40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Response of the RFQ:</w:t>
      </w:r>
    </w:p>
    <w:p w:rsidR="00C67C0F" w:rsidRDefault="00C67C0F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p w:rsidR="00A0543C" w:rsidRDefault="00C67C0F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ab/>
        <w:t>“What are the cost (currency, cost type and value) of the equipment ordered?”</w:t>
      </w:r>
      <w:r w:rsidR="001B52D5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235525" w:rsidRDefault="00235525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rdfs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>: &lt;http://www.w3.org/2000/01/rdf-schema#&gt;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tpl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&lt;http://localhost:8089/tpl/&gt;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pcardl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&lt;http://data.posccaesar.org/rdl/&gt;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rdf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&lt;http://www.w3.org/1999/02/22-rdf-syntax-ns#&gt;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>labelEquipment</w:t>
      </w:r>
      <w:proofErr w:type="spellEnd"/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 xml:space="preserve"> </w:t>
      </w: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productName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?value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&lt;http://localhost:8089/tecgraph&gt;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# local graph with the 4 pressure transmitter </w:t>
      </w:r>
      <w:proofErr w:type="spellStart"/>
      <w:r w:rsidRPr="004A4183">
        <w:rPr>
          <w:rFonts w:ascii="Courier New" w:hAnsi="Courier New" w:cs="Courier New"/>
          <w:sz w:val="12"/>
          <w:szCs w:val="12"/>
          <w:lang w:val="en-US"/>
        </w:rPr>
        <w:t>ttl</w:t>
      </w:r>
      <w:proofErr w:type="spellEnd"/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 files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&lt;http://localhost:8089/emerson&gt;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># local graph copied from edrc_usecase_2/Emerson_Catalogue.rdf</w:t>
      </w:r>
    </w:p>
    <w:p w:rsidR="00856A9B" w:rsidRPr="004A4183" w:rsidRDefault="00856A9B" w:rsidP="004A4183">
      <w:pPr>
        <w:spacing w:after="0" w:line="240" w:lineRule="auto"/>
        <w:ind w:right="-142"/>
        <w:rPr>
          <w:rFonts w:ascii="Courier New" w:hAnsi="Courier New" w:cs="Courier New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&lt;http://localhost:8089/rdlExtension&gt;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# local graph copied from </w:t>
      </w:r>
      <w:r w:rsidR="004A4183" w:rsidRPr="004A4183">
        <w:rPr>
          <w:rFonts w:ascii="Courier New" w:hAnsi="Courier New" w:cs="Courier New"/>
          <w:sz w:val="12"/>
          <w:szCs w:val="12"/>
          <w:lang w:val="en-US"/>
        </w:rPr>
        <w:t>e</w:t>
      </w:r>
      <w:r w:rsidRPr="004A4183">
        <w:rPr>
          <w:rFonts w:ascii="Courier New" w:hAnsi="Courier New" w:cs="Courier New"/>
          <w:sz w:val="12"/>
          <w:szCs w:val="12"/>
          <w:lang w:val="en-US"/>
        </w:rPr>
        <w:t>drc_usecase_2/EDRC_UC2_RDL_Extension.ttl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where { 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  <w:t># Relations from ClassifiedDefinitionOfClassOfIndividualWithInformationRepresentation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tpl:ClassifiedDefinitionOfClassOfIndividualWithInformationRepresentation.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tpl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hasDefinition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?item.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?item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rdf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type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pcardl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:R-bd9e51e1-7182-421d-887e-e5cb37e34653.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tpl:hasDefined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?equipment.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labelEquipment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# Relations from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>ProductClassFulfilsClassOfFunctionPlace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tpl:hasFunctionPlaceClass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?element.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tpl:ProductClassFulfilsClassOfFunctionPlace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?product.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?product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productName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?product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Relations from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ClassOfIndividualHasMonetaryValue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?product.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tpl:ClassOfIndividualHasMonetaryValue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tpl:hasCurrency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?currency.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is stored on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emerson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local graph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?currency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accessing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posccaesar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endpoint to get the label of the cost resource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SERVICE &lt;http://data.posccaesar.org/rdl/&gt; {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  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 }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?value. </w:t>
      </w:r>
    </w:p>
    <w:p w:rsidR="00235525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>}</w:t>
      </w:r>
    </w:p>
    <w:p w:rsidR="003948E1" w:rsidRPr="00F5011B" w:rsidRDefault="003948E1" w:rsidP="003948E1">
      <w:pPr>
        <w:keepNext/>
        <w:spacing w:after="0" w:line="240" w:lineRule="auto"/>
        <w:rPr>
          <w:lang w:val="en-US"/>
        </w:rPr>
      </w:pPr>
    </w:p>
    <w:p w:rsidR="004A4183" w:rsidRDefault="00F5011B" w:rsidP="004A4183">
      <w:pPr>
        <w:keepNext/>
        <w:spacing w:after="0" w:line="240" w:lineRule="auto"/>
        <w:jc w:val="center"/>
      </w:pPr>
      <w:bookmarkStart w:id="0" w:name="_GoBack"/>
      <w:r w:rsidRPr="00F5011B">
        <w:rPr>
          <w:noProof/>
          <w:lang w:eastAsia="pt-BR"/>
        </w:rPr>
        <w:drawing>
          <wp:inline distT="0" distB="0" distL="0" distR="0">
            <wp:extent cx="5011530" cy="4583634"/>
            <wp:effectExtent l="0" t="0" r="0" b="7620"/>
            <wp:docPr id="13" name="Imagem 13" descr="C:\Users\liviaruback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viaruback\Desktop\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09" cy="45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4F2D" w:rsidRPr="002E2D32" w:rsidRDefault="003948E1" w:rsidP="003948E1">
      <w:pPr>
        <w:pStyle w:val="Legenda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2E2D32">
        <w:rPr>
          <w:lang w:val="en-US"/>
        </w:rPr>
        <w:t xml:space="preserve">Figure </w:t>
      </w:r>
      <w:r w:rsidR="007A0553">
        <w:fldChar w:fldCharType="begin"/>
      </w:r>
      <w:r w:rsidRPr="002E2D32">
        <w:rPr>
          <w:lang w:val="en-US"/>
        </w:rPr>
        <w:instrText xml:space="preserve"> SEQ Figure \* ARABIC </w:instrText>
      </w:r>
      <w:r w:rsidR="007A0553">
        <w:fldChar w:fldCharType="separate"/>
      </w:r>
      <w:r w:rsidR="00265B61">
        <w:rPr>
          <w:noProof/>
          <w:lang w:val="en-US"/>
        </w:rPr>
        <w:t>5</w:t>
      </w:r>
      <w:r w:rsidR="007A0553">
        <w:fldChar w:fldCharType="end"/>
      </w:r>
      <w:r w:rsidR="007434A8">
        <w:rPr>
          <w:lang w:val="en-US"/>
        </w:rPr>
        <w:t>: Result for the query about the cost of the equipment ordered</w:t>
      </w:r>
    </w:p>
    <w:p w:rsidR="0067018E" w:rsidRDefault="0067018E" w:rsidP="00747D4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sectPr w:rsidR="0067018E" w:rsidSect="00AE4F2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33D5"/>
    <w:multiLevelType w:val="hybridMultilevel"/>
    <w:tmpl w:val="701666A2"/>
    <w:lvl w:ilvl="0" w:tplc="AB6A6FE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6736D"/>
    <w:multiLevelType w:val="hybridMultilevel"/>
    <w:tmpl w:val="442E0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B7BF4"/>
    <w:multiLevelType w:val="hybridMultilevel"/>
    <w:tmpl w:val="FC0AC2F4"/>
    <w:lvl w:ilvl="0" w:tplc="2B1E99A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14F24"/>
    <w:multiLevelType w:val="hybridMultilevel"/>
    <w:tmpl w:val="1EF64F42"/>
    <w:lvl w:ilvl="0" w:tplc="4534283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savePreviewPicture/>
  <w:compat/>
  <w:rsids>
    <w:rsidRoot w:val="00EF1509"/>
    <w:rsid w:val="00022F82"/>
    <w:rsid w:val="0005624E"/>
    <w:rsid w:val="000956F8"/>
    <w:rsid w:val="000A032F"/>
    <w:rsid w:val="000C0539"/>
    <w:rsid w:val="000C6380"/>
    <w:rsid w:val="000E459C"/>
    <w:rsid w:val="001304BF"/>
    <w:rsid w:val="00184E8E"/>
    <w:rsid w:val="001A423F"/>
    <w:rsid w:val="001B52D5"/>
    <w:rsid w:val="002039F7"/>
    <w:rsid w:val="00207442"/>
    <w:rsid w:val="0023175B"/>
    <w:rsid w:val="00235525"/>
    <w:rsid w:val="002509FD"/>
    <w:rsid w:val="00254E86"/>
    <w:rsid w:val="00265B61"/>
    <w:rsid w:val="00283564"/>
    <w:rsid w:val="00283CBE"/>
    <w:rsid w:val="00284BF0"/>
    <w:rsid w:val="002A2FFB"/>
    <w:rsid w:val="002B6A00"/>
    <w:rsid w:val="002E2D32"/>
    <w:rsid w:val="002F58E3"/>
    <w:rsid w:val="00300576"/>
    <w:rsid w:val="00346051"/>
    <w:rsid w:val="00353D01"/>
    <w:rsid w:val="003948E1"/>
    <w:rsid w:val="003A10F8"/>
    <w:rsid w:val="003F3901"/>
    <w:rsid w:val="00421309"/>
    <w:rsid w:val="00426872"/>
    <w:rsid w:val="004310E4"/>
    <w:rsid w:val="00450443"/>
    <w:rsid w:val="00474E0B"/>
    <w:rsid w:val="00490EBD"/>
    <w:rsid w:val="004968FE"/>
    <w:rsid w:val="004A4183"/>
    <w:rsid w:val="004C483D"/>
    <w:rsid w:val="004D7EB7"/>
    <w:rsid w:val="00504F68"/>
    <w:rsid w:val="00523D6A"/>
    <w:rsid w:val="005745CA"/>
    <w:rsid w:val="00585287"/>
    <w:rsid w:val="005A1F90"/>
    <w:rsid w:val="005B4626"/>
    <w:rsid w:val="005B7928"/>
    <w:rsid w:val="005D31C9"/>
    <w:rsid w:val="005E0FC8"/>
    <w:rsid w:val="00613274"/>
    <w:rsid w:val="00643795"/>
    <w:rsid w:val="0067018E"/>
    <w:rsid w:val="006D07F0"/>
    <w:rsid w:val="006F502B"/>
    <w:rsid w:val="00700DFC"/>
    <w:rsid w:val="00701F9C"/>
    <w:rsid w:val="00706B80"/>
    <w:rsid w:val="0070702E"/>
    <w:rsid w:val="00724A83"/>
    <w:rsid w:val="00734CCA"/>
    <w:rsid w:val="007434A8"/>
    <w:rsid w:val="00747D40"/>
    <w:rsid w:val="00762D5D"/>
    <w:rsid w:val="007774CF"/>
    <w:rsid w:val="007A0553"/>
    <w:rsid w:val="00856A9B"/>
    <w:rsid w:val="00862153"/>
    <w:rsid w:val="00866003"/>
    <w:rsid w:val="008E555C"/>
    <w:rsid w:val="008F1C03"/>
    <w:rsid w:val="008F683B"/>
    <w:rsid w:val="009C658D"/>
    <w:rsid w:val="009D2911"/>
    <w:rsid w:val="009D6B49"/>
    <w:rsid w:val="009E7246"/>
    <w:rsid w:val="00A0543C"/>
    <w:rsid w:val="00A33A28"/>
    <w:rsid w:val="00A7116A"/>
    <w:rsid w:val="00AC1AF7"/>
    <w:rsid w:val="00AC38F8"/>
    <w:rsid w:val="00AE4F2D"/>
    <w:rsid w:val="00AF780D"/>
    <w:rsid w:val="00B16233"/>
    <w:rsid w:val="00B5554B"/>
    <w:rsid w:val="00B86B71"/>
    <w:rsid w:val="00BE1371"/>
    <w:rsid w:val="00C0298C"/>
    <w:rsid w:val="00C67C0F"/>
    <w:rsid w:val="00CA1FB3"/>
    <w:rsid w:val="00CE12E6"/>
    <w:rsid w:val="00CF6188"/>
    <w:rsid w:val="00D54C34"/>
    <w:rsid w:val="00D80C8B"/>
    <w:rsid w:val="00DB3E32"/>
    <w:rsid w:val="00DD5437"/>
    <w:rsid w:val="00E111AF"/>
    <w:rsid w:val="00E265FF"/>
    <w:rsid w:val="00E30A37"/>
    <w:rsid w:val="00E971C1"/>
    <w:rsid w:val="00EA52CA"/>
    <w:rsid w:val="00EA7767"/>
    <w:rsid w:val="00EC27AF"/>
    <w:rsid w:val="00ED394E"/>
    <w:rsid w:val="00EF1509"/>
    <w:rsid w:val="00F16E8A"/>
    <w:rsid w:val="00F33BAA"/>
    <w:rsid w:val="00F435B1"/>
    <w:rsid w:val="00F5011B"/>
    <w:rsid w:val="00F64C1B"/>
    <w:rsid w:val="00F72AF5"/>
    <w:rsid w:val="00F72B16"/>
    <w:rsid w:val="00F771FB"/>
    <w:rsid w:val="00F919F2"/>
    <w:rsid w:val="00FA4452"/>
    <w:rsid w:val="00FD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71"/>
  </w:style>
  <w:style w:type="paragraph" w:styleId="Ttulo1">
    <w:name w:val="heading 1"/>
    <w:basedOn w:val="Normal"/>
    <w:next w:val="Normal"/>
    <w:link w:val="Ttulo1Char"/>
    <w:uiPriority w:val="9"/>
    <w:qFormat/>
    <w:rsid w:val="00F3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3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F1509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4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2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98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B52D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3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33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33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3B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8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.posccaesar.org/tp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988A-ACD0-4E27-A86D-22E97986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1698</Words>
  <Characters>9170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User Case2 SPARQL EXAMPLES</vt:lpstr>
      <vt:lpstr>    1. Changes on the EDRC UC2 files:</vt:lpstr>
      <vt:lpstr>    2. Graphs created:</vt:lpstr>
    </vt:vector>
  </TitlesOfParts>
  <Company/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Geiza</dc:creator>
  <cp:lastModifiedBy>Geiza</cp:lastModifiedBy>
  <cp:revision>4</cp:revision>
  <cp:lastPrinted>2016-02-29T23:02:00Z</cp:lastPrinted>
  <dcterms:created xsi:type="dcterms:W3CDTF">2016-02-29T15:55:00Z</dcterms:created>
  <dcterms:modified xsi:type="dcterms:W3CDTF">2016-02-29T23:23:00Z</dcterms:modified>
</cp:coreProperties>
</file>