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Dicionário: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Publish/subscribe</w:t>
      </w:r>
      <w:r w:rsidDel="00000000" w:rsidR="00000000" w:rsidRPr="00000000">
        <w:rPr>
          <w:color w:val="0b5394"/>
          <w:rtl w:val="0"/>
        </w:rPr>
        <w:t xml:space="preserve"> é um padrão de comunicação assíncrona que permite que os </w:t>
      </w:r>
      <w:r w:rsidDel="00000000" w:rsidR="00000000" w:rsidRPr="00000000">
        <w:rPr>
          <w:b w:val="1"/>
          <w:color w:val="0b5394"/>
          <w:rtl w:val="0"/>
        </w:rPr>
        <w:t xml:space="preserve">publishers</w:t>
      </w:r>
      <w:r w:rsidDel="00000000" w:rsidR="00000000" w:rsidRPr="00000000">
        <w:rPr>
          <w:color w:val="0b5394"/>
          <w:rtl w:val="0"/>
        </w:rPr>
        <w:t xml:space="preserve"> publiquem mensagens para um tópico, e os </w:t>
      </w:r>
      <w:r w:rsidDel="00000000" w:rsidR="00000000" w:rsidRPr="00000000">
        <w:rPr>
          <w:b w:val="1"/>
          <w:color w:val="0b5394"/>
          <w:rtl w:val="0"/>
        </w:rPr>
        <w:t xml:space="preserve">subscribers</w:t>
      </w:r>
      <w:r w:rsidDel="00000000" w:rsidR="00000000" w:rsidRPr="00000000">
        <w:rPr>
          <w:color w:val="0b5394"/>
          <w:rtl w:val="0"/>
        </w:rPr>
        <w:t xml:space="preserve"> se inscrevam para receber mensagens desse tópico.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Publishers</w:t>
      </w:r>
      <w:r w:rsidDel="00000000" w:rsidR="00000000" w:rsidRPr="00000000">
        <w:rPr>
          <w:color w:val="0b5394"/>
          <w:rtl w:val="0"/>
        </w:rPr>
        <w:t xml:space="preserve"> são componentes que criam e enviam mensagens.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Subscribers</w:t>
      </w:r>
      <w:r w:rsidDel="00000000" w:rsidR="00000000" w:rsidRPr="00000000">
        <w:rPr>
          <w:color w:val="0b5394"/>
          <w:rtl w:val="0"/>
        </w:rPr>
        <w:t xml:space="preserve"> são componentes que recebem mensagens.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Tópicos</w:t>
      </w:r>
      <w:r w:rsidDel="00000000" w:rsidR="00000000" w:rsidRPr="00000000">
        <w:rPr>
          <w:color w:val="0b5394"/>
          <w:rtl w:val="0"/>
        </w:rPr>
        <w:t xml:space="preserve"> são categorias de mensagens.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Exemplo:</w:t>
      </w:r>
    </w:p>
    <w:p w:rsidR="00000000" w:rsidDel="00000000" w:rsidP="00000000" w:rsidRDefault="00000000" w:rsidRPr="00000000" w14:paraId="00000007">
      <w:pPr>
        <w:spacing w:after="240" w:lineRule="auto"/>
        <w:jc w:val="both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Imagine que temos um sistema de monitoramento de temperatura que consiste em um sensor, um message broker e um servidor. O sensor é responsável por coletar dados de temperatura, o message broker é responsável por distribuir as mensagens para os assinantes interessados, e o servidor é responsável por armazenar e processar os dados.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O sensor é um publisher. Ele publica mensagens com dados de temperatura.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O servidor é um subscriber. Ele se inscreve para receber mensagens do tópico "temperatura".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Quando o sensor publica uma mensagem, o message broker distribui a mensagem para o servidor. O servidor então recebe a mensagem e armazena os dados.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atividade prática da disciplina consiste no desenvolvimento de uma versão simplificada de um Message Broker que deve implementar o padrão de mensagens publish/subscribe e que será utilizado na construção e simulação de um ambiente de sensoriamento remoto.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O que é Message Broker,explique  com exemplo?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tl w:val="0"/>
        </w:rPr>
        <w:t xml:space="preserve">Imagine que você tem um sistema de monitoramento de temperatura que consiste em um sensor, um transmissor e um servidor. O sensor é responsável por coletar dados de temperatura, o transmissor é responsável por enviar esses dados para o servidor, e o servidor é responsável por armazenar e processar os dados.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modelo tradicional de comunicação, o sensor e o servidor precisam saber um do outro. O sensor precisa saber o endereço IP do servidor para poder enviar os dados, e o servidor precisa saber o endereço IP do sensor para poder receber os dados. Isso cria uma dependência entre os dois componentes, o que pode dificultar o desenvolvimento e a manutenção do sistema.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padrão publish/subscribe resolve esse problema ao introduzir um intermediário entre o sensor e o servidor, chamado de message broker. O message broker é responsável por receber as mensagens do sensor e distribuí-las para os assinantes interessados. Os assinantes são componentes que estão interessados em receber as mensagens publicadas pelo message broker.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nosso exemplo, o sensor pode publicar mensagens com dados de temperatura. O servidor pode se inscrever para receber essas mensagens, para que possa armazená-las e processá-las.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o padrão publish/subscribe, o sensor não precisa saber o endereço IP do servidor. Ele só precisa saber o endereço IP do message broker. O servidor também não precisa saber o endereço IP do sensor. Ele só precisa se inscrever para receber as mensagens publicadas pelo message broker.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Isso torna o sistema mais flexível e fácil de manter. O sensor pode ser alterado ou substituído sem que seja necessário alterar o servidor. O servidor pode ser movido para outra máquina sem que seja necessário alterar o sensor.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estão alguns exemplos de como o padrão publish/subscribe pode ser usado: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 sistema de monitoramento de temperatura pode usar o padrão publish/subscribe para enviar dados para um servidor central.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sistema de notificação pode usar o padrão publish/subscribe para enviar alertas para usuários ou dispositivos.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sistema de comércio eletrônico pode usar o padrão publish/subscribe para enviar informações de pedidos para um sistema de logística.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caso da atividade prática da disciplina, o message broker será usado para comunicar sensores remotos com um servidor central. Os sensores irão publicar mensagens com dados de sensoriamento, e o servidor irá se inscrever para receber essas mensagens.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está uma ilustração do modelo de comunicação usando o padrão publish/subscribe: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[Sensor]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[Message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Broker]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[Servidor]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Fonte: IA Bard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