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수수료 정책 플랫폼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32"/>
        </w:rPr>
        <w:t>기술 설계서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버전 0.9  ·  2026-07-05  ·  시스템/아키텍처 기술 상세</w:t>
      </w:r>
    </w:p>
    <w:p/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문서는 수수료 정책 플랫폼의 기술 설계를 구현 기준으로 상세히 기술한다. 아키텍처(해석형 코어), 데이터 모델과 각 테이블의 컬럼, 조회키(feeKey) 구성과 매칭, 수수료 계산, 수수료 우선순위를 언제·어떻게 정하는지(정책 우선순위 사전 산정), 개별 체결의 수수료 결정 흐름(해석), 이벤트 신청·액션 발생 시 어떻게 정책 대상이 되는지(대상 편입), 타겟추출형의 적용 방식, 협의수수료 신청·승인·연장 상태머신, 캐시·무효화까지 다룬다. 독자는 업무개발·아키텍처 담당을 상정하며, 모듈·함수·테이블 수준의 기술 용어를 사용한다.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조회키(feeKey)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체결을 수수료 정책에 매핑하는 5차원 키 — 상품군·거래소·세션·주문채널·품목. 주식은 품목이 null(붕괴), 파생만 품목 유지.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요율표(FeeSchedule)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구성요소(자사·유관기관·세금)의 방식(정률/정액/구간표)·부담주체·요율·최소수수료 집합. 룰·협의가 참조.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규칙(FeeRule)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정책 1건. type은 BASE(기본) 또는 EVENT(이벤트). 적용범위·기간·대상·요율표를 가짐.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grant(NegoException)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계좌 단위로 부여되는 협의수수료. 상태(요청/활성/반려)·자격(충족/예외)를 가진 오버레이.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해석(resolve)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 시 (계좌, feeKey)에 유효한 정책 후보를 모아 최저 수수료를 선택하는 과정.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기본+전 이벤트의 정적 요율 랭킹(순위는 계좌 무관, 자격은 조회 시 필터). 룰 발효·만료 때만 재산정.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지배관계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우대 요율표가 기준선을 전(全) 가격구간에서 하회하는지에 대한 등록 시 검증.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역마진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회사부담 합계가 자사 수취분을 초과하는지에 대한 경고.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캐시(RESOLVED_CACHE)</w:t>
            </w:r>
          </w:p>
        </w:tc>
        <w:tc>
          <w:tcPr>
            <w:tcW w:type="dxa" w:w="65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결과를 (계좌, feeKey)로 저장하는 read-through 캐시.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0. 설계 관점 — 왜 “수수료 정책 플랫폼”인가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0.1 이벤트 플랫폼이 아니라 수수료 정책 플랫폼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 시스템은 “이벤트”를 관리하는 도구가 아니라, 수수료를 정책으로 규율하는 플랫폼입니다. 이벤트수수료와 협의수수료는 결국 “수수료 정책”이라는 하나의 개념이 가지는 속성일 뿐입니다.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기본수수료</w:t>
      </w:r>
      <w:r>
        <w:rPr>
          <w:rFonts w:ascii="맑은 고딕" w:hAnsi="맑은 고딕" w:eastAsia="맑은 고딕"/>
        </w:rPr>
        <w:t xml:space="preserve"> — 상시 적용되는 표준 정책(기준선)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이벤트수수료</w:t>
      </w:r>
      <w:r>
        <w:rPr>
          <w:rFonts w:ascii="맑은 고딕" w:hAnsi="맑은 고딕" w:eastAsia="맑은 고딕"/>
        </w:rPr>
        <w:t xml:space="preserve"> — 한시적·조건적 정책(대상 편입 방식이 다를 뿐)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협의수수료</w:t>
      </w:r>
      <w:r>
        <w:rPr>
          <w:rFonts w:ascii="맑은 고딕" w:hAnsi="맑은 고딕" w:eastAsia="맑은 고딕"/>
        </w:rPr>
        <w:t xml:space="preserve"> — 개별 고객 정책(자격 조건 충족 시)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“이벤트 등록”도 크게 보면 하나의 수수료 정책을 등록·승인·적용하는 행위이며, 문서 전반은 이 관점(정책의 등록 → 대상 편입 → 체결 시 적용)에서 기술합니다.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0.2 수수료 정책의 대상이 되는 방법 — “이벤트(액션) 발생”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여기서 말하는 이벤트는 행사(promotion)가 아니라 “액션의 발생”입니다. 금융뿐 아니라 이커머스 플랫폼까지 두루 살펴본 결과, 고객이 정책 대상이 되는 경로는 몇 가지로 수렴합니다.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 편입 경로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 시스템의 유형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쿠폰 적용 / 신청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고객이 쿠폰을 적용하거나 우대를 신청 → 대상이 됨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가입(유입)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 가입·상품 가입 액션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상태 변화 시그널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 계정 복구·회원가입·멤버십 해지 등 액션 발생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휴면복귀형(및 확장)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선제적 타겟 주입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특정 타겟을 미리 뽑아 강제로 정책 주입(드물지만 필요)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타겟추출형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</w:t>
            </w:r>
          </w:p>
        </w:tc>
        <w:tc>
          <w:tcPr>
            <w:tcW w:type="dxa" w:w="470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특정 자격 조건을 충족한 고객에게 부여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충족형(협의수수료)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선제적으로 타겟을 작성해 강제 주입하는 경우는 드물지만 가능해야 하므로 타겟추출형으로 지원하고, 자격 조건을 기준으로 부여하는 형태는 협의수수료가 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0.3 증권사 수수료 정책의 실제 형태 — 정형화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증권사들의 실제 수수료 이벤트를 조사해, 현업이 선택할 수 있는 속성으로 정형화가 가능함을 확인했습니다. 대부분의 증권사 수수료 정책은 다음 범위 안에 있었습니다.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거래소별 / 세션별 수수료 할인 (주식)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특정 품목에 대한 수수료 할인 (파생)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여기에 기간·적용기한이 결합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가장 선구적인 토스증권조차 이보다 더 세분화된 이벤트는 두고 있지 않았습니다. 즉 “상품군·거래소·세션·채널(파생은 품목) + 기간(신청 가능기간·적용기간)”이라는 축으로 현업 선택지를 정형화하면 실제 수요를 충분히 담을 수 있다는 결론이며, 본 문서의 구조·시스템은 이 근거 위에 설계되었습니다.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1. 아키텍처 — 해석형 코어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핵심 결정은 “계좌×품목의 수수료를 미리 펼쳐 저장하지 않는다”입니다. 대신 정책(규칙·요율표·협의)만 저장하고, 체결 순간에 그 계좌·조회키에 유효한 정책을 해석(resolve)해 최저 수수료를 즉석 산정한 뒤, 결과만 캐시합니다.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1.1 기본 원리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금액 미저장</w:t>
      </w:r>
      <w:r>
        <w:rPr>
          <w:rFonts w:ascii="맑은 고딕" w:hAnsi="맑은 고딕" w:eastAsia="맑은 고딕"/>
        </w:rPr>
        <w:t xml:space="preserve"> — 규칙·요율표·협의만 보관. 체결 시 resolve(계좌, feeKey)가 후보를 모아 최저가를 계산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read-through 캐시</w:t>
      </w:r>
      <w:r>
        <w:rPr>
          <w:rFonts w:ascii="맑은 고딕" w:hAnsi="맑은 고딕" w:eastAsia="맑은 고딕"/>
        </w:rPr>
        <w:t xml:space="preserve"> — 해석 결과를 (계좌, feeKey)로 저장. 재조회는 저장된 답 한 건만 읽음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증분 무효화</w:t>
      </w:r>
      <w:r>
        <w:rPr>
          <w:rFonts w:ascii="맑은 고딕" w:hAnsi="맑은 고딕" w:eastAsia="맑은 고딕"/>
        </w:rPr>
        <w:t xml:space="preserve"> — 규칙 승인/연장·지표 변경 시 영향받는 scope/계좌의 캐시만 무효화 → 다음 조회에서 lazy 재해석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결정성</w:t>
      </w:r>
      <w:r>
        <w:rPr>
          <w:rFonts w:ascii="맑은 고딕" w:hAnsi="맑은 고딕" w:eastAsia="맑은 고딕"/>
        </w:rPr>
        <w:t xml:space="preserve"> — 오늘 날짜는 상수 TODAY로 고정, Date.now/난수 미사용 — 동일 입력이면 항상 동일 결과(테스트·재현)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1.2 전개형 vs 해석형 (규모 근거)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방식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저장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조회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한계/이점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전개형(계좌×품목 사전 전개)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수천만 계좌 × 수천 품목 = 수백억 행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단순 조회(빠름)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저장량 폭증·재전개 비용 → 대규모 불가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해석형(체결 시 해석 + 캐시)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규칙·요율표·협의(예외)만</w:t>
            </w:r>
          </w:p>
        </w:tc>
        <w:tc>
          <w:tcPr>
            <w:tcW w:type="dxa" w:w="187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캐시 적중=1건 / 미스=소수 후보 계산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저장 선형·변경은 증분 무효화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주식은 조회키에서 품목(종목)을 제거해 카디널리티가 가장 큰 축을 없앰. 파생만 품목을 키에 유지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1.3 모듈 구성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코드는 순수 도메인 로직(React 비의존), 중앙 상태(store), 화면(React)으로 분리됩니다.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레이어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모듈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도메인 로직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types · feeKey · calc · resolve · dominance · policyRank · negoExtension · qualify · cache · binding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수수료 정책 타입·조회키·계산·해석·검증(순수 함수)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상태 관리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store/useStore(zustand) · store/mock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규칙·요율표·협의·가입이력·지표 보유, 액션(resolveFee·policyPriority·submitNegoRequest 등)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마스터데이터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masterdata/instruments · derive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종목·파생 품목 마스터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화면(UI)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Wizard · Dashboard · Approvals · NegoRequest · NegoApproval · Negotiated · FeeTrace · PolicyPriority · AccountView · Instrument*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등록·승인·협의·해석 시연·조회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1.4 플랫폼 / 원장 경계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영역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플랫폼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등록·검증·승인, 적용범위·기간 관리, 체결 시 해석, 협의 부여/연장, 캐시·무효화, 정책 우선순위 인덱스 유지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원장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체결·잔고 반영, 계좌 지표 산정·전달, 휴면복귀 등 시그널 발생, 해석 결과에 따른 실제 수수료 부과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2. 데이터 모델 — 테이블과 컬럼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“요율표 + 규칙 + (계좌 단위) 협의/이력”으로 저장됩니다. 계좌마다 저장되는 것은 협의 grant와 가입/신청 이력뿐이며, 계좌×품목 전량 전개 테이블은 두지 않습니다.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60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6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2.1 요율표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요율표는 구성요소(1:N)로 이루어지고, 구성요소가 구간표(rate_type=구간표)이면 구간(1:N)을 가집니다.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FEE_SCHEDULE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schedule_id(PK) · name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요율표. 규칙·협의가 참조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FEE_COMPONENT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schedule_id(FK) · seq · name · kind[자사/유관기관/세금] · payer[고객부과/회사부담/면제] · rate_type[정률/정액/구간표] · rate_bp · flat_amount · min_fee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구성요소(요율 방식·부담주체·요율·최소수수료)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FEE_RATE_BAND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schedule_id·seq(FK) · from · to · rate_bp · flat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구간표의 가격구간. 한 구간에 정률+정액 동시 가능(예: 0.14%+13원)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2.2 규칙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규칙(FEE_RULE)의 type은 BASE 또는 EVENT입니다(협의수수료는 별도 규칙 타입이 아니라 계좌 grant로 관리 — 2.3). apply_mode는 대상 편입 방식(7장), benefit_*는 적용기간 방식(8장)입니다.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FEE_RULE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rule_id(PK) · name · type[BASE/EVENT] · status[초안/승인대기/활성/반려/만료] · apply_mode[타겟추출형/신청형/가입형/휴면복귀형] · start_date · end_date · benefit_kind[캘린더/상대] · benefit_months · schedule_id(FK) · target_account_ids(옵션·타겟추출형 지정 대상)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FEE_RULE_SCOPE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rule_id(FK) · asset_class · exchanges · sessions · channels · products · exclude_products  (각 축은 * 또는 값 목록)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2.3 계좌 계열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계좌 단위로 저장되는 유일한 정책 데이터가 협의 grant입니다. 이벤트 참여 이력은 ENROLLMENT, 계좌 지표는 ACCOUNT_METRIC에 담깁니다.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scope(asset_class·exchanges·products…) · schedule_id · valid_from · valid_to · status[요청/활성/반려] · qualify[충족/예외] · reason · request_id · requested_by · requested_at · approved_at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협의수수료 부여(계좌 단위). 상태머신은 9장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rule_id · enrolled_at · channel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신청형·가입형 편입 이력, 상대형 혜택의 가입일 기준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ACCOUNT_METRIC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avg_asset_6m · volume_6m · dormant_returned · grade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판정·휴면복귀 시그널. 원장이 정기 배치로 최근 6개월을 재산정·적재(→ 9.5)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QUALIFY_POLICY</w:t>
            </w:r>
          </w:p>
        </w:tc>
        <w:tc>
          <w:tcPr>
            <w:tcW w:type="dxa" w:w="583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 · metric[6개월평균자산/약정액] · threshold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상품군별 협의 자격 기준(참조 데이터)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2.4 해석 산출물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테이블/구조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주요 컬럼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RESOLVED_CACHE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· fee_key · schedule_id · source_rule_id · source[협의/이벤트/기본] · computed_at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해석 결과 캐시(계좌, feeKey). read-through·증분 무효화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fee_key 매칭 → [정책, rank 오름차순]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기본+전 이벤트의 정적 요율 랭킹. 룰 변경 때만 재산정(5장)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2.5 조회키(FEE_KEY) 논리 구조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값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주식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파생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상품군(국내주식/해외주식/국내파생/해외파생/금현물)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exchange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거래소(KRX/NXT/CME/NASDAQ…)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세션(프리/정규/애프터)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channel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주문채널(HTS/MTS/API/ARS/센터/반대매매)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product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품목(계약/종목 코드)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✗ (null)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○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품목을 null로 붕괴시켜 (거래소·세션·채널)만으로 해석합니다. 이는 카디널리티가 가장 큰 축을 제거해 캐시·인덱스 규모를 결정적으로 줄이는 조치입니다.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3. 조회키(feeKey) 구성과 scope 매칭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3.1 구성 — 체결에서 조회키로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 이벤트가 들어오면 조회키를 조립합니다. 종목(상품)에서 상품군·거래소·(파생)품목코드를, 주문에서 세션·주문채널을 얻습니다. 계좌·체결가·수량은 feeKey에 들어가지 않습니다(계좌는 협의/이력 조회, 체결가는 금액 계산에 사용).</w:t>
      </w:r>
    </w:p>
    <w:p>
      <w:pPr>
        <w:spacing w:after="120" w:before="40"/>
      </w:pPr>
      <w:r>
        <w:rPr>
          <w:rFonts w:ascii="D2Coding" w:hAnsi="D2Coding" w:eastAsia="D2Coding"/>
          <w:color w:val="1F497D"/>
          <w:sz w:val="19"/>
        </w:rPr>
        <w:t>deriveFeeKey(product, session, channel) → buildFeeKey(assetClass, exchange, session, channel, isDerivative ? productCode : null)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feeKeyString = asset_class|exchange|session|channel[|product]  — 캐시 완전일치 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3.2 scope 매칭 — 정책은 완전일치 해시가 아니다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 후보 탐색은 feeKey를 정책의 적용범위(scope)에 차원별로 맞춰봅니다. 각 축은 * (전체) 또는 값 목록입니다.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차원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매칭 규칙(scopeMatchesKey)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asset_class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정확히 일치해야 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exchanges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feeKey.exchange를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sessions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feeKey.session을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channels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이거나, 목록이 feeKey.channel을 포함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products (파생만)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8"/>
              </w:rPr>
              <w:t>* 이거나 목록이 feeKey.product를 포함, 그리고 exclude_products에 없을 것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즉 하나의 정책은 여러 feeKey에 걸릴 수 있고(와일드카드), 하나의 feeKey에는 여러 정책이 매칭될 수 있습니다. 반면 해석 캐시는 feeKeyString 완전일치 해시로 조회합니다(같은 계좌·같은 조회키의 재체결은 즉시 적중).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4. 수수료 계산 (요율표 평가)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선택된 요율표에 체결(체결가·수량)을 대입해 구성요소별 금액을 산출하고, 부담주체별로 합산합니다.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4.1 구성요소 방식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rate_type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계산식(구성요소 금액)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정률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거래대금(notional) × rate_bp / 10000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해외주식 8bp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정액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flat_amount × 수량(qty)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해외파생 계약당 $2.5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구간표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체결가가 속한 구간에서 (거래대금×rate_bp/10000) + (flat×수량)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KOSPI200옵션 0.14% + 13원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구간표는 한 구간에서 정률과 정액 add-on을 동시에 더합니다. 예컨대 국내파생 옵션은 상위 구간에서 요율이 0.147%로 낮아지지만 +78원 정액이 그 하락을 보정해 가격 대비 단조 증가를 유지합니다(교차 없음 — 5.3 참조). 구성요소에 최소수수료(min_fee)가 있으면 계산값이 그 값보다 낮을 때 최소액으로 올립니다.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4.2 부담주체·통화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부담주체</w:t>
      </w:r>
      <w:r>
        <w:rPr>
          <w:rFonts w:ascii="맑은 고딕" w:hAnsi="맑은 고딕" w:eastAsia="맑은 고딕"/>
        </w:rPr>
        <w:t xml:space="preserve"> — 고객부과(고객이 냄) · 회사부담(회사가 냄, 고객총액 제외) · 면제(0)</w:t>
      </w:r>
    </w:p>
    <w:p>
      <w:pPr>
        <w:pStyle w:val="ListBullet"/>
        <w:spacing w:after="60"/>
      </w:pPr>
      <w:r>
        <w:rPr>
          <w:rFonts w:ascii="맑은 고딕" w:hAnsi="맑은 고딕" w:eastAsia="맑은 고딕"/>
        </w:rPr>
        <w:t>고객부과 합계 = payer=고객부과 구성요소 합. 회사부담 합계는 역마진 경고에 사용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통화</w:t>
      </w:r>
      <w:r>
        <w:rPr>
          <w:rFonts w:ascii="맑은 고딕" w:hAnsi="맑은 고딕" w:eastAsia="맑은 고딕"/>
        </w:rPr>
        <w:t xml:space="preserve"> — 해외주식·해외파생 = USD($), 국내주식·국내파생·금현물 = KRW(원). 표시는 상품군 기준으로 결정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4.3 표본 체결(probe grid)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요율표끼리의 우열은 단일 가격이 아니라 “구간 경계 + 표본가”로 이루어진 공동 검사구간에서 비교합니다. 이는 구간표가 섞였을 때 특정 가격만 보고 잘못된 승자를 고르는 것을 막습니다(지배관계 검증·해석 최저가에 공통 사용).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5. 수수료 우선순위 — 언제, 어떻게 정하는가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5.1 계층 우선순위 — 협의 무조건 우선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한 체결에는 협의·이벤트·기본이 동시에 걸릴 수 있습니다. 계층 우선순위는 다음과 같습니다.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협의(NEGOTIATED)</w:t>
      </w:r>
      <w:r>
        <w:rPr>
          <w:rFonts w:ascii="맑은 고딕" w:hAnsi="맑은 고딕" w:eastAsia="맑은 고딕"/>
        </w:rPr>
        <w:t xml:space="preserve"> — 활성 협의 grant가 있으면 무조건 우선(요율/수수료액이 항상 더 낮음)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이벤트(EVENT)</w:t>
      </w:r>
      <w:r>
        <w:rPr>
          <w:rFonts w:ascii="맑은 고딕" w:hAnsi="맑은 고딕" w:eastAsia="맑은 고딕"/>
        </w:rPr>
        <w:t xml:space="preserve"> — 협의가 없을 때, 정책 우선순위 순위에서 자격 통과 최저가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기본(BASE)</w:t>
      </w:r>
      <w:r>
        <w:rPr>
          <w:rFonts w:ascii="맑은 고딕" w:hAnsi="맑은 고딕" w:eastAsia="맑은 고딕"/>
        </w:rPr>
        <w:t xml:space="preserve"> — 항상 후보에 포함되는 기준선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구현상 해석 정렬의 최상위 기준은 “협의 우선(negoFirst)”이며, 그 아래에서 이벤트·기본을 최저가로 비교합니다.</w:t>
      </w:r>
    </w:p>
    <w:p>
      <w:pPr>
        <w:pStyle w:val="Heading3"/>
      </w:pPr>
      <w:r>
        <w:rPr>
          <w:rFonts w:ascii="맑은 고딕" w:hAnsi="맑은 고딕" w:eastAsia="맑은 고딕"/>
          <w:color w:val="000000"/>
        </w:rPr>
        <w:t>5.1.1 우선순위 계산 (일반)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승자 결정은 “계층 우선 + 계층 내 최저가”로 정의됩니다. 의사코드로 표현하면 다음과 같습니다.</w:t>
      </w:r>
    </w:p>
    <w:p>
      <w:pPr>
        <w:spacing w:after="120" w:before="40"/>
      </w:pPr>
      <w:r>
        <w:rPr>
          <w:rFonts w:ascii="D2Coding" w:hAnsi="D2Coding" w:eastAsia="D2Coding"/>
          <w:color w:val="1F497D"/>
          <w:sz w:val="19"/>
        </w:rPr>
        <w:t>후보 = 협의(활성·scope매칭) ∪ 이벤트(대상·기간 통과) ∪ 기본(BASE)</w:t>
        <w:br/>
        <w:t>if   협의 후보 있음:    승자 = argmin[협의] (고객부담, +동률규칙)   # 협의 무조건 우선</w:t>
        <w:br/>
        <w:t>elif 이벤트 후보 있음:  승자 = argmin[이벤트] (고객부담, +동률규칙)  # 이벤트는 지배관계로 기본 이하</w:t>
        <w:br/>
        <w:t>else:                승자 = 기본(BASE)</w:t>
        <w:br/>
        <w:br/>
        <w:t># 동률규칙 — 고객부담이 같은 후보가 둘 이상일 때</w:t>
        <w:br/>
        <w:t>#            (서로 다른 이벤트가 같은 요율인 경우 포함):</w:t>
        <w:br/>
        <w:t>#   ① 더 구체적인 적용범위  →  ② 규칙 id(결정성)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즉 “협의 → min(이벤트) → 기본” 순입니다. 각 계층 안에서는 사전 산정된 요율 순위(구조 그룹)가 가장 낮은 후보를 고르되, 서로 다른 이벤트의 요율이 같으면(동률) 위 동률규칙(①→②, 상세는 5.4)으로 단 하나를 확정합니다. 고객이 내는 금액은 어차피 같으므로, 이는 “어느 우대로 적용·집계할지”를 언제 조회해도 같은 결과로 못박기 위한 것입니다. 이벤트가 기본보다 반드시 싸다는 것은 등록 시 지배관계 검증으로 보장되므로, “이벤트 계층의 최소가 곧 기본을 이긴다”가 성립합니다(4.3·5.3·11장).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계층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선택 규칙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협의(NEGOTIATED)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 grant가 있으면 그 계층에서 argmin(고객부담)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계층 자체가 이벤트·기본보다 앞섬(무조건 우선)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이벤트(EVENT)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대상·기간 통과 이벤트들 중 argmin(고객부담)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지배관계로 기본 이하 → min(이벤트)가 승자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기본(BASE)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협의·이벤트가 없을 때 fallback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항상 후보에 포함되는 기준선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구현은 이를 하나의 정렬로 표현합니다: ① 협의 무조건 우선 → ② 사전 산정 요율 순위(구조 그룹) → ③ 동률 tie-break(구체성 → id). 이벤트가 기본보다 반드시 싸다는 것은 지배관계로 보장되므로, 순위에서 유효 이벤트는 항상 기본보다 위(더 낮음)에 오고 결과는 “협의 → min(이벤트) → 기본”과 동일합니다.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5.2 정책 우선순위 — 사전 산정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“언제 우선순위를 정하는가”의 답: 기본 + 전(全) 이벤트의 요율 순위를 체결 때가 아니라 룰이 발효·만료될 때 미리 산정합니다. 계좌 특정 이벤트(신청/가입/휴면복귀/지정타겟/상대형)도 순위에 포함하며, 계좌 여부는 순위가 아니라 조회 시 자격 필터로 가립니다.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대상</w:t>
      </w:r>
      <w:r>
        <w:rPr>
          <w:rFonts w:ascii="맑은 고딕" w:hAnsi="맑은 고딕" w:eastAsia="맑은 고딕"/>
        </w:rPr>
        <w:t xml:space="preserve"> — 기본(BASE) + 활성 이벤트 전부(apply_mode 무관). 순위는 계좌와 무관 — 계좌 특정성은 자격 필터의 몫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 기준</w:t>
      </w:r>
      <w:r>
        <w:rPr>
          <w:rFonts w:ascii="맑은 고딕" w:hAnsi="맑은 고딕" w:eastAsia="맑은 고딕"/>
        </w:rPr>
        <w:t xml:space="preserve"> — 구조 그룹별 요율 파라미터 직접 비교(정률=요율, 정액=정액). 합성 기준체결 없음. 같은 feeKey는 구조가 단일이라 같은 단위끼리만 비교되고, 등록 시 단조·비교차가 보장돼 순서가 가격과 무관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winnerFor(feeKey, 계좌, 이력)</w:t>
      </w:r>
      <w:r>
        <w:rPr>
          <w:rFonts w:ascii="맑은 고딕" w:hAnsi="맑은 고딕" w:eastAsia="맑은 고딕"/>
        </w:rPr>
        <w:t xml:space="preserve"> — 순위를 위에서 내려가며 자격(대상·기간) 통과 첫 정책 반환(재계산 없음)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재산정 시점</w:t>
      </w:r>
      <w:r>
        <w:rPr>
          <w:rFonts w:ascii="맑은 고딕" w:hAnsi="맑은 고딕" w:eastAsia="맑은 고딕"/>
        </w:rPr>
        <w:t xml:space="preserve"> — 룰 발효/만료(활성 집합 변화) 시에만. 체결마다 다시 계산하지 않음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체결 시 협의가 없으면 이 순위를 내려가며 자격 필터로 “이 계좌가 받는 첫 정책”을 확정합니다. 계좌 특정 이벤트 대상이 아닌 대다수 계좌는 그것들을 건너뛰고 기본/전체 이벤트에 착지합니다.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5.3 승자가 가격에 따라 바뀌지 않는 근거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feeKey 안에서 후보들의 최저가 승자는 체결가와 무관합니다. 근거는 다음과 같습니다.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구조 불혼합</w:t>
      </w:r>
      <w:r>
        <w:rPr>
          <w:rFonts w:ascii="맑은 고딕" w:hAnsi="맑은 고딕" w:eastAsia="맑은 고딕"/>
        </w:rPr>
        <w:t xml:space="preserve"> — 파생은 정액(계약당), 주식·국내파생은 정률. 같은 feeKey에 정률/정액이 섞이지 않음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구간표 단조</w:t>
      </w:r>
      <w:r>
        <w:rPr>
          <w:rFonts w:ascii="맑은 고딕" w:hAnsi="맑은 고딕" w:eastAsia="맑은 고딕"/>
        </w:rPr>
        <w:t xml:space="preserve"> — 옵션 구간표의 정액 add-on이 요율 하락을 보정해 가격 대비 단조 증가(경계 dip 없음)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지배관계 강제</w:t>
      </w:r>
      <w:r>
        <w:rPr>
          <w:rFonts w:ascii="맑은 고딕" w:hAnsi="맑은 고딕" w:eastAsia="맑은 고딕"/>
        </w:rPr>
        <w:t xml:space="preserve"> — 우대는 기준선을 전 구간에서 하회해야 성립 → 기본 vs 이벤트도 교차하지 않음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품목별 feeKey</w:t>
      </w:r>
      <w:r>
        <w:rPr>
          <w:rFonts w:ascii="맑은 고딕" w:hAnsi="맑은 고딕" w:eastAsia="맑은 고딕"/>
        </w:rPr>
        <w:t xml:space="preserve"> — 파생은 품목마다 feeKey가 달라 서로 겹치지 않음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유일한 예외는 같은 feeKey에 서로 지배하지 않는 할인 2개가 동시에 걸리는 경우인데(가격대별로 유불리가 갈림), 이벤트가 소수라 드물고 “동일 feeKey 중복 할인 금지” 정책 또는 후보 집합 캐싱으로 처리합니다.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5.4 계층 내 동률 tie-break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같은 계층에서 고객 부담이 동일한 후보가 여럿이면, 언제 조회해도 같은 결과가 나오도록 아래 순서로 확정합니다.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더 구체적인 적용범위 우선</w:t>
      </w:r>
      <w:r>
        <w:rPr>
          <w:rFonts w:ascii="맑은 고딕" w:hAnsi="맑은 고딕" w:eastAsia="맑은 고딕"/>
        </w:rPr>
        <w:t xml:space="preserve"> — 세션·채널을 한정한 이벤트가 전체 이벤트보다 우선</w:t>
      </w:r>
    </w:p>
    <w:p>
      <w:pPr>
        <w:pStyle w:val="ListNumber"/>
        <w:spacing w:after="60"/>
      </w:pPr>
      <w:r>
        <w:rPr>
          <w:rFonts w:ascii="맑은 고딕" w:hAnsi="맑은 고딕" w:eastAsia="맑은 고딕"/>
        </w:rPr>
        <w:t>규칙 식별자 순서(결정성 보장)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6. 개별 체결의 수수료 결정 흐름 (resolve)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개별 유저의 체결에 대해 수수료가 정해지는 과정을 단계로 봅니다. 각 단계에서 어떤 테이블을 어떤 키로 읽는지가 핵심입니다.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85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6.1 단계와 조회 테이블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읽는 테이블 / 인덱스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키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반환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① 조회키 구성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(조회 없음)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체결(상품·세션·채널)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feeKey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② 협의 예외(최우선)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account_id + scope 매칭·활성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요율표 또는 없음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③ 순위 하강 + 자격 필터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정책 우선순위 인덱스 (+ ENROLLMENT·타겟목록·기간)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feeKey → 랭킹, account_id → 자격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 계좌가 받는 첫 대상(이벤트/기본)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④ 승자 확정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(② 또는 ③)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있으면 협의, 없으면 ③ 결과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⑤ 요율표 평가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FEE_SCHEDULE·COMPONENT·RATE_BAND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schedule_id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자사·유관기관·세금 금액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⑥ 원장 반영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(원장)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실제 부과·잔고 반영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②에서 활성 협의가 있으면 그것이 승자입니다(협의 무조건 우선). 없으면 ③에서 미리 산정된 요율 순위를 위에서 내려가며 이 계좌의 자격(대상·기간)을 통과하는 첫 정책을 승자로 확정합니다(ENROLLMENT는 별도 단계가 아니라 하강 중 자격 필터). ⑤는 미리 저장하지 않고 요율표×체결로 즉석 계산합니다.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95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swim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6.2 순위 하강과 자격 게이트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resolve는 후보를 모아 재계산하지 않고, 협의를 먼저 본 뒤 사전 산정 순위를 내려가며 자격을 겁니다.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협의</w:t>
      </w:r>
      <w:r>
        <w:rPr>
          <w:rFonts w:ascii="맑은 고딕" w:hAnsi="맑은 고딕" w:eastAsia="맑은 고딕"/>
        </w:rPr>
        <w:t xml:space="preserve"> — NEGO_GRANT 중 account_id 일치 · status=활성 · valid_from~valid_to 내 · scope 매칭 → 있으면 무조건 승자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 하강</w:t>
      </w:r>
      <w:r>
        <w:rPr>
          <w:rFonts w:ascii="맑은 고딕" w:hAnsi="맑은 고딕" w:eastAsia="맑은 고딕"/>
        </w:rPr>
        <w:t xml:space="preserve"> — 협의가 없으면 feeKey에 매칭되는 순위를 위에서부터, 각 정책에 자격 게이트 적용 → 첫 통과 정책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자격 게이트</w:t>
      </w:r>
      <w:r>
        <w:rPr>
          <w:rFonts w:ascii="맑은 고딕" w:hAnsi="맑은 고딕" w:eastAsia="맑은 고딕"/>
        </w:rPr>
        <w:t xml:space="preserve"> — 기본은 항상 통과 / 이벤트는 대상 게이트(isTarget)·기간 게이트(isBenefitActive) 통과분만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대상 게이트: 타겟추출형=전 계좌(또는 지정 계좌) / 신청·가입=ENROLLMENT 이력 존재 / 휴면복귀=복귀 계좌. 기간 게이트: 캘린더형=규칙 기간 내 / 상대형=가입일~가입일+N(신청 마감과 무관).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6.3 순위 확정과 캐시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순위</w:t>
      </w:r>
      <w:r>
        <w:rPr>
          <w:rFonts w:ascii="맑은 고딕" w:hAnsi="맑은 고딕" w:eastAsia="맑은 고딕"/>
        </w:rPr>
        <w:t xml:space="preserve"> — ① 협의 무조건 우선 → ② 사전 산정 요율 순위(구조 그룹, 정률=요율/정액=정액) → ③ 동률 tie-break(구체성 → id)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캐시</w:t>
      </w:r>
      <w:r>
        <w:rPr>
          <w:rFonts w:ascii="맑은 고딕" w:hAnsi="맑은 고딕" w:eastAsia="맑은 고딕"/>
        </w:rPr>
        <w:t xml:space="preserve"> — 결과를 (계좌, feeKey)로 저장. 첫 조회는 미스(계산 후 저장), 이후는 적중(저장된 답 사용)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무효화</w:t>
      </w:r>
      <w:r>
        <w:rPr>
          <w:rFonts w:ascii="맑은 고딕" w:hAnsi="맑은 고딕" w:eastAsia="맑은 고딕"/>
        </w:rPr>
        <w:t xml:space="preserve"> — 규칙 승인/연장·지표 변경 등으로 답이 달라질 수 있으면 영향 범위(scope 또는 계좌)만 무효화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resol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7. 대상 편입 — 이벤트 신청/액션 발생 시 정책 대상이 되는 방식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이벤트수수료는 “누가 대상인가”가 유형마다 다릅니다. 대상 여부는 체결 시 게이트(isTarget)로 판정되며, 그 근거 데이터(ENROLLMENT·지표·지정 목록)가 어디에 쌓이는지가 유형을 구분합니다.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77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p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7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유형(apply_mode)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대상이 되는 조건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근거 데이터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고객/시스템 행위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타겟추출형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적용범위(또는 지정 계좌)에 맞으면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scope / target_account_ids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없음(또는 사전 타겟 주입)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신청→승인된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ENROLLMENT(신청 채널·시점)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신청 → 심사 승인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이벤트에 가입(유입)한 계좌만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ENROLLMENT(가입일)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 가입 액션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휴면복귀형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휴면에서 복귀한 계좌 자동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ACCOUNT_METRIC.dormant_returned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없음(원장 시그널 감지)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조건 충족(협의)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자격 조건 충족 시 부여</w:t>
            </w:r>
          </w:p>
        </w:tc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NEGO_GRANT + QUALIFY_POLICY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고객/PB 신청 → 자격 판정 → 승인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7.1 신청형 — 신청 이력 기반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고객이 채널(HTS/MTS/센터 등)로 신청하고 승인되면 ENROLLMENT에 (계좌, 규칙, 신청 채널·시점)이 남습니다. 체결 시 대상 게이트는 이 이력의 존재를 확인합니다. 채널을 한정한 이벤트는 신청 채널이 판정에 사용됩니다.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7.2 가입형 — 가입일이 혜택 시작점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 가입(유입)하면 ENROLLMENT에 가입일이 남습니다. 적용기간이 상대형이면 이 가입일이 혜택 시작 기준이 되어 고객마다 종료일이 달라집니다(8장).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7.3 휴면복귀형 — 시그널 즉시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원장이 휴면 계좌의 복귀를 감지하면 계좌 지표(dormant_returned)가 서고, 배치 없이 즉시 대상이 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7.4 타겟추출형 — 어떻게 적용되는가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타겟추출형은 “우리가 임의로 타겟을 뽑아 특정 정책을 적용”하는 형태로, 두 가지 대상 범위를 지원합니다.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전체(지정 계좌 없음)</w:t>
      </w:r>
      <w:r>
        <w:rPr>
          <w:rFonts w:ascii="맑은 고딕" w:hAnsi="맑은 고딕" w:eastAsia="맑은 고딕"/>
        </w:rPr>
        <w:t xml:space="preserve"> — 적용범위(scope)에 맞는 모든 계좌가 자동 대상. 체결 시 자격 게이트를 항상 통과하므로, 순위에서 이 정책 이상으로 싼 계좌 특정 이벤트가 없으면 곧바로 승자가 됩니다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지정 계좌(target_account_ids)</w:t>
      </w:r>
      <w:r>
        <w:rPr>
          <w:rFonts w:ascii="맑은 고딕" w:hAnsi="맑은 고딕" w:eastAsia="맑은 고딕"/>
        </w:rPr>
        <w:t xml:space="preserve"> — CSV/Excel로 계좌 리스트를 업로드해 특정 타겟에만 주입. 순위 하강 중 대상 게이트가 계좌 소속을 확인 — 목록에 없으면 건너뜀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두 경우 모두 정책 우선순위 순위에는 함께 들어갑니다(순위는 계좌 무관). 차이는 조회 시 자격 필터뿐 — 전체는 항상 통과, 지정은 업로드 목록 소속일 때만 통과합니다. 즉 타겟추출형은 “계좌 행위 없이 시스템이 대상을 정하는” 경로입니다.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7.5 조건 충족형(협의) — 자격 기반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협의는 QUALIFY_POLICY(상품군별 지표·임계값) 기준으로 자격을 자동 판정하고, 충족(또는 영업 예외)하면 NEGO_GRANT로 부여합니다(9장). 대상 편입이 “행위”가 아니라 “자격”인 유일한 경로입니다.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8. 이벤트 기간 — 신청 가능기간과 적용기간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이벤트에는 서로 다른 두 기간이 있습니다. 혼동을 막기 위해 분리해 저장합니다.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 xml:space="preserve"> — 고객이 이벤트에 들어올 수 있는 캘린더 구간(start_date~end_date)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적용기간(혜택 기간)</w:t>
      </w:r>
      <w:r>
        <w:rPr>
          <w:rFonts w:ascii="맑은 고딕" w:hAnsi="맑은 고딕" w:eastAsia="맑은 고딕"/>
        </w:rPr>
        <w:t xml:space="preserve"> — 실제 우대가 적용되는 구간. 규칙마다 두 방식 중 선택(benefit_kind)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peri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benefit_kind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적용기간 산정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특징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캘린더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종료일(end_date)까지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모든 고객이 같은 날 종료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상대(+N개월)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가입일 ~ 가입일 + benefit_months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고객마다 종료일 상이. 신청 마감 지나도 잔여기간 유지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상대형은 계좌마다 가입일이 다르므로 종료일이 제각각입니다. 체결 시 기간 게이트(isBenefitActive)는 상대형이면 ENROLLMENT의 가입일을 읽어 가입일+N을 계산하고, 그 범위 안일 때만 후보에 포함합니다.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9. 협의수수료 — 신청 · 자격 · 승인 · 연장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협의수수료는 이벤트 규칙과 분리되어, 계좌 단위 grant(NEGO_GRANT)로 관리됩니다. grant는 상태·자격을 갖는 상태머신입니다.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29030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nego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0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9.1 상태머신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status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전이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요청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신청 접수(자격 판정 결과 포함)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승인 → 활성 / 반려 → 반려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활성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유효기간 내 부여됨(해석 후보)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연장 → valid_to 연장 / 탈락 → 반려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반려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거절 또는 탈락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(종료)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qualify</w:t>
      </w:r>
      <w:r>
        <w:rPr>
          <w:rFonts w:ascii="맑은 고딕" w:hAnsi="맑은 고딕" w:eastAsia="맑은 고딕"/>
        </w:rPr>
        <w:t xml:space="preserve"> — 충족(자격 통과) 또는 예외(미충족이나 영업상 우대 필요로 bypass)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9.2 신청과 자격 자동판정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신청 화면에서 상품군·적용범위·요율표(선택·수정)와 계좌 리스트를 입력하면, 계좌별로 상품군 표준 자격을 자동 판정합니다.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자격 판정</w:t>
      </w:r>
      <w:r>
        <w:rPr>
          <w:rFonts w:ascii="맑은 고딕" w:hAnsi="맑은 고딕" w:eastAsia="맑은 고딕"/>
        </w:rPr>
        <w:t xml:space="preserve"> — QUALIFY_POLICY의 지표(6개월 평균자산/약정액)와 임계값을 계좌 지표와 비교(qualifyOf)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영업 예외(bypass)</w:t>
      </w:r>
      <w:r>
        <w:rPr>
          <w:rFonts w:ascii="맑은 고딕" w:hAnsi="맑은 고딕" w:eastAsia="맑은 고딕"/>
        </w:rPr>
        <w:t xml:space="preserve"> — 미충족이라도 영업상 필요한 계좌는 사유를 달아 예외로 신청 가능(qualify=예외)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요율표 수정</w:t>
      </w:r>
      <w:r>
        <w:rPr>
          <w:rFonts w:ascii="맑은 고딕" w:hAnsi="맑은 고딕" w:eastAsia="맑은 고딕"/>
        </w:rPr>
        <w:t xml:space="preserve"> — 선택한 표준 요율표를 상속하되, 자사 요율을 정률(bp)/정액(원·$) 단위로 조정 가능. 구간표는 선택만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요청 생성</w:t>
      </w:r>
      <w:r>
        <w:rPr>
          <w:rFonts w:ascii="맑은 고딕" w:hAnsi="맑은 고딕" w:eastAsia="맑은 고딕"/>
        </w:rPr>
        <w:t xml:space="preserve"> — [협수 요청] 시 계좌별 grant를 status=요청으로 생성(request_id로 묶음)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9.3 승인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별도 승인 탭에서 요청을 request_id 단위로 확인하고 승인/반려합니다. 승인 시 status=활성, valid_from=승인일, valid_to=승인일+1년으로 설정되고, 해당 (계좌, feeKey) 캐시가 무효화됩니다.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9.4 연장 대상 산출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만료가 다가오면 계좌를 일일이 보지 않고 그룹 단위로 연장 대상을 산출합니다(classifyNegoExtension). 정기 배치가 아니라 만료 임박 시 자동 산출 → 담당자 확인 → 일괄 승인하는 요청형입니다.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그룹 축</w:t>
      </w:r>
      <w:r>
        <w:rPr>
          <w:rFonts w:ascii="맑은 고딕" w:hAnsi="맑은 고딕" w:eastAsia="맑은 고딕"/>
        </w:rPr>
        <w:t xml:space="preserve"> — 주식형 협의는 상품군(국내주식·해외주식·금현물), 파생 협의는 품목 단위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재평가</w:t>
      </w:r>
      <w:r>
        <w:rPr>
          <w:rFonts w:ascii="맑은 고딕" w:hAnsi="맑은 고딕" w:eastAsia="맑은 고딕"/>
        </w:rPr>
        <w:t xml:space="preserve"> — 활성 grant를 상품군 자격 기준으로 다시 평가 → 유지(자격 충족 또는 예외) / 탈락(더는 미충족)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적용</w:t>
      </w:r>
      <w:r>
        <w:rPr>
          <w:rFonts w:ascii="맑은 고딕" w:hAnsi="맑은 고딕" w:eastAsia="맑은 고딕"/>
        </w:rPr>
        <w:t xml:space="preserve"> — 유지 → valid_to 연장, 탈락 → status=반려(해지 대상). 탈락 대상이 함께 노출됨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ne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9.5 6개월 실적 지표 — 언제 계산되는가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협의 자격 판정에 쓰이는 지난 6개월 실적(평균자산·약정액)은 신청·연장 순간에 즉석 계산하지 않습니다. 원장이 정기 배치로 최근 6개월(rolling window)을 재산정해 ACCOUNT_METRIC에 미리 적재하고, 플랫폼은 그 최신 스냅샷을 참조만 합니다. 즉 “실적 계산”은 배치에서 한 번 이루어지고, 신청·연장 판정은 그 결과를 읽습니다.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시점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무엇을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실적 계산 여부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정기 배치(원장)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최근 6개월 평균자산·약정액 재산정 → ACCOUNT_METRIC 적재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여기서만 계산(예: 일 또는 월 주기)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협의 신청 시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qualifyOf가 계좌의 최신 지표 스냅샷을 상품군 임계값과 비교 → 충족/미충족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재계산 없음(스냅샷 조회)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연장 대상 산출 시</w:t>
            </w:r>
          </w:p>
        </w:tc>
        <w:tc>
          <w:tcPr>
            <w:tcW w:type="dxa" w:w="5272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classifyNegoExtension이 최신 스냅샷 기준으로 유지/탈락 판정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재계산 없음(스냅샷 조회)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따라서 신청·연장의 자격 기준은 “판정 시점의 최신 배치 스냅샷”입니다. 배치가 반드시 필요한 두 축은 ① 기간 도래(규칙 발효·만료)와 ② 이 지표 재산정이며, 그 밖의 신청·가입·휴면복귀·상대형 종료는 배치 없이 즉시 또는 조회 시점에 반영됩니다.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무효화 연동</w:t>
      </w:r>
      <w:r>
        <w:rPr>
          <w:rFonts w:ascii="맑은 고딕" w:hAnsi="맑은 고딕" w:eastAsia="맑은 고딕"/>
        </w:rPr>
        <w:t xml:space="preserve"> — 지표 재산정으로 자격이 바뀌면 해당 계좌의 협의 자격·해석 캐시를 무효화 → 다음 판정·조회에 반영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</w:rPr>
        <w:t>실시간 필요 시</w:t>
      </w:r>
      <w:r>
        <w:rPr>
          <w:rFonts w:ascii="맑은 고딕" w:hAnsi="맑은 고딕" w:eastAsia="맑은 고딕"/>
        </w:rPr>
        <w:t xml:space="preserve"> — 최신성이 중요한 건은 신청 직전 온디맨드 재산정 훅을 둘 수 있으나, 기본은 비용·정합성 균형을 위해 배치 스냅샷을 참조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10. 캐시와 무효화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해석 결과는 (계좌, feeKey)로 RESOLVED_CACHE에 저장됩니다. read-through 방식이라 미스일 때만 계산하고 저장합니다.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동작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첫 조회(미스)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후보 수집·게이트·최저가 계산 → 결과 저장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재조회(적중)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②③④ 및 최저가 계산을 건너뛰고 저장된 한 행을 바로 사용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무효화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규칙 승인/연장·지표 변경·협의 부여/해지 등으로 답이 달라질 수 있으면 영향 범위(scope 또는 계좌)만 무효화 → 다음 조회에서 lazy 재해석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전량 재계산을 하지 않고 증분 무효화만 하므로, 규칙 변경이 드문 정상 운영에서는 무효화 빈도도 낮습니다. 활성 계좌×빈출 조회키를 미리 데워 두는 캐시 예열을 쓰면 미스는 더욱 드물어집니다.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11. 등록 → 검증 → 승인 → 활성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정책은 현업 기안 → 시뮬레이션 검증 → 심사 승인 → 활성의 흐름으로 반영됩니다. 활성 이후에는 계좌별 전개 없이 체결 시 해석됩니다.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pro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기안</w:t>
      </w:r>
      <w:r>
        <w:rPr>
          <w:rFonts w:ascii="맑은 고딕" w:hAnsi="맑은 고딕" w:eastAsia="맑은 고딕"/>
        </w:rPr>
        <w:t xml:space="preserve"> — 위저드에서 적용범위(상품군·거래소·세션·채널, 파생은 품목)·요율표·기간(2축)·대상을 지정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지배관계 검증</w:t>
      </w:r>
      <w:r>
        <w:rPr>
          <w:rFonts w:ascii="맑은 고딕" w:hAnsi="맑은 고딕" w:eastAsia="맑은 고딕"/>
        </w:rPr>
        <w:t xml:space="preserve"> — 우대 요율표가 기준선을 공동 probe grid의 전 구간에서 하회하는지 자동 점검(불통과 구간이 있으면 그 구간에서 선택되지 않음)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역마진 경고</w:t>
      </w:r>
      <w:r>
        <w:rPr>
          <w:rFonts w:ascii="맑은 고딕" w:hAnsi="맑은 고딕" w:eastAsia="맑은 고딕"/>
        </w:rPr>
        <w:t xml:space="preserve"> — 회사부담 합계가 자사 수취분을 초과하면 경고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승인</w:t>
      </w:r>
      <w:r>
        <w:rPr>
          <w:rFonts w:ascii="맑은 고딕" w:hAnsi="맑은 고딕" w:eastAsia="맑은 고딕"/>
        </w:rPr>
        <w:t xml:space="preserve"> — 심사자 결재 → status=활성</w:t>
      </w:r>
    </w:p>
    <w:p>
      <w:pPr>
        <w:pStyle w:val="ListNumber"/>
        <w:spacing w:after="60"/>
      </w:pPr>
      <w:r>
        <w:rPr>
          <w:rFonts w:ascii="맑은 고딕" w:hAnsi="맑은 고딕" w:eastAsia="맑은 고딕"/>
          <w:b/>
        </w:rPr>
        <w:t>활성 후처리</w:t>
      </w:r>
      <w:r>
        <w:rPr>
          <w:rFonts w:ascii="맑은 고딕" w:hAnsi="맑은 고딕" w:eastAsia="맑은 고딕"/>
        </w:rPr>
        <w:t xml:space="preserve"> — 정책 우선순위 인덱스 갱신 + 영향 범위 캐시 무효화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주식은 종목 단위로 우대를 걸지 않으므로 시뮬레이션·적용범위도 “거래소×세션×채널” 구간 단위로 다룹니다. 종목별 지정은 파생상품에만 해당합니다.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11.1 시스템 업무 흐름(현업·심사·플랫폼·원장)</w:t>
      </w:r>
    </w:p>
    <w:p>
      <w:pPr>
        <w:spacing w:after="120"/>
      </w:pPr>
      <w:r>
        <w:rPr>
          <w:rFonts w:ascii="맑은 고딕" w:hAnsi="맑은 고딕" w:eastAsia="맑은 고딕"/>
          <w:i w:val="0"/>
          <w:sz w:val="21"/>
        </w:rPr>
        <w:t>등록~활성(좌측)과 체결~부과(우측)를 주체별 스윔레인으로 보면 아래와 같습니다. 활성 이후에는 계좌별 전개 없이 체결 시점에 해석·부과가 일어납니다.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48000" cy="319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swim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51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