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0392B" w:sz="12"/>
              <w:right w:val="none" w:color="FFFFFF" w:sz="0"/>
            </w:tcBorders>
            <w:tcMar>
              <w:top w:type="dxa" w:w="200"/>
              <w:left w:type="dxa" w:w="0"/>
              <w:bottom w:type="dxa" w:w="200"/>
              <w:right w:type="dxa" w:w="0"/>
            </w:tcMar>
          </w:tcPr>
          <w:p>
            <w:pPr>
              <w:spacing w:after="0"/>
              <w:jc w:val="left"/>
            </w:pPr>
            <w:r>
              <w:rPr>
                <w:rFonts w:ascii="Arial" w:cs="Arial" w:eastAsia="Arial" w:hAnsi="Arial"/>
                <w:b/>
                <w:bCs/>
                <w:color w:val="1A1A2E"/>
                <w:sz w:val="52"/>
                <w:szCs w:val="52"/>
              </w:rPr>
              <w:t xml:space="preserve">APEX MOTORSPORT MEDIA</w:t>
            </w:r>
          </w:p>
          <w:p>
            <w:pPr>
              <w:spacing w:after="0"/>
              <w:jc w:val="left"/>
            </w:pPr>
            <w:r>
              <w:rPr>
                <w:rFonts w:ascii="Arial" w:cs="Arial" w:eastAsia="Arial" w:hAnsi="Arial"/>
                <w:i/>
                <w:iCs/>
                <w:color w:val="7F8C8D"/>
                <w:sz w:val="22"/>
                <w:szCs w:val="22"/>
              </w:rPr>
              <w:t xml:space="preserve">Market Intelligence for Serious Automotive Collectors</w:t>
            </w:r>
          </w:p>
        </w:tc>
      </w:tr>
    </w:tbl>
    <w:p>
      <w:pPr>
        <w:spacing w:after="60"/>
      </w:pPr>
    </w:p>
    <w:p>
      <w:pPr>
        <w:spacing w:after="0"/>
      </w:pPr>
      <w:r>
        <w:rPr>
          <w:rFonts w:ascii="Arial" w:cs="Arial" w:eastAsia="Arial" w:hAnsi="Arial"/>
          <w:b/>
          <w:bCs/>
          <w:color w:val="C0392B"/>
          <w:sz w:val="19"/>
          <w:szCs w:val="19"/>
        </w:rPr>
        <w:t xml:space="preserve">ISSUE #1  </w:t>
      </w:r>
      <w:r>
        <w:rPr>
          <w:rFonts w:ascii="Arial" w:cs="Arial" w:eastAsia="Arial" w:hAnsi="Arial"/>
          <w:color w:val="7F8C8D"/>
          <w:sz w:val="19"/>
          <w:szCs w:val="19"/>
        </w:rPr>
        <w:t xml:space="preserve">•  MARCH 13, 2026  </w:t>
      </w:r>
      <w:r>
        <w:rPr>
          <w:rFonts w:ascii="Arial" w:cs="Arial" w:eastAsia="Arial" w:hAnsi="Arial"/>
          <w:color w:val="7F8C8D"/>
          <w:sz w:val="19"/>
          <w:szCs w:val="19"/>
        </w:rPr>
        <w:t xml:space="preserve">•  FREE WEEKLY EDITION</w:t>
      </w:r>
    </w:p>
    <w:p>
      <w:pPr>
        <w:spacing w:after="200"/>
      </w:pPr>
    </w:p>
    <w:p>
      <w:pPr>
        <w:pStyle w:val="Heading1"/>
        <w:spacing w:before="0" w:after="120"/>
      </w:pPr>
      <w:r>
        <w:rPr>
          <w:rFonts w:ascii="Arial" w:cs="Arial" w:eastAsia="Arial" w:hAnsi="Arial"/>
          <w:b/>
          <w:bCs/>
          <w:color w:val="1A1A2E"/>
          <w:sz w:val="42"/>
          <w:szCs w:val="42"/>
        </w:rPr>
        <w:t xml:space="preserve">The Market Just Spoke. $256M in One Week.</w:t>
      </w:r>
    </w:p>
    <w:p>
      <w:pPr>
        <w:spacing w:after="140"/>
      </w:pPr>
      <w:r>
        <w:rPr>
          <w:color w:val="2C3E50"/>
          <w:sz w:val="23"/>
          <w:szCs w:val="23"/>
        </w:rPr>
        <w:t xml:space="preserve">Florida’s annual auction week shattered every record in its history — and the breakdown of who bought what tells you everything about where this market is heading.</w:t>
      </w:r>
    </w:p>
    <w:p>
      <w:pPr>
        <w:spacing w:after="40"/>
      </w:pPr>
    </w:p>
    <w:p>
      <w:pPr>
        <w:pBdr>
          <w:bottom w:val="single" w:color="C0392B" w:sz="8"/>
        </w:pBdr>
        <w:spacing w:before="160" w:after="16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240"/>
              <w:bottom w:type="dxa" w:w="100"/>
              <w:right w:type="dxa" w:w="240"/>
            </w:tcMar>
          </w:tcPr>
          <w:p>
            <w:r>
              <w:rPr>
                <w:b/>
                <w:bCs/>
                <w:caps/>
                <w:color w:val="FFFFFF"/>
                <w:sz w:val="22"/>
                <w:szCs w:val="22"/>
              </w:rPr>
              <w:t xml:space="preserve">Market Intelligence</w:t>
            </w:r>
          </w:p>
        </w:tc>
      </w:tr>
    </w:tbl>
    <w:p>
      <w:pPr>
        <w:spacing w:after="100"/>
      </w:pPr>
    </w:p>
    <w:p>
      <w:pPr>
        <w:pStyle w:val="Heading2"/>
        <w:spacing w:before="0" w:after="140"/>
      </w:pPr>
      <w:r>
        <w:rPr>
          <w:rFonts w:ascii="Arial" w:cs="Arial" w:eastAsia="Arial" w:hAnsi="Arial"/>
          <w:b/>
          <w:bCs/>
          <w:color w:val="C0392B"/>
          <w:sz w:val="28"/>
          <w:szCs w:val="28"/>
        </w:rPr>
        <w:t xml:space="preserve">Florida Auction Week Breaks $255.9M — A New Record by $60M</w:t>
      </w:r>
    </w:p>
    <w:p>
      <w:pPr>
        <w:spacing w:after="140"/>
      </w:pPr>
      <w:r>
        <w:rPr>
          <w:color w:val="2C3E50"/>
          <w:sz w:val="23"/>
          <w:szCs w:val="23"/>
        </w:rPr>
        <w:t xml:space="preserve">The numbers from Amelia Island are in, and they’re staggering. The combined 2026 Florida auctions — Broad Arrow, Gooding &amp; Christie’s, and RM Sotheby’s Miami — generated </w:t>
      </w:r>
      <w:r>
        <w:rPr>
          <w:b/>
          <w:bCs/>
          <w:color w:val="1A1A2E"/>
          <w:sz w:val="23"/>
          <w:szCs w:val="23"/>
        </w:rPr>
        <w:t xml:space="preserve">$255.9 million</w:t>
      </w:r>
      <w:r>
        <w:rPr>
          <w:color w:val="2C3E50"/>
          <w:sz w:val="23"/>
          <w:szCs w:val="23"/>
        </w:rPr>
        <w:t xml:space="preserve"> in total sales, demolishing the previous record of $195.1M by $60.8 million. Broad Arrow alone cleared $111M, its most successful event ever, setting 13 world records in two days.</w:t>
      </w:r>
    </w:p>
    <w:p>
      <w:pPr>
        <w:spacing w:after="140"/>
      </w:pPr>
      <w:r>
        <w:rPr>
          <w:color w:val="2C3E50"/>
          <w:sz w:val="23"/>
          <w:szCs w:val="23"/>
        </w:rPr>
        <w:t xml:space="preserve">But raw totals tell half the story. What matters is where the money went. And the answer is consistent with what we’ve been watching build for two years: modern supercars and pristine condition examples are the clear winners, while mid-market classics continue to soften.</w:t>
      </w:r>
    </w:p>
    <w:p>
      <w:pPr>
        <w:spacing w:after="140"/>
      </w:pPr>
      <w:r>
        <w:rPr>
          <w:color w:val="2C3E50"/>
          <w:sz w:val="23"/>
          <w:szCs w:val="23"/>
        </w:rPr>
        <w:t xml:space="preserve">Look at the top results. A 2003 Ferrari Enzo with 450 miles sold for $15.185 million — the second-highest price ever paid for the model at public auction. A single-owner 1988 Porsche 959 Sport went for $5.505 million. A 2021 Ferrari Monza SP2 fetched $4.955 million. These are modern cars. They’re not 1960s sports cars. They’re vehicles that today’s 40-50 year-old collectors grew up dreaming about. The demographic is writing the market now.</w:t>
      </w:r>
    </w:p>
    <w:p>
      <w:pPr>
        <w:spacing w:after="100"/>
      </w:pPr>
    </w:p>
    <w:p>
      <w:pPr>
        <w:spacing w:after="80"/>
      </w:pPr>
      <w:r>
        <w:rPr>
          <w:color w:val="2C3E50"/>
          <w:sz w:val="23"/>
          <w:szCs w:val="23"/>
        </w:rPr>
        <w:t xml:space="preserve">Key data from the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b/>
                <w:bCs/>
                <w:color w:val="FFFFFF"/>
                <w:sz w:val="20"/>
                <w:szCs w:val="20"/>
              </w:rPr>
              <w:t xml:space="preserve">Florida Auctions Total</w:t>
            </w:r>
          </w:p>
        </w:tc>
        <w:tc>
          <w:tcPr>
            <w:tcW w:type="dxa" w:w="320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60"/>
            </w:tcMar>
          </w:tcPr>
          <w:p>
            <w:r>
              <w:rPr>
                <w:b/>
                <w:bCs/>
                <w:color w:val="FFFFFF"/>
                <w:sz w:val="22"/>
                <w:szCs w:val="22"/>
              </w:rPr>
              <w:t xml:space="preserve">$255.9M</w:t>
            </w:r>
          </w:p>
        </w:tc>
        <w:tc>
          <w:tcPr>
            <w:tcW w:type="dxa" w:w="3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7F8C8D"/>
                <w:sz w:val="19"/>
                <w:szCs w:val="19"/>
              </w:rPr>
              <w:t xml:space="preserve">Previous record: $195.1M (2025)</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b/>
                <w:bCs/>
                <w:color w:val="FFFFFF"/>
                <w:sz w:val="20"/>
                <w:szCs w:val="20"/>
              </w:rPr>
              <w:t xml:space="preserve">Broad Arrow Total</w:t>
            </w:r>
          </w:p>
        </w:tc>
        <w:tc>
          <w:tcPr>
            <w:tcW w:type="dxa" w:w="320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60"/>
            </w:tcMar>
          </w:tcPr>
          <w:p>
            <w:r>
              <w:rPr>
                <w:b/>
                <w:bCs/>
                <w:color w:val="FFFFFF"/>
                <w:sz w:val="22"/>
                <w:szCs w:val="22"/>
              </w:rPr>
              <w:t xml:space="preserve">$111M</w:t>
            </w:r>
          </w:p>
        </w:tc>
        <w:tc>
          <w:tcPr>
            <w:tcW w:type="dxa" w:w="3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7F8C8D"/>
                <w:sz w:val="19"/>
                <w:szCs w:val="19"/>
              </w:rPr>
              <w:t xml:space="preserve">13 world records set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b/>
                <w:bCs/>
                <w:color w:val="FFFFFF"/>
                <w:sz w:val="20"/>
                <w:szCs w:val="20"/>
              </w:rPr>
              <w:t xml:space="preserve">Ferrari Enzo (Broad Arrow)</w:t>
            </w:r>
          </w:p>
        </w:tc>
        <w:tc>
          <w:tcPr>
            <w:tcW w:type="dxa" w:w="320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60"/>
            </w:tcMar>
          </w:tcPr>
          <w:p>
            <w:r>
              <w:rPr>
                <w:b/>
                <w:bCs/>
                <w:color w:val="FFFFFF"/>
                <w:sz w:val="22"/>
                <w:szCs w:val="22"/>
              </w:rPr>
              <w:t xml:space="preserve">$15,185,000</w:t>
            </w:r>
          </w:p>
        </w:tc>
        <w:tc>
          <w:tcPr>
            <w:tcW w:type="dxa" w:w="3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7F8C8D"/>
                <w:sz w:val="19"/>
                <w:szCs w:val="19"/>
              </w:rPr>
              <w:t xml:space="preserve">2nd-highest Enzo sale ever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b/>
                <w:bCs/>
                <w:color w:val="FFFFFF"/>
                <w:sz w:val="20"/>
                <w:szCs w:val="20"/>
              </w:rPr>
              <w:t xml:space="preserve">Carrera GT Gulf Blue</w:t>
            </w:r>
          </w:p>
        </w:tc>
        <w:tc>
          <w:tcPr>
            <w:tcW w:type="dxa" w:w="320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60"/>
            </w:tcMar>
          </w:tcPr>
          <w:p>
            <w:r>
              <w:rPr>
                <w:b/>
                <w:bCs/>
                <w:color w:val="FFFFFF"/>
                <w:sz w:val="22"/>
                <w:szCs w:val="22"/>
              </w:rPr>
              <w:t xml:space="preserve">$6,715,000</w:t>
            </w:r>
          </w:p>
        </w:tc>
        <w:tc>
          <w:tcPr>
            <w:tcW w:type="dxa" w:w="3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7F8C8D"/>
                <w:sz w:val="19"/>
                <w:szCs w:val="19"/>
              </w:rPr>
              <w:t xml:space="preserve">New model auction record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b/>
                <w:bCs/>
                <w:color w:val="FFFFFF"/>
                <w:sz w:val="20"/>
                <w:szCs w:val="20"/>
              </w:rPr>
              <w:t xml:space="preserve">Ferrari Enzo (Mecum, Jan 2026)</w:t>
            </w:r>
          </w:p>
        </w:tc>
        <w:tc>
          <w:tcPr>
            <w:tcW w:type="dxa" w:w="320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60"/>
            </w:tcMar>
          </w:tcPr>
          <w:p>
            <w:r>
              <w:rPr>
                <w:b/>
                <w:bCs/>
                <w:color w:val="FFFFFF"/>
                <w:sz w:val="22"/>
                <w:szCs w:val="22"/>
              </w:rPr>
              <w:t xml:space="preserve">$17,875,000</w:t>
            </w:r>
          </w:p>
        </w:tc>
        <w:tc>
          <w:tcPr>
            <w:tcW w:type="dxa" w:w="3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7F8C8D"/>
                <w:sz w:val="19"/>
                <w:szCs w:val="19"/>
              </w:rPr>
              <w:t xml:space="preserve">Current Enzo auction record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b/>
                <w:bCs/>
                <w:color w:val="FFFFFF"/>
                <w:sz w:val="20"/>
                <w:szCs w:val="20"/>
              </w:rPr>
              <w:t xml:space="preserve">Ferrari 250 GTO (Mecum)</w:t>
            </w:r>
          </w:p>
        </w:tc>
        <w:tc>
          <w:tcPr>
            <w:tcW w:type="dxa" w:w="320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60"/>
            </w:tcMar>
          </w:tcPr>
          <w:p>
            <w:r>
              <w:rPr>
                <w:b/>
                <w:bCs/>
                <w:color w:val="FFFFFF"/>
                <w:sz w:val="22"/>
                <w:szCs w:val="22"/>
              </w:rPr>
              <w:t xml:space="preserve">$38,500,000</w:t>
            </w:r>
          </w:p>
        </w:tc>
        <w:tc>
          <w:tcPr>
            <w:tcW w:type="dxa" w:w="3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7F8C8D"/>
                <w:sz w:val="19"/>
                <w:szCs w:val="19"/>
              </w:rPr>
              <w:t xml:space="preserve">Highest price in Mecum history</w:t>
            </w:r>
          </w:p>
        </w:tc>
      </w:tr>
    </w:tbl>
    <w:p>
      <w:pPr>
        <w:spacing w:after="100"/>
      </w:pPr>
    </w:p>
    <w:p>
      <w:pPr>
        <w:spacing w:after="140"/>
      </w:pPr>
      <w:r>
        <w:rPr>
          <w:color w:val="2C3E50"/>
          <w:sz w:val="23"/>
          <w:szCs w:val="23"/>
        </w:rPr>
        <w:t xml:space="preserve">For context: Mecum’s January Kissimmee auction — where that $38.5M GTO sold — generated $441 million total over 13 days with 54 lots over $1 million. Total January-March 2026 dollar volume is tracking $300 million ahead of the same point last year. That is not a soft market. That is a specific market — premium, modern, and pristine — running at full velocity.</w:t>
      </w:r>
    </w:p>
    <w:p>
      <w:pPr>
        <w:spacing w:after="80"/>
      </w:pPr>
    </w:p>
    <w:p>
      <w:pPr>
        <w:pBdr>
          <w:bottom w:val="single" w:color="DDDDDD" w:sz="4"/>
        </w:pBdr>
        <w:spacing w:before="160" w:after="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240"/>
              <w:bottom w:type="dxa" w:w="100"/>
              <w:right w:type="dxa" w:w="240"/>
            </w:tcMar>
          </w:tcPr>
          <w:p>
            <w:r>
              <w:rPr>
                <w:b/>
                <w:bCs/>
                <w:caps/>
                <w:color w:val="FFFFFF"/>
                <w:sz w:val="22"/>
                <w:szCs w:val="22"/>
              </w:rPr>
              <w:t xml:space="preserve">The Big Story</w:t>
            </w:r>
          </w:p>
        </w:tc>
      </w:tr>
    </w:tbl>
    <w:p>
      <w:pPr>
        <w:spacing w:after="100"/>
      </w:pPr>
    </w:p>
    <w:p>
      <w:pPr>
        <w:pStyle w:val="Heading2"/>
        <w:spacing w:before="0" w:after="140"/>
      </w:pPr>
      <w:r>
        <w:rPr>
          <w:rFonts w:ascii="Arial" w:cs="Arial" w:eastAsia="Arial" w:hAnsi="Arial"/>
          <w:b/>
          <w:bCs/>
          <w:color w:val="C0392B"/>
          <w:sz w:val="28"/>
          <w:szCs w:val="28"/>
        </w:rPr>
        <w:t xml:space="preserve">The One-Off Gulf Blue Carrera GT: When Rarity Meets Perfect Timing</w:t>
      </w:r>
    </w:p>
    <w:p>
      <w:pPr>
        <w:spacing w:after="140"/>
      </w:pPr>
      <w:r>
        <w:rPr>
          <w:color w:val="2C3E50"/>
          <w:sz w:val="23"/>
          <w:szCs w:val="23"/>
        </w:rPr>
        <w:t xml:space="preserve">The sale that will be studied in collector car circles for years: a 2005 Porsche Carrera GT finished in a one-off Gulf Blue with Ascot Brown interior — a deliberate nod to the iconic 1970s Porsche race livery — sold for $6,715,000 at Broad Arrow’s Amelia Island sale. It had 2,807 miles on the clock. It was offered with no reserve.</w:t>
      </w:r>
    </w:p>
    <w:p>
      <w:pPr>
        <w:spacing w:after="140"/>
      </w:pPr>
      <w:r>
        <w:rPr>
          <w:color w:val="2C3E50"/>
          <w:sz w:val="23"/>
          <w:szCs w:val="23"/>
        </w:rPr>
        <w:t xml:space="preserve">For context: this car smashed the previous auction record for the Carrera GT by more than double. The Carrera GT had been steadily appreciating since 2020, but this sale represents something different from a normal price appreciation — it shows what happens when extreme rarity (literally the only one in this color) meets a buyer who has been waiting for exactly this car.</w:t>
      </w:r>
    </w:p>
    <w:p>
      <w:pPr>
        <w:spacing w:after="140"/>
      </w:pPr>
      <w:r>
        <w:rPr>
          <w:color w:val="2C3E50"/>
          <w:sz w:val="23"/>
          <w:szCs w:val="23"/>
        </w:rPr>
        <w:t xml:space="preserve">The broader implication is this: </w:t>
      </w:r>
      <w:r>
        <w:rPr>
          <w:b/>
          <w:bCs/>
          <w:color w:val="1A1A2E"/>
          <w:sz w:val="23"/>
          <w:szCs w:val="23"/>
        </w:rPr>
        <w:t xml:space="preserve">the Carrera GT crossed $1.5 million in Hagerty’s Bull Market list this year as a standard example</w:t>
      </w:r>
      <w:r>
        <w:rPr>
          <w:color w:val="2C3E50"/>
          <w:sz w:val="23"/>
          <w:szCs w:val="23"/>
        </w:rPr>
        <w:t xml:space="preserve">. This sale confirms that exceptional provenance examples command multiples of standard pricing. The V10, the manual transmission, the 605 horsepower, the 1,270-unit production run — and now a world record. The Carrera GT’s moment has fully arrived.</w:t>
      </w:r>
    </w:p>
    <w:p>
      <w:pPr>
        <w:spacing w:after="80"/>
      </w:pPr>
    </w:p>
    <w:p>
      <w:pPr>
        <w:pBdr>
          <w:bottom w:val="single" w:color="DDDDDD" w:sz="4"/>
        </w:pBdr>
        <w:spacing w:before="160" w:after="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240"/>
              <w:bottom w:type="dxa" w:w="100"/>
              <w:right w:type="dxa" w:w="240"/>
            </w:tcMar>
          </w:tcPr>
          <w:p>
            <w:r>
              <w:rPr>
                <w:b/>
                <w:bCs/>
                <w:caps/>
                <w:color w:val="FFFFFF"/>
                <w:sz w:val="22"/>
                <w:szCs w:val="22"/>
              </w:rPr>
              <w:t xml:space="preserve">Also in the News</w:t>
            </w:r>
          </w:p>
        </w:tc>
      </w:tr>
    </w:tbl>
    <w:p>
      <w:pPr>
        <w:spacing w:after="100"/>
      </w:pPr>
    </w:p>
    <w:p>
      <w:pPr>
        <w:spacing w:before="0" w:after="80"/>
      </w:pPr>
      <w:r>
        <w:rPr>
          <w:rFonts w:ascii="Arial" w:cs="Arial" w:eastAsia="Arial" w:hAnsi="Arial"/>
          <w:b/>
          <w:bCs/>
          <w:color w:val="1A1A2E"/>
          <w:sz w:val="25"/>
          <w:szCs w:val="25"/>
        </w:rPr>
        <w:t xml:space="preserve">The K-Shaped Market: What It Means For You</w:t>
      </w:r>
    </w:p>
    <w:p>
      <w:pPr>
        <w:spacing w:after="140"/>
      </w:pPr>
      <w:r>
        <w:rPr>
          <w:color w:val="2C3E50"/>
          <w:sz w:val="23"/>
          <w:szCs w:val="23"/>
        </w:rPr>
        <w:t xml:space="preserve">While the top of the market is setting records, the middle is under pressure. The Hagerty Hundred index — tracking 100 representative collector cars — fell to $43,408, an all-time inflation-adjusted low. Mass-market collectibles are down 23% from peak. The divergence is real and structural: younger, wealthier buyers are concentrating demand in premium modern supercars. Traditional 1950s-60s sports cars are losing their grip as the default benchmark for collector car status.</w:t>
      </w:r>
    </w:p>
    <w:p>
      <w:pPr>
        <w:spacing w:after="60"/>
      </w:pPr>
    </w:p>
    <w:p>
      <w:pPr>
        <w:spacing w:before="0" w:after="80"/>
      </w:pPr>
      <w:r>
        <w:rPr>
          <w:rFonts w:ascii="Arial" w:cs="Arial" w:eastAsia="Arial" w:hAnsi="Arial"/>
          <w:b/>
          <w:bCs/>
          <w:color w:val="1A1A2E"/>
          <w:sz w:val="25"/>
          <w:szCs w:val="25"/>
        </w:rPr>
        <w:t xml:space="preserve">2026 Hypercar Wars: 1,800hp is the New 1,000hp</w:t>
      </w:r>
    </w:p>
    <w:p>
      <w:pPr>
        <w:spacing w:after="140"/>
      </w:pPr>
      <w:r>
        <w:rPr>
          <w:color w:val="2C3E50"/>
          <w:sz w:val="23"/>
          <w:szCs w:val="23"/>
        </w:rPr>
        <w:t xml:space="preserve">The 2026 hypercar class is extraordinary. McLaren’s W1 produces 1,275 bhp. Porsche’s Mission X targets a 1:1 power-to-weight ratio. The Bugatti Tourbillon pairs a 8.3-liter naturally aspirated V16 with three electric motors for approximately 1,800 combined horsepower, with just 250 examples planned. Every major hypercar launching in 2026 is hybrid, and every one of them exceeds 1,000 horsepower. The era of the 700hp ‘hypercar’ is over.</w:t>
      </w:r>
    </w:p>
    <w:p>
      <w:pPr>
        <w:spacing w:after="60"/>
      </w:pPr>
    </w:p>
    <w:p>
      <w:pPr>
        <w:spacing w:before="0" w:after="80"/>
      </w:pPr>
      <w:r>
        <w:rPr>
          <w:rFonts w:ascii="Arial" w:cs="Arial" w:eastAsia="Arial" w:hAnsi="Arial"/>
          <w:b/>
          <w:bCs/>
          <w:color w:val="1A1A2E"/>
          <w:sz w:val="25"/>
          <w:szCs w:val="25"/>
        </w:rPr>
        <w:t xml:space="preserve">25-Year Rule Boom: What’s Arriving From Overseas</w:t>
      </w:r>
    </w:p>
    <w:p>
      <w:pPr>
        <w:spacing w:after="140"/>
      </w:pPr>
      <w:r>
        <w:rPr>
          <w:color w:val="2C3E50"/>
          <w:sz w:val="23"/>
          <w:szCs w:val="23"/>
        </w:rPr>
        <w:t xml:space="preserve">All 2000-model-year vehicles can now be imported to the US without modern safety/emissions requirements. The result: classic imports are up 37% year-over-year, led by the BMW Z8 and Nissan Skyline GT-R R34. The GT-R R34 is particularly notable — it was the holy grail for a generation of American car enthusiasts who could only watch from afar. They’re now competing fiercely for early examples. Watch this space.</w:t>
      </w:r>
    </w:p>
    <w:p>
      <w:pPr>
        <w:spacing w:after="80"/>
      </w:pPr>
    </w:p>
    <w:p>
      <w:pPr>
        <w:pBdr>
          <w:bottom w:val="single" w:color="DDDDDD" w:sz="4"/>
        </w:pBdr>
        <w:spacing w:before="160" w:after="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240"/>
              <w:bottom w:type="dxa" w:w="100"/>
              <w:right w:type="dxa" w:w="240"/>
            </w:tcMar>
          </w:tcPr>
          <w:p>
            <w:r>
              <w:rPr>
                <w:b/>
                <w:bCs/>
                <w:caps/>
                <w:color w:val="FFFFFF"/>
                <w:sz w:val="22"/>
                <w:szCs w:val="22"/>
              </w:rPr>
              <w:t xml:space="preserve">Racing Roundup</w:t>
            </w:r>
          </w:p>
        </w:tc>
      </w:tr>
    </w:tbl>
    <w:p>
      <w:pPr>
        <w:spacing w:after="100"/>
      </w:pPr>
    </w:p>
    <w:p>
      <w:pPr>
        <w:pStyle w:val="Heading2"/>
        <w:spacing w:before="0" w:after="140"/>
      </w:pPr>
      <w:r>
        <w:rPr>
          <w:rFonts w:ascii="Arial" w:cs="Arial" w:eastAsia="Arial" w:hAnsi="Arial"/>
          <w:b/>
          <w:bCs/>
          <w:color w:val="C0392B"/>
          <w:sz w:val="28"/>
          <w:szCs w:val="28"/>
        </w:rPr>
        <w:t xml:space="preserve">Russell Wins the 2026 F1 Season Opener. Mercedes Is Back.</w:t>
      </w:r>
    </w:p>
    <w:p>
      <w:pPr>
        <w:spacing w:after="140"/>
      </w:pPr>
      <w:r>
        <w:rPr>
          <w:color w:val="2C3E50"/>
          <w:sz w:val="23"/>
          <w:szCs w:val="23"/>
        </w:rPr>
        <w:t xml:space="preserve">The 2026 Formula 1 season opened in Melbourne with George Russell leading a Mercedes 1-2, holding off teammate Kimi Antonelli after a gripping early dice with Charles Leclerc in the Ferrari. The result matters beyond the result: 2026 brings completely new regulations including revised power unit architecture and active aerodynamics, and Mercedes appears to have arrived with a genuine competitive package. The next race is the Chinese Grand Prix on March 15.</w:t>
      </w:r>
    </w:p>
    <w:p>
      <w:pPr>
        <w:spacing w:after="140"/>
      </w:pPr>
      <w:r>
        <w:rPr>
          <w:color w:val="2C3E50"/>
          <w:sz w:val="23"/>
          <w:szCs w:val="23"/>
        </w:rPr>
        <w:t xml:space="preserve">Also worth noting: Audi makes its F1 works team debut this season, and Cadillac enters using Ferrari power. Two American brands on the grid, two very different paths to F1 credibility. It is the most genuinely interesting F1 grid in a decade.</w:t>
      </w:r>
    </w:p>
    <w:p>
      <w:pPr>
        <w:spacing w:after="140"/>
      </w:pPr>
      <w:r>
        <w:rPr>
          <w:color w:val="2C3E50"/>
          <w:sz w:val="23"/>
          <w:szCs w:val="23"/>
        </w:rPr>
        <w:t xml:space="preserve">In endurance racing, Genesis Magma Racing debuts in the WEC Hypercar class with the GMR-001 — the first Korean constructor in top-level prototype racing. Toyota has revealed a revised GR010 for the season. Meanwhile, Valentino Rossi returns to full-time GT racing with Team WRT BMW, because apparently winning nine motorcycle world championships wasn’t enough to satisfy him.</w:t>
      </w:r>
    </w:p>
    <w:p>
      <w:pPr>
        <w:spacing w:after="80"/>
      </w:pPr>
    </w:p>
    <w:p>
      <w:pPr>
        <w:pBdr>
          <w:bottom w:val="single" w:color="DDDDDD" w:sz="4"/>
        </w:pBdr>
        <w:spacing w:before="160" w:after="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240"/>
              <w:bottom w:type="dxa" w:w="100"/>
              <w:right w:type="dxa" w:w="240"/>
            </w:tcMar>
          </w:tcPr>
          <w:p>
            <w:r>
              <w:rPr>
                <w:b/>
                <w:bCs/>
                <w:caps/>
                <w:color w:val="FFFFFF"/>
                <w:sz w:val="22"/>
                <w:szCs w:val="22"/>
              </w:rPr>
              <w:t xml:space="preserve">Buy / Watch / Avoid</w:t>
            </w:r>
          </w:p>
        </w:tc>
      </w:tr>
    </w:tbl>
    <w:p>
      <w:pPr>
        <w:spacing w:after="100"/>
      </w:pPr>
    </w:p>
    <w:p>
      <w:pPr>
        <w:spacing w:after="140"/>
      </w:pPr>
      <w:r>
        <w:rPr>
          <w:color w:val="2C3E50"/>
          <w:sz w:val="23"/>
          <w:szCs w:val="23"/>
        </w:rPr>
        <w:t xml:space="preserve">Three cars at three price points. Our weekly assessment.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3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b/>
                <w:bCs/>
                <w:caps/>
                <w:color w:val="7F8C8D"/>
                <w:sz w:val="18"/>
                <w:szCs w:val="18"/>
              </w:rPr>
              <w:t xml:space="preserve">TYPE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b/>
                <w:bCs/>
                <w:caps/>
                <w:color w:val="7F8C8D"/>
                <w:sz w:val="18"/>
                <w:szCs w:val="18"/>
              </w:rPr>
              <w:t xml:space="preserve">CAR</w:t>
            </w:r>
          </w:p>
        </w:tc>
        <w:tc>
          <w:tcPr>
            <w:tcW w:type="dxa" w:w="18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b/>
                <w:bCs/>
                <w:caps/>
                <w:color w:val="7F8C8D"/>
                <w:sz w:val="18"/>
                <w:szCs w:val="18"/>
              </w:rPr>
              <w:t xml:space="preserve">PRICE RANGE</w:t>
            </w:r>
          </w:p>
        </w:tc>
        <w:tc>
          <w:tcPr>
            <w:tcW w:type="dxa" w:w="336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b/>
                <w:bCs/>
                <w:caps/>
                <w:color w:val="7F8C8D"/>
                <w:sz w:val="18"/>
                <w:szCs w:val="18"/>
              </w:rPr>
              <w:t xml:space="preserve">REASONING</w:t>
            </w:r>
          </w:p>
        </w:tc>
      </w:tr>
      <w:tr>
        <w:tc>
          <w:tcPr>
            <w:tcW w:type="dxa" w:w="1400"/>
            <w:tcBorders>
              <w:top w:val="single" w:color="DDDDDD" w:sz="1"/>
              <w:left w:val="single" w:color="DDDDDD" w:sz="1"/>
              <w:bottom w:val="single" w:color="DDDDDD" w:sz="1"/>
              <w:right w:val="single" w:color="DDDDDD" w:sz="1"/>
            </w:tcBorders>
            <w:shd w:fill="27AE60" w:val="clear"/>
            <w:tcMar>
              <w:top w:type="dxa" w:w="120"/>
              <w:left w:type="dxa" w:w="160"/>
              <w:bottom w:type="dxa" w:w="120"/>
              <w:right w:type="dxa" w:w="160"/>
            </w:tcMar>
          </w:tcPr>
          <w:p>
            <w:pPr>
              <w:jc w:val="center"/>
            </w:pPr>
            <w:r>
              <w:rPr>
                <w:b/>
                <w:bCs/>
                <w:color w:val="FFFFFF"/>
                <w:sz w:val="22"/>
                <w:szCs w:val="22"/>
              </w:rPr>
              <w:t xml:space="preserve">BUY</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b/>
                <w:bCs/>
                <w:color w:val="1A1A2E"/>
                <w:sz w:val="21"/>
                <w:szCs w:val="21"/>
              </w:rPr>
              <w:t xml:space="preserve">2004–2006 Porsche Carrera GT</w:t>
            </w:r>
          </w:p>
        </w:tc>
        <w:tc>
          <w:tcPr>
            <w:tcW w:type="dxa" w:w="1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b/>
                <w:bCs/>
                <w:color w:val="C0392B"/>
                <w:sz w:val="21"/>
                <w:szCs w:val="21"/>
              </w:rPr>
              <w:t xml:space="preserve">$1.2M–$1.6M</w:t>
            </w:r>
          </w:p>
        </w:tc>
        <w:tc>
          <w:tcPr>
            <w:tcW w:type="dxa" w:w="33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color w:val="2C3E50"/>
                <w:sz w:val="20"/>
                <w:szCs w:val="20"/>
              </w:rPr>
              <w:t xml:space="preserve">Hagerty Bull Market pick. Gulf Blue sale proves exceptional examples can reach multiples. Standard examples still accessible. V10 manual hypercar that will only get rarer.</w:t>
            </w:r>
          </w:p>
        </w:tc>
      </w:tr>
      <w:tr>
        <w:tc>
          <w:tcPr>
            <w:tcW w:type="dxa" w:w="1400"/>
            <w:tcBorders>
              <w:top w:val="single" w:color="DDDDDD" w:sz="1"/>
              <w:left w:val="single" w:color="DDDDDD" w:sz="1"/>
              <w:bottom w:val="single" w:color="DDDDDD" w:sz="1"/>
              <w:right w:val="single" w:color="DDDDDD" w:sz="1"/>
            </w:tcBorders>
            <w:shd w:fill="F39C12" w:val="clear"/>
            <w:tcMar>
              <w:top w:type="dxa" w:w="120"/>
              <w:left w:type="dxa" w:w="160"/>
              <w:bottom w:type="dxa" w:w="120"/>
              <w:right w:type="dxa" w:w="160"/>
            </w:tcMar>
          </w:tcPr>
          <w:p>
            <w:pPr>
              <w:jc w:val="center"/>
            </w:pPr>
            <w:r>
              <w:rPr>
                <w:b/>
                <w:bCs/>
                <w:color w:val="FFFFFF"/>
                <w:sz w:val="22"/>
                <w:szCs w:val="22"/>
              </w:rPr>
              <w:t xml:space="preserve">WATCH</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b/>
                <w:bCs/>
                <w:color w:val="1A1A2E"/>
                <w:sz w:val="21"/>
                <w:szCs w:val="21"/>
              </w:rPr>
              <w:t xml:space="preserve">2000–2002 BMW Z8</w:t>
            </w:r>
          </w:p>
        </w:tc>
        <w:tc>
          <w:tcPr>
            <w:tcW w:type="dxa" w:w="1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b/>
                <w:bCs/>
                <w:color w:val="C0392B"/>
                <w:sz w:val="21"/>
                <w:szCs w:val="21"/>
              </w:rPr>
              <w:t xml:space="preserve">$120K–$180K</w:t>
            </w:r>
          </w:p>
        </w:tc>
        <w:tc>
          <w:tcPr>
            <w:tcW w:type="dxa" w:w="33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color w:val="2C3E50"/>
                <w:sz w:val="20"/>
                <w:szCs w:val="20"/>
              </w:rPr>
              <w:t xml:space="preserve">25-year rule opens US imports. Clean examples arriving from Europe. Bond car, Alpina-tuned S62 V8, hand-built. Values have been stable — new import supply is the unknown.</w:t>
            </w:r>
          </w:p>
        </w:tc>
      </w:tr>
      <w:tr>
        <w:tc>
          <w:tcPr>
            <w:tcW w:type="dxa" w:w="1400"/>
            <w:tcBorders>
              <w:top w:val="single" w:color="DDDDDD" w:sz="1"/>
              <w:left w:val="single" w:color="DDDDDD" w:sz="1"/>
              <w:bottom w:val="single" w:color="DDDDDD" w:sz="1"/>
              <w:right w:val="single" w:color="DDDDDD" w:sz="1"/>
            </w:tcBorders>
            <w:shd w:fill="C0392B" w:val="clear"/>
            <w:tcMar>
              <w:top w:type="dxa" w:w="120"/>
              <w:left w:type="dxa" w:w="160"/>
              <w:bottom w:type="dxa" w:w="120"/>
              <w:right w:type="dxa" w:w="160"/>
            </w:tcMar>
          </w:tcPr>
          <w:p>
            <w:pPr>
              <w:jc w:val="center"/>
            </w:pPr>
            <w:r>
              <w:rPr>
                <w:b/>
                <w:bCs/>
                <w:color w:val="FFFFFF"/>
                <w:sz w:val="22"/>
                <w:szCs w:val="22"/>
              </w:rPr>
              <w:t xml:space="preserve">AVOID</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b/>
                <w:bCs/>
                <w:color w:val="1A1A2E"/>
                <w:sz w:val="21"/>
                <w:szCs w:val="21"/>
              </w:rPr>
              <w:t xml:space="preserve">1993–1998 Toyota Supra MK4 (modified)</w:t>
            </w:r>
          </w:p>
        </w:tc>
        <w:tc>
          <w:tcPr>
            <w:tcW w:type="dxa" w:w="1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b/>
                <w:bCs/>
                <w:color w:val="C0392B"/>
                <w:sz w:val="21"/>
                <w:szCs w:val="21"/>
              </w:rPr>
              <w:t xml:space="preserve">$80K–$180K</w:t>
            </w:r>
          </w:p>
        </w:tc>
        <w:tc>
          <w:tcPr>
            <w:tcW w:type="dxa" w:w="33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color w:val="2C3E50"/>
                <w:sz w:val="20"/>
                <w:szCs w:val="20"/>
              </w:rPr>
              <w:t xml:space="preserve">Modified examples are not investments. Clean, original, low-mile Supras are the play. The modified MK4 market is flooded with cars with unknown histories. Wait for a documented survivor.</w:t>
            </w:r>
          </w:p>
        </w:tc>
      </w:tr>
    </w:tbl>
    <w:p>
      <w:pPr>
        <w:spacing w:after="80"/>
      </w:pPr>
    </w:p>
    <w:p>
      <w:pPr>
        <w:pBdr>
          <w:bottom w:val="single" w:color="DDDDDD" w:sz="4"/>
        </w:pBdr>
        <w:spacing w:before="160" w:after="160"/>
      </w:pPr>
    </w:p>
    <w:p>
      <w:pPr>
        <w:spacing w:after="80"/>
      </w:pPr>
    </w:p>
    <w:p>
      <w:pPr>
        <w:spacing w:after="100"/>
      </w:pPr>
      <w:r>
        <w:rPr>
          <w:rFonts w:ascii="Arial" w:cs="Arial" w:eastAsia="Arial" w:hAnsi="Arial"/>
          <w:b/>
          <w:bCs/>
          <w:color w:val="1A1A2E"/>
          <w:sz w:val="28"/>
          <w:szCs w:val="28"/>
        </w:rPr>
        <w:t xml:space="preserve">That’s a Wrap</w:t>
      </w:r>
    </w:p>
    <w:p>
      <w:pPr>
        <w:spacing w:after="140"/>
      </w:pPr>
      <w:r>
        <w:rPr>
          <w:color w:val="2C3E50"/>
          <w:sz w:val="23"/>
          <w:szCs w:val="23"/>
        </w:rPr>
        <w:t xml:space="preserve">Welcome to Issue #1 of Apex Motorsport Media. This is just the beginning — every week, the intelligence gets sharper, the data gets deeper, and the analysis gets more useful for your actual decisions as a collector or enthusiast.</w:t>
      </w:r>
    </w:p>
    <w:p>
      <w:pPr>
        <w:spacing w:after="140"/>
      </w:pPr>
      <w:r>
        <w:rPr>
          <w:color w:val="2C3E50"/>
          <w:sz w:val="23"/>
          <w:szCs w:val="23"/>
        </w:rPr>
        <w:t xml:space="preserve">If you found this useful, the best thing you can do is forward it to one person who should be reading it. Word of mouth is how serious publications grow, and this is a serious publication.</w:t>
      </w:r>
    </w:p>
    <w:p>
      <w:pPr>
        <w:spacing w:after="140"/>
      </w:pPr>
      <w:r>
        <w:rPr>
          <w:color w:val="2C3E50"/>
          <w:sz w:val="23"/>
          <w:szCs w:val="23"/>
        </w:rPr>
        <w:t xml:space="preserve">Hit reply and tell me: what’s in your garage? I read every response.</w:t>
      </w:r>
    </w:p>
    <w:p>
      <w:pPr>
        <w:spacing w:after="80"/>
      </w:pPr>
    </w:p>
    <w:p>
      <w:pPr>
        <w:spacing w:after="60"/>
      </w:pPr>
      <w:r>
        <w:rPr>
          <w:b/>
          <w:bCs/>
          <w:color w:val="1A1A2E"/>
          <w:sz w:val="23"/>
          <w:szCs w:val="23"/>
        </w:rPr>
        <w:t xml:space="preserve">Riley</w:t>
      </w:r>
    </w:p>
    <w:p>
      <w:pPr>
        <w:spacing w:after="40"/>
      </w:pPr>
      <w:r>
        <w:rPr>
          <w:color w:val="7F8C8D"/>
          <w:sz w:val="21"/>
          <w:szCs w:val="21"/>
        </w:rPr>
        <w:t xml:space="preserve">Apex Motorsport Media</w:t>
      </w:r>
    </w:p>
    <w:p>
      <w:pPr>
        <w:spacing w:after="40"/>
      </w:pPr>
      <w:r>
        <w:rPr>
          <w:color w:val="C0392B"/>
          <w:sz w:val="21"/>
          <w:szCs w:val="21"/>
        </w:rPr>
        <w:t xml:space="preserve">apexmotorsportmedia.com</w:t>
      </w:r>
    </w:p>
    <w:p>
      <w:pPr>
        <w:spacing w:after="60"/>
      </w:pPr>
    </w:p>
    <w:p>
      <w:pPr>
        <w:pBdr>
          <w:bottom w:val="single" w:color="DDDDDD" w:sz="4"/>
        </w:pBdr>
        <w:spacing w:before="160" w:after="160"/>
      </w:pPr>
    </w:p>
    <w:p>
      <w:pPr>
        <w:spacing w:before="120" w:after="60"/>
        <w:jc w:val="center"/>
      </w:pPr>
      <w:r>
        <w:rPr>
          <w:i/>
          <w:iCs/>
          <w:color w:val="7F8C8D"/>
          <w:sz w:val="17"/>
          <w:szCs w:val="17"/>
        </w:rPr>
        <w:t xml:space="preserve">You’re receiving this because you subscribed at apexmotorsportmedia.com</w:t>
      </w:r>
    </w:p>
    <w:p>
      <w:pPr>
        <w:spacing w:after="0"/>
        <w:jc w:val="center"/>
      </w:pPr>
      <w:r>
        <w:rPr>
          <w:color w:val="7F8C8D"/>
          <w:sz w:val="17"/>
          <w:szCs w:val="17"/>
        </w:rPr>
        <w:t xml:space="preserve">Unsubscribe anytime  •  No spam, ever  •  Free weekly</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80"/>
      <w:jc w:val="center"/>
    </w:pPr>
    <w:r>
      <w:rPr>
        <w:color w:val="7F8C8D"/>
        <w:sz w:val="17"/>
        <w:szCs w:val="17"/>
      </w:rPr>
      <w:t xml:space="preserve">Apex Motorsport Media  •  Free Weekly  •  apexmotorsportmedia.com  •  Page </w:t>
    </w:r>
    <w:r>
      <w:rPr>
        <w:color w:val="7F8C8D"/>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8"/>
      </w:pBdr>
      <w:spacing w:after="0"/>
    </w:pPr>
    <w:r>
      <w:rPr>
        <w:b/>
        <w:bCs/>
        <w:color w:val="C0392B"/>
        <w:sz w:val="20"/>
        <w:szCs w:val="20"/>
      </w:rPr>
      <w:t xml:space="preserve">APEX MOTORSPORT MEDIA  </w:t>
    </w:r>
    <w:r>
      <w:rPr>
        <w:color w:val="7F8C8D"/>
        <w:sz w:val="20"/>
        <w:szCs w:val="20"/>
      </w:rPr>
      <w:t xml:space="preserve"> | </w:t>
    </w:r>
    <w:r>
      <w:rPr>
        <w:color w:val="7F8C8D"/>
        <w:sz w:val="20"/>
        <w:szCs w:val="20"/>
      </w:rPr>
      <w:t xml:space="preserve">  Issue #1  •  Week of March 13,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A1A2E"/>
      <w:sz w:val="38"/>
      <w:szCs w:val="38"/>
    </w:rPr>
  </w:style>
  <w:style w:type="paragraph" w:styleId="Heading2">
    <w:name w:val="Heading 2"/>
    <w:basedOn w:val="Normal"/>
    <w:next w:val="Normal"/>
    <w:qFormat/>
    <w:pPr>
      <w:spacing w:before="280" w:after="16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2026-03-13T05:56:45.321Z</dcterms:created>
  <dcterms:modified xsi:type="dcterms:W3CDTF">2026-03-13T05:56:45.321Z</dcterms:modified>
</cp:coreProperties>
</file>

<file path=docProps/custom.xml><?xml version="1.0" encoding="utf-8"?>
<Properties xmlns="http://schemas.openxmlformats.org/officeDocument/2006/custom-properties" xmlns:vt="http://schemas.openxmlformats.org/officeDocument/2006/docPropsVTypes"/>
</file>