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pPr>
      <w:r>
        <w:rPr>
          <w:rFonts w:ascii="Arial" w:cs="Arial" w:eastAsia="Arial" w:hAnsi="Arial"/>
          <w:b/>
          <w:bCs/>
          <w:color w:val="1F4E79"/>
          <w:sz w:val="40"/>
          <w:szCs w:val="40"/>
        </w:rPr>
        <w:t xml:space="preserve">Mesonic WinLine MDP WebServices</w:t>
      </w:r>
    </w:p>
    <w:p>
      <w:pPr>
        <w:spacing w:after="200"/>
      </w:pPr>
      <w:r>
        <w:rPr>
          <w:rFonts w:ascii="Arial" w:cs="Arial" w:eastAsia="Arial" w:hAnsi="Arial"/>
          <w:color w:val="2E75B6"/>
          <w:sz w:val="28"/>
          <w:szCs w:val="28"/>
        </w:rPr>
        <w:t xml:space="preserve">Anforderungskatalog für Import/Export-Vorlagen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Erstellt von:</w:t>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Georg Kitz (kg@kitz.co.at)</w:t>
            </w:r>
          </w:p>
        </w:tc>
      </w:tr>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Für:</w:t>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Mesonic-Techniker (Einrichtung MDP WebServices)</w:t>
            </w:r>
          </w:p>
        </w:tc>
      </w:tr>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Datum:</w:t>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29. Juni 2026</w:t>
            </w:r>
          </w:p>
        </w:tc>
      </w:tr>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Mesonic-Server:</w:t>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https://mesonic.kitz.co.at</w:t>
            </w:r>
          </w:p>
        </w:tc>
      </w:tr>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Benutzer:</w:t>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CRM_API / Firma 2KCO</w:t>
            </w:r>
          </w:p>
        </w:tc>
      </w:tr>
    </w:tbl>
    <w:p>
      <w:pPr>
        <w:spacing w:after="200" w:before="300"/>
      </w:pPr>
      <w:r>
        <w:rPr>
          <w:rFonts w:ascii="Arial" w:cs="Arial" w:eastAsia="Arial" w:hAnsi="Arial"/>
          <w:color w:val="555555"/>
          <w:sz w:val="20"/>
          <w:szCs w:val="20"/>
        </w:rPr>
        <w:t xml:space="preserve">Dieses Dokument beschreibt alle WebService-Vorlagen die wir für unsere interne Anwendung (KITZ Workspace) benötigen. Einige Vorlagen funktionieren bereits, andere müssen neu erstellt oder repariert werden. Pro Vorlage sind die benötigten Felder und der aktuelle Status dokumentiert.</w:t>
      </w:r>
    </w:p>
    <w:p>
      <w:r>
        <w:br w:type="page"/>
      </w:r>
    </w:p>
    <w:p>
      <w:pPr>
        <w:pStyle w:val="Heading1"/>
        <w:spacing w:after="200" w:before="360"/>
      </w:pPr>
      <w:r>
        <w:rPr>
          <w:rFonts w:ascii="Arial" w:cs="Arial" w:eastAsia="Arial" w:hAnsi="Arial"/>
          <w:b/>
          <w:bCs/>
          <w:color w:val="1F4E79"/>
          <w:sz w:val="28"/>
          <w:szCs w:val="28"/>
        </w:rPr>
        <w:t xml:space="preserve">1. Übersicht aller Vorlagen</w:t>
      </w:r>
    </w:p>
    <w:p>
      <w:pPr>
        <w:spacing w:after="120"/>
      </w:pPr>
      <w:r>
        <w:rPr>
          <w:rFonts w:ascii="Arial" w:cs="Arial" w:eastAsia="Arial" w:hAnsi="Arial"/>
          <w:color w:val="333333"/>
          <w:sz w:val="20"/>
          <w:szCs w:val="20"/>
        </w:rPr>
        <w:t xml:space="preserve">Die folgende Tabelle zeigt alle Vorlagen die wir verwenden bzw. benötigen: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409"/>
        <w:gridCol w:w="2409"/>
        <w:gridCol w:w="1445"/>
        <w:gridCol w:w="2412"/>
      </w:tblGrid>
      <w:tr>
        <w:tc>
          <w:tcPr>
            <w:tcW w:type="dxa" w:w="96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40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Vorlagenname</w:t>
            </w:r>
          </w:p>
        </w:tc>
        <w:tc>
          <w:tcPr>
            <w:tcW w:type="dxa" w:w="240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Zweck</w:t>
            </w:r>
          </w:p>
        </w:tc>
        <w:tc>
          <w:tcPr>
            <w:tcW w:type="dxa" w:w="1445"/>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Richtung</w:t>
            </w:r>
          </w:p>
        </w:tc>
        <w:tc>
          <w:tcPr>
            <w:tcW w:type="dxa" w:w="2412"/>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9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WebKontenExport</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Kunden lesen/suchen</w:t>
            </w:r>
          </w:p>
        </w:tc>
        <w:tc>
          <w:tcPr>
            <w:tcW w:type="dxa" w:w="14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Export</w:t>
            </w:r>
          </w:p>
        </w:tc>
        <w:tc>
          <w:tcPr>
            <w:tcW w:type="dxa" w:w="2412"/>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color w:val="1E8449"/>
                <w:sz w:val="20"/>
                <w:szCs w:val="20"/>
              </w:rPr>
              <w:t xml:space="preserve">funktioniert</w:t>
            </w:r>
          </w:p>
        </w:tc>
      </w:tr>
      <w:tr>
        <w:tc>
          <w:tcPr>
            <w:tcW w:type="dxa" w:w="9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WebKontenImport</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Kunden anlegen</w:t>
            </w:r>
          </w:p>
        </w:tc>
        <w:tc>
          <w:tcPr>
            <w:tcW w:type="dxa" w:w="14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Import</w:t>
            </w:r>
          </w:p>
        </w:tc>
        <w:tc>
          <w:tcPr>
            <w:tcW w:type="dxa" w:w="2412"/>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C0392B"/>
                <w:sz w:val="20"/>
                <w:szCs w:val="20"/>
              </w:rPr>
              <w:t xml:space="preserve">fehlerhaft</w:t>
            </w:r>
          </w:p>
        </w:tc>
      </w:tr>
      <w:tr>
        <w:tc>
          <w:tcPr>
            <w:tcW w:type="dxa" w:w="9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4</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WebArtikelExport</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Artikel lesen/suchen</w:t>
            </w:r>
          </w:p>
        </w:tc>
        <w:tc>
          <w:tcPr>
            <w:tcW w:type="dxa" w:w="14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Export</w:t>
            </w:r>
          </w:p>
        </w:tc>
        <w:tc>
          <w:tcPr>
            <w:tcW w:type="dxa" w:w="2412"/>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color w:val="1E8449"/>
                <w:sz w:val="20"/>
                <w:szCs w:val="20"/>
              </w:rPr>
              <w:t xml:space="preserve">funktioniert</w:t>
            </w:r>
          </w:p>
        </w:tc>
      </w:tr>
      <w:tr>
        <w:tc>
          <w:tcPr>
            <w:tcW w:type="dxa" w:w="9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5</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WebPreisExport</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Preise zu Artikeln</w:t>
            </w:r>
          </w:p>
        </w:tc>
        <w:tc>
          <w:tcPr>
            <w:tcW w:type="dxa" w:w="14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Export</w:t>
            </w:r>
          </w:p>
        </w:tc>
        <w:tc>
          <w:tcPr>
            <w:tcW w:type="dxa" w:w="2412"/>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C0392B"/>
                <w:sz w:val="20"/>
                <w:szCs w:val="20"/>
              </w:rPr>
              <w:t xml:space="preserve">fehlt</w:t>
            </w:r>
          </w:p>
        </w:tc>
      </w:tr>
      <w:tr>
        <w:tc>
          <w:tcPr>
            <w:tcW w:type="dxa" w:w="9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7</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WebKontakteExport</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Ansprechpartner lesen</w:t>
            </w:r>
          </w:p>
        </w:tc>
        <w:tc>
          <w:tcPr>
            <w:tcW w:type="dxa" w:w="14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Export</w:t>
            </w:r>
          </w:p>
        </w:tc>
        <w:tc>
          <w:tcPr>
            <w:tcW w:type="dxa" w:w="2412"/>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C0392B"/>
                <w:sz w:val="20"/>
                <w:szCs w:val="20"/>
              </w:rPr>
              <w:t xml:space="preserve">fehlt</w:t>
            </w:r>
          </w:p>
        </w:tc>
      </w:tr>
      <w:tr>
        <w:tc>
          <w:tcPr>
            <w:tcW w:type="dxa" w:w="9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7</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WebKontakteImport</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Ansprechpartner anlegen</w:t>
            </w:r>
          </w:p>
        </w:tc>
        <w:tc>
          <w:tcPr>
            <w:tcW w:type="dxa" w:w="14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Import</w:t>
            </w:r>
          </w:p>
        </w:tc>
        <w:tc>
          <w:tcPr>
            <w:tcW w:type="dxa" w:w="2412"/>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C0392B"/>
                <w:sz w:val="20"/>
                <w:szCs w:val="20"/>
              </w:rPr>
              <w:t xml:space="preserve">fehlt</w:t>
            </w:r>
          </w:p>
        </w:tc>
      </w:tr>
      <w:tr>
        <w:tc>
          <w:tcPr>
            <w:tcW w:type="dxa" w:w="9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30</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WebBelegExport</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Belege/Rechnungen lesen</w:t>
            </w:r>
          </w:p>
        </w:tc>
        <w:tc>
          <w:tcPr>
            <w:tcW w:type="dxa" w:w="14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Export</w:t>
            </w:r>
          </w:p>
        </w:tc>
        <w:tc>
          <w:tcPr>
            <w:tcW w:type="dxa" w:w="2412"/>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C0392B"/>
                <w:sz w:val="20"/>
                <w:szCs w:val="20"/>
              </w:rPr>
              <w:t xml:space="preserve">fehlt</w:t>
            </w:r>
          </w:p>
        </w:tc>
      </w:tr>
      <w:tr>
        <w:tc>
          <w:tcPr>
            <w:tcW w:type="dxa" w:w="9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30</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WebBelegImport</w:t>
            </w:r>
          </w:p>
        </w:tc>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Rechnungen erstellen</w:t>
            </w:r>
          </w:p>
        </w:tc>
        <w:tc>
          <w:tcPr>
            <w:tcW w:type="dxa" w:w="14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Import</w:t>
            </w:r>
          </w:p>
        </w:tc>
        <w:tc>
          <w:tcPr>
            <w:tcW w:type="dxa" w:w="2412"/>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C0392B"/>
                <w:sz w:val="20"/>
                <w:szCs w:val="20"/>
              </w:rPr>
              <w:t xml:space="preserve">fehlt</w:t>
            </w:r>
          </w:p>
        </w:tc>
      </w:tr>
    </w:tbl>
    <w:p>
      <w:pPr>
        <w:spacing w:after="100" w:before="200"/>
      </w:pPr>
      <w:r>
        <w:rPr>
          <w:rFonts w:ascii="Arial" w:cs="Arial" w:eastAsia="Arial" w:hAnsi="Arial"/>
          <w:b/>
          <w:bCs/>
          <w:color w:val="555555"/>
          <w:sz w:val="18"/>
          <w:szCs w:val="18"/>
        </w:rPr>
        <w:t xml:space="preserve">Legende: </w:t>
      </w:r>
      <w:r>
        <w:rPr>
          <w:rFonts w:ascii="Arial" w:cs="Arial" w:eastAsia="Arial" w:hAnsi="Arial"/>
          <w:b/>
          <w:bCs/>
          <w:color w:val="1E8449"/>
          <w:sz w:val="18"/>
          <w:szCs w:val="18"/>
        </w:rPr>
        <w:t xml:space="preserve">funktioniert</w:t>
      </w:r>
      <w:r>
        <w:rPr>
          <w:rFonts w:ascii="Arial" w:cs="Arial" w:eastAsia="Arial" w:hAnsi="Arial"/>
          <w:color w:val="555555"/>
          <w:sz w:val="18"/>
          <w:szCs w:val="18"/>
        </w:rPr>
        <w:t xml:space="preserve"> = getestet und funktioniert | </w:t>
      </w:r>
      <w:r>
        <w:rPr>
          <w:rFonts w:ascii="Arial" w:cs="Arial" w:eastAsia="Arial" w:hAnsi="Arial"/>
          <w:b/>
          <w:bCs/>
          <w:color w:val="C0392B"/>
          <w:sz w:val="18"/>
          <w:szCs w:val="18"/>
        </w:rPr>
        <w:t xml:space="preserve">fehlerhaft</w:t>
      </w:r>
      <w:r>
        <w:rPr>
          <w:rFonts w:ascii="Arial" w:cs="Arial" w:eastAsia="Arial" w:hAnsi="Arial"/>
          <w:color w:val="555555"/>
          <w:sz w:val="18"/>
          <w:szCs w:val="18"/>
        </w:rPr>
        <w:t xml:space="preserve"> = Vorlage existiert, funktioniert nicht | </w:t>
      </w:r>
      <w:r>
        <w:rPr>
          <w:rFonts w:ascii="Arial" w:cs="Arial" w:eastAsia="Arial" w:hAnsi="Arial"/>
          <w:b/>
          <w:bCs/>
          <w:color w:val="C0392B"/>
          <w:sz w:val="18"/>
          <w:szCs w:val="18"/>
        </w:rPr>
        <w:t xml:space="preserve">fehlt</w:t>
      </w:r>
      <w:r>
        <w:rPr>
          <w:rFonts w:ascii="Arial" w:cs="Arial" w:eastAsia="Arial" w:hAnsi="Arial"/>
          <w:color w:val="555555"/>
          <w:sz w:val="18"/>
          <w:szCs w:val="18"/>
        </w:rPr>
        <w:t xml:space="preserve"> = Vorlage muss neu erstellt oder korrekt konfiguriert werden</w:t>
      </w:r>
    </w:p>
    <w:p>
      <w:r>
        <w:br w:type="page"/>
      </w:r>
    </w:p>
    <w:p>
      <w:pPr>
        <w:pStyle w:val="Heading1"/>
        <w:spacing w:after="200" w:before="360"/>
      </w:pPr>
      <w:r>
        <w:rPr>
          <w:rFonts w:ascii="Arial" w:cs="Arial" w:eastAsia="Arial" w:hAnsi="Arial"/>
          <w:b/>
          <w:bCs/>
          <w:color w:val="1F4E79"/>
          <w:sz w:val="28"/>
          <w:szCs w:val="28"/>
        </w:rPr>
        <w:t xml:space="preserve">2. Dringende Probleme</w:t>
      </w:r>
    </w:p>
    <w:p>
      <w:pPr>
        <w:pStyle w:val="Heading2"/>
        <w:spacing w:after="160" w:before="280"/>
      </w:pPr>
      <w:r>
        <w:rPr>
          <w:rFonts w:ascii="Arial" w:cs="Arial" w:eastAsia="Arial" w:hAnsi="Arial"/>
          <w:b/>
          <w:bCs/>
          <w:color w:val="2E75B6"/>
          <w:sz w:val="24"/>
          <w:szCs w:val="24"/>
        </w:rPr>
        <w:t xml:space="preserve">2.1 WebKontenImport (Type 1) — Endpoint antwortet nicht</w:t>
      </w:r>
    </w:p>
    <w:p>
      <w:pPr>
        <w:spacing w:after="120"/>
      </w:pPr>
      <w:r>
        <w:rPr>
          <w:rFonts w:ascii="Arial" w:cs="Arial" w:eastAsia="Arial" w:hAnsi="Arial"/>
          <w:color w:val="333333"/>
          <w:sz w:val="20"/>
          <w:szCs w:val="20"/>
        </w:rPr>
        <w:t xml:space="preserve">Die Vorlage WebKontenImport existiert im System, aber der Import-Endpoint reagiert nicht. Der POST-Request an /ewlservice/import wird gesendet, aber es kommt keine Antwort zurück (Timeout nach 30 Sekunden).</w:t>
      </w:r>
    </w:p>
    <w:p>
      <w:pPr>
        <w:spacing w:after="120"/>
      </w:pPr>
      <w:r>
        <w:rPr>
          <w:rFonts w:ascii="Arial" w:cs="Arial" w:eastAsia="Arial" w:hAnsi="Arial"/>
          <w:b/>
          <w:bCs/>
          <w:color w:val="333333"/>
          <w:sz w:val="20"/>
          <w:szCs w:val="20"/>
        </w:rPr>
        <w:t xml:space="preserve">Was wir senden:</w:t>
      </w:r>
    </w:p>
    <w:p>
      <w:pPr>
        <w:shd w:fill="F5F5F5" w:val="clear"/>
        <w:spacing w:after="120"/>
      </w:pPr>
      <w:r>
        <w:rPr>
          <w:rFonts w:ascii="Consolas" w:cs="Consolas" w:eastAsia="Consolas" w:hAnsi="Consolas"/>
          <w:color w:val="333333"/>
          <w:sz w:val="18"/>
          <w:szCs w:val="18"/>
        </w:rPr>
        <w:t xml:space="preserve">POST https://mesonic.kitz.co.at/ewlservice/import?SessionId=...&amp;Type=1&amp;Template=WebKontenImport&amp;ActionCode=1</w:t>
      </w:r>
    </w:p>
    <w:p>
      <w:pPr>
        <w:shd w:fill="F5F5F5" w:val="clear"/>
        <w:spacing w:after="120"/>
      </w:pPr>
      <w:r>
        <w:rPr>
          <w:rFonts w:ascii="Consolas" w:cs="Consolas" w:eastAsia="Consolas" w:hAnsi="Consolas"/>
          <w:color w:val="333333"/>
          <w:sz w:val="18"/>
          <w:szCs w:val="18"/>
        </w:rPr>
        <w:t xml:space="preserve">Body: &lt;WebKontenImport&gt;&lt;Name&gt;Test GmbH&lt;/Name&gt;&lt;Ort&gt;Klagenfurt&lt;/Ort&gt;&lt;Strasse&gt;Testgasse 1&lt;/Strasse&gt;&lt;Postleitzahl&gt;9020&lt;/Postleitzahl&gt;&lt;/WebKontenImport&gt;</w:t>
      </w:r>
    </w:p>
    <w:p>
      <w:pPr>
        <w:spacing w:after="120"/>
      </w:pPr>
      <w:r>
        <w:rPr>
          <w:rFonts w:ascii="Arial" w:cs="Arial" w:eastAsia="Arial" w:hAnsi="Arial"/>
          <w:color w:val="333333"/>
          <w:sz w:val="20"/>
          <w:szCs w:val="20"/>
        </w:rPr>
        <w:t xml:space="preserve">Erwartetes Verhalten: XML-Antwort mit OverallSuccess=true oder false und ggf. Fehlermeldung.</w:t>
      </w:r>
    </w:p>
    <w:p>
      <w:pPr>
        <w:spacing w:after="120"/>
      </w:pPr>
      <w:r>
        <w:rPr>
          <w:rFonts w:ascii="Arial" w:cs="Arial" w:eastAsia="Arial" w:hAnsi="Arial"/>
          <w:color w:val="333333"/>
          <w:sz w:val="20"/>
          <w:szCs w:val="20"/>
        </w:rPr>
        <w:t xml:space="preserve">Tatsächliches Verhalten: Keine Antwort. Request hängt bis zum Timeout.</w:t>
      </w:r>
    </w:p>
    <w:p>
      <w:pPr>
        <w:spacing w:after="120"/>
      </w:pPr>
      <w:r>
        <w:rPr>
          <w:rFonts w:ascii="Arial" w:cs="Arial" w:eastAsia="Arial" w:hAnsi="Arial"/>
          <w:b/>
          <w:bCs/>
          <w:color w:val="333333"/>
          <w:sz w:val="20"/>
          <w:szCs w:val="20"/>
        </w:rPr>
        <w:t xml:space="preserve">Bitte prüfen:</w:t>
      </w:r>
    </w:p>
    <w:p>
      <w:pPr>
        <w:pStyle w:val="ListParagraph"/>
        <w:numPr>
          <w:ilvl w:val="0"/>
          <w:numId w:val="2"/>
        </w:numPr>
        <w:spacing w:after="60"/>
      </w:pPr>
      <w:r>
        <w:rPr>
          <w:rFonts w:ascii="Arial" w:cs="Arial" w:eastAsia="Arial" w:hAnsi="Arial"/>
          <w:sz w:val="20"/>
          <w:szCs w:val="20"/>
        </w:rPr>
        <w:t xml:space="preserve">Ist die Vorlage WebKontenImport korrekt konfiguriert und aktiviert?</w:t>
      </w:r>
    </w:p>
    <w:p>
      <w:pPr>
        <w:pStyle w:val="ListParagraph"/>
        <w:numPr>
          <w:ilvl w:val="0"/>
          <w:numId w:val="2"/>
        </w:numPr>
        <w:spacing w:after="60"/>
      </w:pPr>
      <w:r>
        <w:rPr>
          <w:rFonts w:ascii="Arial" w:cs="Arial" w:eastAsia="Arial" w:hAnsi="Arial"/>
          <w:sz w:val="20"/>
          <w:szCs w:val="20"/>
        </w:rPr>
        <w:t xml:space="preserve">Sind die Import-Felder (Name, Ort, Strasse, Postleitzahl) in der Vorlage gemappt?</w:t>
      </w:r>
    </w:p>
    <w:p>
      <w:pPr>
        <w:pStyle w:val="ListParagraph"/>
        <w:numPr>
          <w:ilvl w:val="0"/>
          <w:numId w:val="2"/>
        </w:numPr>
        <w:spacing w:after="60"/>
      </w:pPr>
      <w:r>
        <w:rPr>
          <w:rFonts w:ascii="Arial" w:cs="Arial" w:eastAsia="Arial" w:hAnsi="Arial"/>
          <w:sz w:val="20"/>
          <w:szCs w:val="20"/>
        </w:rPr>
        <w:t xml:space="preserve">Gibt es Logdateien auf dem Mesonic-Server die Fehler zeigen?</w:t>
      </w:r>
    </w:p>
    <w:p>
      <w:pPr>
        <w:pStyle w:val="ListParagraph"/>
        <w:numPr>
          <w:ilvl w:val="0"/>
          <w:numId w:val="2"/>
        </w:numPr>
        <w:spacing w:after="60"/>
      </w:pPr>
      <w:r>
        <w:rPr>
          <w:rFonts w:ascii="Arial" w:cs="Arial" w:eastAsia="Arial" w:hAnsi="Arial"/>
          <w:sz w:val="20"/>
          <w:szCs w:val="20"/>
        </w:rPr>
        <w:t xml:space="preserve">Funktioniert ein Import-Test direkt über den WinLine-Client?</w:t>
      </w:r>
    </w:p>
    <w:p>
      <w:pPr>
        <w:pStyle w:val="Heading2"/>
        <w:spacing w:after="160" w:before="280"/>
      </w:pPr>
      <w:r>
        <w:rPr>
          <w:rFonts w:ascii="Arial" w:cs="Arial" w:eastAsia="Arial" w:hAnsi="Arial"/>
          <w:b/>
          <w:bCs/>
          <w:color w:val="2E75B6"/>
          <w:sz w:val="24"/>
          <w:szCs w:val="24"/>
        </w:rPr>
        <w:t xml:space="preserve">2.2 WebPreisExport (Type 5) — Vorlage existiert nicht</w:t>
      </w:r>
    </w:p>
    <w:p>
      <w:pPr>
        <w:spacing w:after="120"/>
      </w:pPr>
      <w:r>
        <w:rPr>
          <w:rFonts w:ascii="Arial" w:cs="Arial" w:eastAsia="Arial" w:hAnsi="Arial"/>
          <w:color w:val="333333"/>
          <w:sz w:val="20"/>
          <w:szCs w:val="20"/>
        </w:rPr>
        <w:t xml:space="preserve">Beim Aufruf von /ewlservice/export mit Type=5 und Template=WebPreisExport kommt die Fehlermeldung:</w:t>
      </w:r>
    </w:p>
    <w:p>
      <w:pPr>
        <w:shd w:fill="FADBD8" w:val="clear"/>
        <w:spacing w:after="120"/>
      </w:pPr>
      <w:r>
        <w:rPr>
          <w:rFonts w:ascii="Consolas" w:cs="Consolas" w:eastAsia="Consolas" w:hAnsi="Consolas"/>
          <w:color w:val="C0392B"/>
          <w:sz w:val="18"/>
          <w:szCs w:val="18"/>
        </w:rPr>
        <w:t xml:space="preserve">"Die gewählte Webservice-Vorlage ist nicht vorhanden!"</w:t>
      </w:r>
    </w:p>
    <w:p>
      <w:pPr>
        <w:spacing w:after="120"/>
      </w:pPr>
      <w:r>
        <w:rPr>
          <w:rFonts w:ascii="Arial" w:cs="Arial" w:eastAsia="Arial" w:hAnsi="Arial"/>
          <w:color w:val="333333"/>
          <w:sz w:val="20"/>
          <w:szCs w:val="20"/>
        </w:rPr>
        <w:t xml:space="preserve">Wir benötigen diese Vorlage um Verkaufspreise zu Artikeln abzurufen. Bitte die Vorlage WebPreisExport (Type 5) anlegen mit folgenden Feldern: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373"/>
        <w:gridCol w:w="3856"/>
      </w:tblGrid>
      <w:tr>
        <w:tc>
          <w:tcPr>
            <w:tcW w:type="dxa" w:w="240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Feldname</w:t>
            </w:r>
          </w:p>
        </w:tc>
        <w:tc>
          <w:tcPr>
            <w:tcW w:type="dxa" w:w="337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85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Pflicht</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Artikelnummer</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Verweis auf Artikel (T024)</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Preisgruppe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Preisgruppen-Kennzeichen</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VKPreis</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Verkaufspreis netto</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VKPreisBrutto</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Verkaufspreis brutto</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Rabatt</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Rabattsatz in %</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MengeVon</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Mengenstaffel ab</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MengeBis</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Mengenstaffel bis</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GueltigAb</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Preis gültig ab Datum</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GueltigBis</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Preis gültig bis Datum</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Waehrung</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Währungscode (EUR)</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bl>
    <w:p>
      <w:r>
        <w:br w:type="page"/>
      </w:r>
    </w:p>
    <w:p>
      <w:pPr>
        <w:pStyle w:val="Heading1"/>
        <w:spacing w:after="200" w:before="360"/>
      </w:pPr>
      <w:r>
        <w:rPr>
          <w:rFonts w:ascii="Arial" w:cs="Arial" w:eastAsia="Arial" w:hAnsi="Arial"/>
          <w:b/>
          <w:bCs/>
          <w:color w:val="1F4E79"/>
          <w:sz w:val="28"/>
          <w:szCs w:val="28"/>
        </w:rPr>
        <w:t xml:space="preserve">3. Bestehende Vorlagen — Felder und Nutzung</w:t>
      </w:r>
    </w:p>
    <w:p>
      <w:pPr>
        <w:pStyle w:val="Heading2"/>
        <w:spacing w:after="160" w:before="280"/>
      </w:pPr>
      <w:r>
        <w:rPr>
          <w:rFonts w:ascii="Arial" w:cs="Arial" w:eastAsia="Arial" w:hAnsi="Arial"/>
          <w:b/>
          <w:bCs/>
          <w:color w:val="2E75B6"/>
          <w:sz w:val="24"/>
          <w:szCs w:val="24"/>
        </w:rPr>
        <w:t xml:space="preserve">3.1 WebKontenExport (Type 1) — Kunden lesen</w:t>
      </w:r>
    </w:p>
    <w:p>
      <w:pPr>
        <w:spacing w:after="120"/>
      </w:pPr>
      <w:r>
        <w:rPr>
          <w:rFonts w:ascii="Arial" w:cs="Arial" w:eastAsia="Arial" w:hAnsi="Arial"/>
          <w:color w:val="333333"/>
          <w:sz w:val="20"/>
          <w:szCs w:val="20"/>
        </w:rPr>
        <w:t xml:space="preserve">Status: Funktioniert einwandfrei. Wir nutzen diese Vorlage um Kunden per Kundennummer oder per WHERE-Suche abzurufen.</w:t>
      </w:r>
    </w:p>
    <w:p>
      <w:pPr>
        <w:spacing w:after="120"/>
      </w:pPr>
      <w:r>
        <w:rPr>
          <w:rFonts w:ascii="Arial" w:cs="Arial" w:eastAsia="Arial" w:hAnsi="Arial"/>
          <w:b/>
          <w:bCs/>
          <w:color w:val="333333"/>
          <w:sz w:val="20"/>
          <w:szCs w:val="20"/>
        </w:rPr>
        <w:t xml:space="preserve">Aktuell gelieferte Felder: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373"/>
        <w:gridCol w:w="3856"/>
      </w:tblGrid>
      <w:tr>
        <w:tc>
          <w:tcPr>
            <w:tcW w:type="dxa" w:w="240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Feldname</w:t>
            </w:r>
          </w:p>
        </w:tc>
        <w:tc>
          <w:tcPr>
            <w:tcW w:type="dxa" w:w="337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85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Pflicht</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Kontonummer</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Kundennummer (Primary Key)</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Name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Firmenname / Kundenname</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Strasse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Straße + Hausnummer</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Postleitzahl</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PLZ</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Ort</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Stadt</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Telefon</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Telefonnummer</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Email</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E-Mail-Adresse</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UID</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UID-Nummer</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bl>
    <w:p>
      <w:pPr>
        <w:spacing w:after="60"/>
      </w:pPr>
      <w:r>
        <w:rPr>
          <w:rFonts w:ascii="Arial" w:cs="Arial" w:eastAsia="Arial" w:hAnsi="Arial"/>
          <w:b/>
          <w:bCs/>
          <w:color w:val="333333"/>
          <w:sz w:val="20"/>
          <w:szCs w:val="20"/>
        </w:rPr>
        <w:t xml:space="preserve">Zusätzlich benötigte Felder (falls möglich):</w:t>
      </w:r>
    </w:p>
    <w:p>
      <w:pPr>
        <w:pStyle w:val="ListParagraph"/>
        <w:numPr>
          <w:ilvl w:val="0"/>
          <w:numId w:val="2"/>
        </w:numPr>
        <w:spacing w:after="60"/>
      </w:pPr>
      <w:r>
        <w:rPr>
          <w:rFonts w:ascii="Arial" w:cs="Arial" w:eastAsia="Arial" w:hAnsi="Arial"/>
          <w:sz w:val="20"/>
          <w:szCs w:val="20"/>
        </w:rPr>
        <w:t xml:space="preserve">Mobiltelefon</w:t>
      </w:r>
    </w:p>
    <w:p>
      <w:pPr>
        <w:pStyle w:val="ListParagraph"/>
        <w:numPr>
          <w:ilvl w:val="0"/>
          <w:numId w:val="2"/>
        </w:numPr>
        <w:spacing w:after="60"/>
      </w:pPr>
      <w:r>
        <w:rPr>
          <w:rFonts w:ascii="Arial" w:cs="Arial" w:eastAsia="Arial" w:hAnsi="Arial"/>
          <w:sz w:val="20"/>
          <w:szCs w:val="20"/>
        </w:rPr>
        <w:t xml:space="preserve">Kundenkategorie / Kundengruppe</w:t>
      </w:r>
    </w:p>
    <w:p>
      <w:pPr>
        <w:pStyle w:val="ListParagraph"/>
        <w:numPr>
          <w:ilvl w:val="0"/>
          <w:numId w:val="2"/>
        </w:numPr>
        <w:spacing w:after="60"/>
      </w:pPr>
      <w:r>
        <w:rPr>
          <w:rFonts w:ascii="Arial" w:cs="Arial" w:eastAsia="Arial" w:hAnsi="Arial"/>
          <w:sz w:val="20"/>
          <w:szCs w:val="20"/>
        </w:rPr>
        <w:t xml:space="preserve">Zahlungsbedingung</w:t>
      </w:r>
    </w:p>
    <w:p>
      <w:pPr>
        <w:pStyle w:val="ListParagraph"/>
        <w:numPr>
          <w:ilvl w:val="0"/>
          <w:numId w:val="2"/>
        </w:numPr>
        <w:spacing w:after="60"/>
      </w:pPr>
      <w:r>
        <w:rPr>
          <w:rFonts w:ascii="Arial" w:cs="Arial" w:eastAsia="Arial" w:hAnsi="Arial"/>
          <w:sz w:val="20"/>
          <w:szCs w:val="20"/>
        </w:rPr>
        <w:t xml:space="preserve">Kreditlimit</w:t>
      </w:r>
    </w:p>
    <w:p>
      <w:pPr>
        <w:spacing w:after="120"/>
      </w:pPr>
      <w:r>
        <w:rPr>
          <w:rFonts w:ascii="Arial" w:cs="Arial" w:eastAsia="Arial" w:hAnsi="Arial"/>
          <w:b/>
          <w:bCs/>
          <w:color w:val="333333"/>
          <w:sz w:val="20"/>
          <w:szCs w:val="20"/>
        </w:rPr>
        <w:t xml:space="preserve">Wichtig: Wir benötigen auch die Ansprechpartner zum Kunden. Idealerweise werden diese beim Kunden-Export mitgeliefert (z.B. als verschachtelte Ansprechpartner-Elemente im XML). Falls das technisch nicht möglich ist, brauchen wir zumindest den separaten WebKontakteExport (Type 7, siehe Abschnitt 3.5).</w:t>
      </w:r>
    </w:p>
    <w:p>
      <w:pPr>
        <w:pStyle w:val="Heading2"/>
        <w:spacing w:after="160" w:before="280"/>
      </w:pPr>
      <w:r>
        <w:rPr>
          <w:rFonts w:ascii="Arial" w:cs="Arial" w:eastAsia="Arial" w:hAnsi="Arial"/>
          <w:b/>
          <w:bCs/>
          <w:color w:val="2E75B6"/>
          <w:sz w:val="24"/>
          <w:szCs w:val="24"/>
        </w:rPr>
        <w:t xml:space="preserve">3.2 WebKontenImport (Type 1) — Kunden anlegen</w:t>
      </w:r>
    </w:p>
    <w:p>
      <w:pPr>
        <w:spacing w:after="120"/>
      </w:pPr>
      <w:r>
        <w:rPr>
          <w:rFonts w:ascii="Arial" w:cs="Arial" w:eastAsia="Arial" w:hAnsi="Arial"/>
          <w:color w:val="333333"/>
          <w:sz w:val="20"/>
          <w:szCs w:val="20"/>
        </w:rPr>
        <w:t xml:space="preserve">Status: Vorlage existiert, aber der Endpoint antwortet nicht (siehe Abschnitt 2.1).</w:t>
      </w:r>
    </w:p>
    <w:p>
      <w:pPr>
        <w:spacing w:after="120"/>
      </w:pPr>
      <w:r>
        <w:rPr>
          <w:rFonts w:ascii="Arial" w:cs="Arial" w:eastAsia="Arial" w:hAnsi="Arial"/>
          <w:b/>
          <w:bCs/>
          <w:color w:val="333333"/>
          <w:sz w:val="20"/>
          <w:szCs w:val="20"/>
        </w:rPr>
        <w:t xml:space="preserve">Benötigte Import-Felder: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373"/>
        <w:gridCol w:w="3856"/>
      </w:tblGrid>
      <w:tr>
        <w:tc>
          <w:tcPr>
            <w:tcW w:type="dxa" w:w="240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Feldname</w:t>
            </w:r>
          </w:p>
        </w:tc>
        <w:tc>
          <w:tcPr>
            <w:tcW w:type="dxa" w:w="337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85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Pflicht</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Name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Firmenname / Kundenname</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Strasse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Straße + Hausnummer</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Postleitzahl</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PLZ</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Ort</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Stadt</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Telefon</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Telefonnummer</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Email</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E-Mail-Adresse</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UID</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UID-Nummer</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Land</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Ländercode (Österreich)</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bl>
    <w:p>
      <w:pPr>
        <w:spacing w:after="120"/>
      </w:pPr>
      <w:r>
        <w:rPr>
          <w:rFonts w:ascii="Arial" w:cs="Arial" w:eastAsia="Arial" w:hAnsi="Arial"/>
          <w:i/>
          <w:iCs/>
          <w:color w:val="333333"/>
          <w:sz w:val="20"/>
          <w:szCs w:val="20"/>
        </w:rPr>
        <w:t xml:space="preserve">Wir senden XML im Format: &lt;WebKontenImport&gt;&lt;Name&gt;...&lt;/Name&gt;&lt;Ort&gt;...&lt;/Ort&gt;...&lt;/WebKontenImport&gt;</w:t>
      </w:r>
    </w:p>
    <w:p>
      <w:pPr>
        <w:spacing w:after="120"/>
      </w:pPr>
      <w:r>
        <w:rPr>
          <w:rFonts w:ascii="Arial" w:cs="Arial" w:eastAsia="Arial" w:hAnsi="Arial"/>
          <w:b/>
          <w:bCs/>
          <w:color w:val="333333"/>
          <w:sz w:val="20"/>
          <w:szCs w:val="20"/>
        </w:rPr>
        <w:t xml:space="preserve">Wichtig: Beim Anlegen eines Kunden möchten wir auch gleich die Ansprechpartner mitanlegen können. Idealerweise als Teil des Kunden-Imports (verschachtelte Ansprechpartner-Elemente). Falls das nicht möglich ist, brauchen wir den separaten WebKontakteImport (Type 7, siehe Abschnitt 3.6).</w:t>
      </w:r>
    </w:p>
    <w:p>
      <w:pPr>
        <w:pStyle w:val="Heading2"/>
        <w:spacing w:after="160" w:before="280"/>
      </w:pPr>
      <w:r>
        <w:rPr>
          <w:rFonts w:ascii="Arial" w:cs="Arial" w:eastAsia="Arial" w:hAnsi="Arial"/>
          <w:b/>
          <w:bCs/>
          <w:color w:val="2E75B6"/>
          <w:sz w:val="24"/>
          <w:szCs w:val="24"/>
        </w:rPr>
        <w:t xml:space="preserve">3.3 WebArtikelExport (Type 4) — Artikel lesen</w:t>
      </w:r>
    </w:p>
    <w:p>
      <w:pPr>
        <w:spacing w:after="120"/>
      </w:pPr>
      <w:r>
        <w:rPr>
          <w:rFonts w:ascii="Arial" w:cs="Arial" w:eastAsia="Arial" w:hAnsi="Arial"/>
          <w:color w:val="333333"/>
          <w:sz w:val="20"/>
          <w:szCs w:val="20"/>
        </w:rPr>
        <w:t xml:space="preserve">Status: Funktioniert. Wir nutzen diese Vorlage um Artikel per Nummer oder per WHERE-Suche auf dem Bezeichnungsfeld (T024.C003) abzurufen.</w:t>
      </w:r>
    </w:p>
    <w:p>
      <w:pPr>
        <w:spacing w:after="120"/>
      </w:pPr>
      <w:r>
        <w:rPr>
          <w:rFonts w:ascii="Arial" w:cs="Arial" w:eastAsia="Arial" w:hAnsi="Arial"/>
          <w:b/>
          <w:bCs/>
          <w:color w:val="333333"/>
          <w:sz w:val="20"/>
          <w:szCs w:val="20"/>
        </w:rPr>
        <w:t xml:space="preserve">Aktuell gelieferte Felder: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373"/>
        <w:gridCol w:w="3856"/>
      </w:tblGrid>
      <w:tr>
        <w:tc>
          <w:tcPr>
            <w:tcW w:type="dxa" w:w="240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Feldname</w:t>
            </w:r>
          </w:p>
        </w:tc>
        <w:tc>
          <w:tcPr>
            <w:tcW w:type="dxa" w:w="337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85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Pflicht</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Artikelnummer</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Artikelnummer (Primary Key)</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Bezeichnung</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Artikelbezeichnung</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Artikelgruppe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Gruppenzugehörigkeit</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Gewicht</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Gewicht in kg</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bl>
    <w:p>
      <w:pPr>
        <w:spacing w:after="60"/>
      </w:pPr>
      <w:r>
        <w:rPr>
          <w:rFonts w:ascii="Arial" w:cs="Arial" w:eastAsia="Arial" w:hAnsi="Arial"/>
          <w:b/>
          <w:bCs/>
          <w:color w:val="333333"/>
          <w:sz w:val="20"/>
          <w:szCs w:val="20"/>
        </w:rPr>
        <w:t xml:space="preserve">Zusätzlich benötigte Felder (falls möglich):</w:t>
      </w:r>
    </w:p>
    <w:p>
      <w:pPr>
        <w:pStyle w:val="ListParagraph"/>
        <w:numPr>
          <w:ilvl w:val="0"/>
          <w:numId w:val="2"/>
        </w:numPr>
        <w:spacing w:after="60"/>
      </w:pPr>
      <w:r>
        <w:rPr>
          <w:rFonts w:ascii="Arial" w:cs="Arial" w:eastAsia="Arial" w:hAnsi="Arial"/>
          <w:sz w:val="20"/>
          <w:szCs w:val="20"/>
        </w:rPr>
        <w:t xml:space="preserve">Langbezeichnung / Zusatztext</w:t>
      </w:r>
    </w:p>
    <w:p>
      <w:pPr>
        <w:pStyle w:val="ListParagraph"/>
        <w:numPr>
          <w:ilvl w:val="0"/>
          <w:numId w:val="2"/>
        </w:numPr>
        <w:spacing w:after="60"/>
      </w:pPr>
      <w:r>
        <w:rPr>
          <w:rFonts w:ascii="Arial" w:cs="Arial" w:eastAsia="Arial" w:hAnsi="Arial"/>
          <w:sz w:val="20"/>
          <w:szCs w:val="20"/>
        </w:rPr>
        <w:t xml:space="preserve">EAN / Barcode</w:t>
      </w:r>
    </w:p>
    <w:p>
      <w:pPr>
        <w:pStyle w:val="ListParagraph"/>
        <w:numPr>
          <w:ilvl w:val="0"/>
          <w:numId w:val="2"/>
        </w:numPr>
        <w:spacing w:after="60"/>
      </w:pPr>
      <w:r>
        <w:rPr>
          <w:rFonts w:ascii="Arial" w:cs="Arial" w:eastAsia="Arial" w:hAnsi="Arial"/>
          <w:sz w:val="20"/>
          <w:szCs w:val="20"/>
        </w:rPr>
        <w:t xml:space="preserve">Einheit (Stk, m, kg, ...)</w:t>
      </w:r>
    </w:p>
    <w:p>
      <w:pPr>
        <w:pStyle w:val="ListParagraph"/>
        <w:numPr>
          <w:ilvl w:val="0"/>
          <w:numId w:val="2"/>
        </w:numPr>
        <w:spacing w:after="60"/>
      </w:pPr>
      <w:r>
        <w:rPr>
          <w:rFonts w:ascii="Arial" w:cs="Arial" w:eastAsia="Arial" w:hAnsi="Arial"/>
          <w:sz w:val="20"/>
          <w:szCs w:val="20"/>
        </w:rPr>
        <w:t xml:space="preserve">Artikelgruppe als Text (nicht nur Code)</w:t>
      </w:r>
    </w:p>
    <w:p>
      <w:pPr>
        <w:pStyle w:val="ListParagraph"/>
        <w:numPr>
          <w:ilvl w:val="0"/>
          <w:numId w:val="2"/>
        </w:numPr>
        <w:spacing w:after="60"/>
      </w:pPr>
      <w:r>
        <w:rPr>
          <w:rFonts w:ascii="Arial" w:cs="Arial" w:eastAsia="Arial" w:hAnsi="Arial"/>
          <w:sz w:val="20"/>
          <w:szCs w:val="20"/>
        </w:rPr>
        <w:t xml:space="preserve">Lagerstand (falls verfügbar)</w:t>
      </w:r>
    </w:p>
    <w:p>
      <w:pPr>
        <w:pStyle w:val="ListParagraph"/>
        <w:numPr>
          <w:ilvl w:val="0"/>
          <w:numId w:val="2"/>
        </w:numPr>
        <w:spacing w:after="60"/>
      </w:pPr>
      <w:r>
        <w:rPr>
          <w:rFonts w:ascii="Arial" w:cs="Arial" w:eastAsia="Arial" w:hAnsi="Arial"/>
          <w:sz w:val="20"/>
          <w:szCs w:val="20"/>
        </w:rPr>
        <w:t xml:space="preserve">Lieferant / Hersteller</w:t>
      </w:r>
    </w:p>
    <w:p>
      <w:pPr>
        <w:pStyle w:val="ListParagraph"/>
        <w:numPr>
          <w:ilvl w:val="0"/>
          <w:numId w:val="2"/>
        </w:numPr>
        <w:spacing w:after="60"/>
      </w:pPr>
      <w:r>
        <w:rPr>
          <w:rFonts w:ascii="Arial" w:cs="Arial" w:eastAsia="Arial" w:hAnsi="Arial"/>
          <w:sz w:val="20"/>
          <w:szCs w:val="20"/>
        </w:rPr>
        <w:t xml:space="preserve">Einkaufspreis (falls getrennt von VK-Preis)</w:t>
      </w:r>
    </w:p>
    <w:p>
      <w:r>
        <w:br w:type="page"/>
      </w:r>
    </w:p>
    <w:p>
      <w:pPr>
        <w:pStyle w:val="Heading2"/>
        <w:spacing w:after="160" w:before="280"/>
      </w:pPr>
      <w:r>
        <w:rPr>
          <w:rFonts w:ascii="Arial" w:cs="Arial" w:eastAsia="Arial" w:hAnsi="Arial"/>
          <w:b/>
          <w:bCs/>
          <w:color w:val="2E75B6"/>
          <w:sz w:val="24"/>
          <w:szCs w:val="24"/>
        </w:rPr>
        <w:t xml:space="preserve">3.4 WebPreisExport (Type 5) — Preise lesen (NEU ANLEGEN)</w:t>
      </w:r>
    </w:p>
    <w:p>
      <w:pPr>
        <w:spacing w:after="120"/>
      </w:pPr>
      <w:r>
        <w:rPr>
          <w:rFonts w:ascii="Arial" w:cs="Arial" w:eastAsia="Arial" w:hAnsi="Arial"/>
          <w:color w:val="333333"/>
          <w:sz w:val="20"/>
          <w:szCs w:val="20"/>
        </w:rPr>
        <w:t xml:space="preserve">Diese Vorlage existiert noch nicht und muss neu erstellt werden. Details siehe Abschnitt 2.2.</w:t>
      </w:r>
    </w:p>
    <w:p>
      <w:pPr>
        <w:spacing w:after="120"/>
      </w:pPr>
      <w:r>
        <w:rPr>
          <w:rFonts w:ascii="Arial" w:cs="Arial" w:eastAsia="Arial" w:hAnsi="Arial"/>
          <w:color w:val="333333"/>
          <w:sz w:val="20"/>
          <w:szCs w:val="20"/>
        </w:rPr>
        <w:t xml:space="preserve">Wir rufen Preise pro Artikelnummer ab, idealerweise mit Mengen­staffelung und Gültigkeits­zeitraum. Der Export-Key ist die Artikelnummer. WHERE-Abfragen auf Preis­gruppe oder Artikelnummer sollen ebenfalls möglich sein.</w:t>
      </w:r>
    </w:p>
    <w:p>
      <w:pPr>
        <w:pStyle w:val="Heading2"/>
        <w:spacing w:after="160" w:before="280"/>
      </w:pPr>
      <w:r>
        <w:rPr>
          <w:rFonts w:ascii="Arial" w:cs="Arial" w:eastAsia="Arial" w:hAnsi="Arial"/>
          <w:b/>
          <w:bCs/>
          <w:color w:val="2E75B6"/>
          <w:sz w:val="24"/>
          <w:szCs w:val="24"/>
        </w:rPr>
        <w:t xml:space="preserve">3.5 WebKontakteExport (Type 7) — Ansprechpartner lesen</w:t>
      </w:r>
    </w:p>
    <w:p>
      <w:pPr>
        <w:spacing w:after="120"/>
      </w:pPr>
      <w:r>
        <w:rPr>
          <w:rFonts w:ascii="Arial" w:cs="Arial" w:eastAsia="Arial" w:hAnsi="Arial"/>
          <w:color w:val="333333"/>
          <w:sz w:val="20"/>
          <w:szCs w:val="20"/>
        </w:rPr>
        <w:t xml:space="preserve">Status: Fehlt. Wir benötigen diese Vorlage um Ansprechpartner pro Kunde abzurufen. Jeder Kunde kann mehrere Ansprechpartner haben. Die Abfrage erfolgt per WHERE auf die Kundennummer.</w:t>
      </w:r>
    </w:p>
    <w:p>
      <w:pPr>
        <w:spacing w:after="120"/>
      </w:pPr>
      <w:r>
        <w:rPr>
          <w:rFonts w:ascii="Arial" w:cs="Arial" w:eastAsia="Arial" w:hAnsi="Arial"/>
          <w:b/>
          <w:bCs/>
          <w:color w:val="333333"/>
          <w:sz w:val="20"/>
          <w:szCs w:val="20"/>
        </w:rPr>
        <w:t xml:space="preserve">Benötigte Export-Felder: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373"/>
        <w:gridCol w:w="3856"/>
      </w:tblGrid>
      <w:tr>
        <w:tc>
          <w:tcPr>
            <w:tcW w:type="dxa" w:w="240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Feldname</w:t>
            </w:r>
          </w:p>
        </w:tc>
        <w:tc>
          <w:tcPr>
            <w:tcW w:type="dxa" w:w="337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85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Pflicht</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Kontonummer</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Verweis auf Kunde (Kundennummer)</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Anrede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Herr / Frau</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Vorname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Vorname des Ansprechpartners</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Nachname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Nachname des Ansprechpartners</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Funktion</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Position / Rolle im Unternehmen</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Abteilung</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Abteilung im Unternehmen</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Telefon</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Direktwahl-Telefonnummer</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Mobil</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Mobilnummer</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Email</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E-Mail-Adresse</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bl>
    <w:p>
      <w:pPr>
        <w:pStyle w:val="Heading2"/>
        <w:spacing w:after="160" w:before="280"/>
      </w:pPr>
      <w:r>
        <w:rPr>
          <w:rFonts w:ascii="Arial" w:cs="Arial" w:eastAsia="Arial" w:hAnsi="Arial"/>
          <w:b/>
          <w:bCs/>
          <w:color w:val="2E75B6"/>
          <w:sz w:val="24"/>
          <w:szCs w:val="24"/>
        </w:rPr>
        <w:t xml:space="preserve">3.6 WebKontakteImport (Type 7) — Ansprechpartner anlegen</w:t>
      </w:r>
    </w:p>
    <w:p>
      <w:pPr>
        <w:spacing w:after="120"/>
      </w:pPr>
      <w:r>
        <w:rPr>
          <w:rFonts w:ascii="Arial" w:cs="Arial" w:eastAsia="Arial" w:hAnsi="Arial"/>
          <w:color w:val="333333"/>
          <w:sz w:val="20"/>
          <w:szCs w:val="20"/>
        </w:rPr>
        <w:t xml:space="preserve">Status: Fehlt. Wir möchten aus unserer Anwendung heraus Ansprechpartner zu bestehenden Kunden anlegen können. Wenn ein neuer Kunde angelegt wird, sollen auch gleich die Ansprechpartner miterfasst werden.</w:t>
      </w:r>
    </w:p>
    <w:p>
      <w:pPr>
        <w:spacing w:after="120"/>
      </w:pPr>
      <w:r>
        <w:rPr>
          <w:rFonts w:ascii="Arial" w:cs="Arial" w:eastAsia="Arial" w:hAnsi="Arial"/>
          <w:b/>
          <w:bCs/>
          <w:color w:val="333333"/>
          <w:sz w:val="20"/>
          <w:szCs w:val="20"/>
        </w:rPr>
        <w:t xml:space="preserve">Benötigte Import-Felder: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373"/>
        <w:gridCol w:w="3856"/>
      </w:tblGrid>
      <w:tr>
        <w:tc>
          <w:tcPr>
            <w:tcW w:type="dxa" w:w="240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Feldname</w:t>
            </w:r>
          </w:p>
        </w:tc>
        <w:tc>
          <w:tcPr>
            <w:tcW w:type="dxa" w:w="337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85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Pflicht</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Kontonummer</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Verweis auf bestehenden Kunden</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Anrede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Herr / Frau</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Vorname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Vorname des Ansprechpartners</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Nachname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Nachname des Ansprechpartners</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Funktion</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Position / Rolle</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Abteilung</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Abteilung im Unternehmen</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Telefon</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Direktwahl-Telefonnummer</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Mobil</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Mobilnummer</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Email</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E-Mail-Adresse</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bl>
    <w:p>
      <w:pPr>
        <w:spacing w:after="120"/>
      </w:pPr>
      <w:r>
        <w:rPr>
          <w:rFonts w:ascii="Arial" w:cs="Arial" w:eastAsia="Arial" w:hAnsi="Arial"/>
          <w:i/>
          <w:iCs/>
          <w:color w:val="333333"/>
          <w:sz w:val="20"/>
          <w:szCs w:val="20"/>
        </w:rPr>
        <w:t xml:space="preserve">Ablauf: Wir legen zuerst den Kunden an (Type 1, WebKontenImport), dann die zugehörigen Ansprechpartner (Type 7, WebKontakteImport) mit Verweis auf die Kundennummer.</w:t>
      </w:r>
    </w:p>
    <w:p>
      <w:pPr>
        <w:pStyle w:val="Heading2"/>
        <w:spacing w:after="160" w:before="280"/>
      </w:pPr>
      <w:r>
        <w:rPr>
          <w:rFonts w:ascii="Arial" w:cs="Arial" w:eastAsia="Arial" w:hAnsi="Arial"/>
          <w:b/>
          <w:bCs/>
          <w:color w:val="2E75B6"/>
          <w:sz w:val="24"/>
          <w:szCs w:val="24"/>
        </w:rPr>
        <w:t xml:space="preserve">3.7 WebBelegExport (Type 30) — Belege lesen</w:t>
      </w:r>
    </w:p>
    <w:p>
      <w:pPr>
        <w:spacing w:after="120"/>
      </w:pPr>
      <w:r>
        <w:rPr>
          <w:rFonts w:ascii="Arial" w:cs="Arial" w:eastAsia="Arial" w:hAnsi="Arial"/>
          <w:color w:val="333333"/>
          <w:sz w:val="20"/>
          <w:szCs w:val="20"/>
        </w:rPr>
        <w:t xml:space="preserve">Status: Fehlt. Wir benötigen diese Vorlage um Belege (Angebote, Aufträge, Rechnungen, Lieferscheine) pro Kunde abrufen zu können.</w:t>
      </w:r>
    </w:p>
    <w:p>
      <w:pPr>
        <w:spacing w:after="120"/>
      </w:pPr>
      <w:r>
        <w:rPr>
          <w:rFonts w:ascii="Arial" w:cs="Arial" w:eastAsia="Arial" w:hAnsi="Arial"/>
          <w:b/>
          <w:bCs/>
          <w:color w:val="333333"/>
          <w:sz w:val="20"/>
          <w:szCs w:val="20"/>
        </w:rPr>
        <w:t xml:space="preserve">Benötigte Felder: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373"/>
        <w:gridCol w:w="3856"/>
      </w:tblGrid>
      <w:tr>
        <w:tc>
          <w:tcPr>
            <w:tcW w:type="dxa" w:w="240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Feldname</w:t>
            </w:r>
          </w:p>
        </w:tc>
        <w:tc>
          <w:tcPr>
            <w:tcW w:type="dxa" w:w="337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85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Pflicht</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Belegnummer</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Eindeutige Belegnummer</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Belegart</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AN/AU/RE/LS/GU (Typ des Belegs)</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Kontonummer</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Kundennummer</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Belegdatum</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Datum des Belegs</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Nettobetrag</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Gesamtbetrag netto</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Bruttobetrag</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Gesamtbetrag brutto</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MwStBetrag</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Mehrwertsteuerbetrag</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Zahlungsziel</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Fälligkeitsdatum</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Status</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Bezahlt / Offen / Storniert</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Position.Artikelnummer</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Artikelnr. pro Position</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Position.Bezeichnung</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Artikelbezeichnung pro Position</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Position.Menge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Menge pro Position</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Position.Einzelpreis</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Preis pro Stück</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Position.Gesamtpreis</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Menge × Einzelpreis</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bl>
    <w:p>
      <w:r>
        <w:br w:type="page"/>
      </w:r>
    </w:p>
    <w:p>
      <w:pPr>
        <w:pStyle w:val="Heading2"/>
        <w:spacing w:after="160" w:before="280"/>
      </w:pPr>
      <w:r>
        <w:rPr>
          <w:rFonts w:ascii="Arial" w:cs="Arial" w:eastAsia="Arial" w:hAnsi="Arial"/>
          <w:b/>
          <w:bCs/>
          <w:color w:val="2E75B6"/>
          <w:sz w:val="24"/>
          <w:szCs w:val="24"/>
        </w:rPr>
        <w:t xml:space="preserve">3.8 WebBelegImport (Type 30) — Belege/Rechnungen erstellen</w:t>
      </w:r>
    </w:p>
    <w:p>
      <w:pPr>
        <w:spacing w:after="120"/>
      </w:pPr>
      <w:r>
        <w:rPr>
          <w:rFonts w:ascii="Arial" w:cs="Arial" w:eastAsia="Arial" w:hAnsi="Arial"/>
          <w:color w:val="333333"/>
          <w:sz w:val="20"/>
          <w:szCs w:val="20"/>
        </w:rPr>
        <w:t xml:space="preserve">Status: Fehlt. Wir benötigen diese Vorlage um aus unserem Ticket-System heraus Rechnungen in Mesonic zu erstellen. Ein Ticket fasst Arbeitszeiten und Materialien zusammen, die dann als Beleg-Positionen importiert werden.</w:t>
      </w:r>
    </w:p>
    <w:p>
      <w:pPr>
        <w:spacing w:after="120"/>
      </w:pPr>
      <w:r>
        <w:rPr>
          <w:rFonts w:ascii="Arial" w:cs="Arial" w:eastAsia="Arial" w:hAnsi="Arial"/>
          <w:b/>
          <w:bCs/>
          <w:color w:val="333333"/>
          <w:sz w:val="20"/>
          <w:szCs w:val="20"/>
        </w:rPr>
        <w:t xml:space="preserve">Benötigte Import-Felder: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373"/>
        <w:gridCol w:w="3856"/>
      </w:tblGrid>
      <w:tr>
        <w:tc>
          <w:tcPr>
            <w:tcW w:type="dxa" w:w="240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Feldname</w:t>
            </w:r>
          </w:p>
        </w:tc>
        <w:tc>
          <w:tcPr>
            <w:tcW w:type="dxa" w:w="337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85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Pflicht</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Kontonummer</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Kundennummer (existierender Kunde)</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Belegart</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 (Rechnung) / LS (Lieferschein)</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Belegdatum</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Rechnungsdatum</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Position.Artikelnummer</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Artikelnr. (aus Mesonic)</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Position.Bezeichnung</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 (für Freitext-Positionen)</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Position.Menge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Menge / Stunden</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Position.Einzelpreis</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Preis pro Einheit</w:t>
            </w:r>
          </w:p>
        </w:tc>
        <w:tc>
          <w:tcPr>
            <w:tcW w:type="dxa" w:w="3856"/>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Ja</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Position.MwStCode</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Steuersatz-Kennzeichen</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Zahlungsbedingung</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Zahlungsziel des Kunden</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r>
        <w:tc>
          <w:tcPr>
            <w:tcW w:type="dxa" w:w="24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Bemerkung</w:t>
            </w:r>
          </w:p>
        </w:tc>
        <w:tc>
          <w:tcPr>
            <w:tcW w:type="dxa" w:w="337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Freitext-Notiz am Beleg</w:t>
            </w:r>
          </w:p>
        </w:tc>
        <w:tc>
          <w:tcPr>
            <w:tcW w:type="dxa" w:w="38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Nein</w:t>
            </w:r>
          </w:p>
        </w:tc>
      </w:tr>
    </w:tbl>
    <w:p>
      <w:pPr>
        <w:spacing w:after="120"/>
      </w:pPr>
      <w:r>
        <w:rPr>
          <w:rFonts w:ascii="Arial" w:cs="Arial" w:eastAsia="Arial" w:hAnsi="Arial"/>
          <w:b/>
          <w:bCs/>
          <w:color w:val="333333"/>
          <w:sz w:val="20"/>
          <w:szCs w:val="20"/>
        </w:rPr>
        <w:t xml:space="preserve">Wichtige Frage: Können Freitext-Positionen ohne Artikelnummer importiert werden? Wir benötigen das für Arbeitszeit-Positionen (z.B. "2,5 Stunden IT-Service").</w:t>
      </w:r>
    </w:p>
    <w:p>
      <w:r>
        <w:br w:type="page"/>
      </w:r>
    </w:p>
    <w:p>
      <w:pPr>
        <w:pStyle w:val="Heading1"/>
        <w:spacing w:after="200" w:before="360"/>
      </w:pPr>
      <w:r>
        <w:rPr>
          <w:rFonts w:ascii="Arial" w:cs="Arial" w:eastAsia="Arial" w:hAnsi="Arial"/>
          <w:b/>
          <w:bCs/>
          <w:color w:val="1F4E79"/>
          <w:sz w:val="28"/>
          <w:szCs w:val="28"/>
        </w:rPr>
        <w:t xml:space="preserve">4. Technische Details unserer Anbindung</w:t>
      </w:r>
    </w:p>
    <w:p>
      <w:pPr>
        <w:spacing w:after="120"/>
      </w:pPr>
      <w:r>
        <w:rPr>
          <w:rFonts w:ascii="Arial" w:cs="Arial" w:eastAsia="Arial" w:hAnsi="Arial"/>
          <w:color w:val="333333"/>
          <w:sz w:val="20"/>
          <w:szCs w:val="20"/>
        </w:rPr>
        <w:t xml:space="preserve">Zum besseren Verständnis, wie wir die WebServices verwenden:</w:t>
      </w:r>
    </w:p>
    <w:p>
      <w:pPr>
        <w:pStyle w:val="Heading2"/>
        <w:spacing w:after="160" w:before="280"/>
      </w:pPr>
      <w:r>
        <w:rPr>
          <w:rFonts w:ascii="Arial" w:cs="Arial" w:eastAsia="Arial" w:hAnsi="Arial"/>
          <w:b/>
          <w:bCs/>
          <w:color w:val="2E75B6"/>
          <w:sz w:val="24"/>
          <w:szCs w:val="24"/>
        </w:rPr>
        <w:t xml:space="preserve">4.1 Verbindungsaufbau</w:t>
      </w:r>
    </w:p>
    <w:p>
      <w:pPr>
        <w:pStyle w:val="ListParagraph"/>
        <w:numPr>
          <w:ilvl w:val="0"/>
          <w:numId w:val="2"/>
        </w:numPr>
        <w:spacing w:after="60"/>
      </w:pPr>
      <w:r>
        <w:rPr>
          <w:rFonts w:ascii="Arial" w:cs="Arial" w:eastAsia="Arial" w:hAnsi="Arial"/>
          <w:sz w:val="20"/>
          <w:szCs w:val="20"/>
        </w:rPr>
        <w:t xml:space="preserve">Login: POST /ewlservice/login mit Benutzer CRM_API, Firma 2KCO</w:t>
      </w:r>
    </w:p>
    <w:p>
      <w:pPr>
        <w:pStyle w:val="ListParagraph"/>
        <w:numPr>
          <w:ilvl w:val="0"/>
          <w:numId w:val="2"/>
        </w:numPr>
        <w:spacing w:after="60"/>
      </w:pPr>
      <w:r>
        <w:rPr>
          <w:rFonts w:ascii="Arial" w:cs="Arial" w:eastAsia="Arial" w:hAnsi="Arial"/>
          <w:sz w:val="20"/>
          <w:szCs w:val="20"/>
        </w:rPr>
        <w:t xml:space="preserve">Session-ID wird gespeichert und für alle Folge-Requests verwendet</w:t>
      </w:r>
    </w:p>
    <w:p>
      <w:pPr>
        <w:pStyle w:val="ListParagraph"/>
        <w:numPr>
          <w:ilvl w:val="0"/>
          <w:numId w:val="2"/>
        </w:numPr>
        <w:spacing w:after="60"/>
      </w:pPr>
      <w:r>
        <w:rPr>
          <w:rFonts w:ascii="Arial" w:cs="Arial" w:eastAsia="Arial" w:hAnsi="Arial"/>
          <w:sz w:val="20"/>
          <w:szCs w:val="20"/>
        </w:rPr>
        <w:t xml:space="preserve">Session-TTL: 4 Minuten, automatische Verlängerung durch Keepalive</w:t>
      </w:r>
    </w:p>
    <w:p>
      <w:pPr>
        <w:pStyle w:val="ListParagraph"/>
        <w:numPr>
          <w:ilvl w:val="0"/>
          <w:numId w:val="2"/>
        </w:numPr>
        <w:spacing w:after="60"/>
      </w:pPr>
      <w:r>
        <w:rPr>
          <w:rFonts w:ascii="Arial" w:cs="Arial" w:eastAsia="Arial" w:hAnsi="Arial"/>
          <w:sz w:val="20"/>
          <w:szCs w:val="20"/>
        </w:rPr>
        <w:t xml:space="preserve">Bei Session-Ablauf: automatischer Re-Login</w:t>
      </w:r>
    </w:p>
    <w:p>
      <w:pPr>
        <w:pStyle w:val="Heading2"/>
        <w:spacing w:after="160" w:before="280"/>
      </w:pPr>
      <w:r>
        <w:rPr>
          <w:rFonts w:ascii="Arial" w:cs="Arial" w:eastAsia="Arial" w:hAnsi="Arial"/>
          <w:b/>
          <w:bCs/>
          <w:color w:val="2E75B6"/>
          <w:sz w:val="24"/>
          <w:szCs w:val="24"/>
        </w:rPr>
        <w:t xml:space="preserve">4.2 Export-Aufrufe</w:t>
      </w:r>
    </w:p>
    <w:p>
      <w:pPr>
        <w:pStyle w:val="ListParagraph"/>
        <w:numPr>
          <w:ilvl w:val="0"/>
          <w:numId w:val="2"/>
        </w:numPr>
        <w:spacing w:after="60"/>
      </w:pPr>
      <w:r>
        <w:rPr>
          <w:rFonts w:ascii="Arial" w:cs="Arial" w:eastAsia="Arial" w:hAnsi="Arial"/>
          <w:sz w:val="20"/>
          <w:szCs w:val="20"/>
        </w:rPr>
        <w:t xml:space="preserve">GET /ewlservice/export?SessionId=...&amp;Type=...&amp;Template=...&amp;Key=...</w:t>
      </w:r>
    </w:p>
    <w:p>
      <w:pPr>
        <w:pStyle w:val="ListParagraph"/>
        <w:numPr>
          <w:ilvl w:val="0"/>
          <w:numId w:val="2"/>
        </w:numPr>
        <w:spacing w:after="60"/>
      </w:pPr>
      <w:r>
        <w:rPr>
          <w:rFonts w:ascii="Arial" w:cs="Arial" w:eastAsia="Arial" w:hAnsi="Arial"/>
          <w:sz w:val="20"/>
          <w:szCs w:val="20"/>
        </w:rPr>
        <w:t xml:space="preserve">Key kann sein: Einzelner Schlüssel (z.B. "29385") oder WHERE-Klausel</w:t>
      </w:r>
    </w:p>
    <w:p>
      <w:pPr>
        <w:pStyle w:val="ListParagraph"/>
        <w:numPr>
          <w:ilvl w:val="0"/>
          <w:numId w:val="2"/>
        </w:numPr>
        <w:spacing w:after="60"/>
      </w:pPr>
      <w:r>
        <w:rPr>
          <w:rFonts w:ascii="Arial" w:cs="Arial" w:eastAsia="Arial" w:hAnsi="Arial"/>
          <w:sz w:val="20"/>
          <w:szCs w:val="20"/>
        </w:rPr>
        <w:t xml:space="preserve">WHERE-Beispiel: where T055.C003 LIKE '%%KLAGENFURT%%'</w:t>
      </w:r>
    </w:p>
    <w:p>
      <w:pPr>
        <w:pStyle w:val="ListParagraph"/>
        <w:numPr>
          <w:ilvl w:val="0"/>
          <w:numId w:val="2"/>
        </w:numPr>
        <w:spacing w:after="60"/>
      </w:pPr>
      <w:r>
        <w:rPr>
          <w:rFonts w:ascii="Arial" w:cs="Arial" w:eastAsia="Arial" w:hAnsi="Arial"/>
          <w:sz w:val="20"/>
          <w:szCs w:val="20"/>
        </w:rPr>
        <w:t xml:space="preserve">Antwort: XML mit Datensätzen, wird bei uns zu JSON geparst</w:t>
      </w:r>
    </w:p>
    <w:p>
      <w:pPr>
        <w:pStyle w:val="Heading2"/>
        <w:spacing w:after="160" w:before="280"/>
      </w:pPr>
      <w:r>
        <w:rPr>
          <w:rFonts w:ascii="Arial" w:cs="Arial" w:eastAsia="Arial" w:hAnsi="Arial"/>
          <w:b/>
          <w:bCs/>
          <w:color w:val="2E75B6"/>
          <w:sz w:val="24"/>
          <w:szCs w:val="24"/>
        </w:rPr>
        <w:t xml:space="preserve">4.3 Import-Aufrufe</w:t>
      </w:r>
    </w:p>
    <w:p>
      <w:pPr>
        <w:pStyle w:val="ListParagraph"/>
        <w:numPr>
          <w:ilvl w:val="0"/>
          <w:numId w:val="2"/>
        </w:numPr>
        <w:spacing w:after="60"/>
      </w:pPr>
      <w:r>
        <w:rPr>
          <w:rFonts w:ascii="Arial" w:cs="Arial" w:eastAsia="Arial" w:hAnsi="Arial"/>
          <w:sz w:val="20"/>
          <w:szCs w:val="20"/>
        </w:rPr>
        <w:t xml:space="preserve">POST /ewlservice/import?SessionId=...&amp;Type=...&amp;Template=...&amp;ActionCode=...</w:t>
      </w:r>
    </w:p>
    <w:p>
      <w:pPr>
        <w:pStyle w:val="ListParagraph"/>
        <w:numPr>
          <w:ilvl w:val="0"/>
          <w:numId w:val="2"/>
        </w:numPr>
        <w:spacing w:after="60"/>
      </w:pPr>
      <w:r>
        <w:rPr>
          <w:rFonts w:ascii="Arial" w:cs="Arial" w:eastAsia="Arial" w:hAnsi="Arial"/>
          <w:sz w:val="20"/>
          <w:szCs w:val="20"/>
        </w:rPr>
        <w:t xml:space="preserve">ActionCode=0: Nur validieren (kein Schreiben)</w:t>
      </w:r>
    </w:p>
    <w:p>
      <w:pPr>
        <w:pStyle w:val="ListParagraph"/>
        <w:numPr>
          <w:ilvl w:val="0"/>
          <w:numId w:val="2"/>
        </w:numPr>
        <w:spacing w:after="60"/>
      </w:pPr>
      <w:r>
        <w:rPr>
          <w:rFonts w:ascii="Arial" w:cs="Arial" w:eastAsia="Arial" w:hAnsi="Arial"/>
          <w:sz w:val="20"/>
          <w:szCs w:val="20"/>
        </w:rPr>
        <w:t xml:space="preserve">ActionCode=1: Validieren und importieren</w:t>
      </w:r>
    </w:p>
    <w:p>
      <w:pPr>
        <w:pStyle w:val="ListParagraph"/>
        <w:numPr>
          <w:ilvl w:val="0"/>
          <w:numId w:val="2"/>
        </w:numPr>
        <w:spacing w:after="60"/>
      </w:pPr>
      <w:r>
        <w:rPr>
          <w:rFonts w:ascii="Arial" w:cs="Arial" w:eastAsia="Arial" w:hAnsi="Arial"/>
          <w:sz w:val="20"/>
          <w:szCs w:val="20"/>
        </w:rPr>
        <w:t xml:space="preserve">Body: XML im Format &lt;Vorlagenname&gt;&lt;Feld&gt;Wert&lt;/Feld&gt;...&lt;/Vorlagenname&gt;</w:t>
      </w:r>
    </w:p>
    <w:p>
      <w:pPr>
        <w:pStyle w:val="ListParagraph"/>
        <w:numPr>
          <w:ilvl w:val="0"/>
          <w:numId w:val="2"/>
        </w:numPr>
        <w:spacing w:after="60"/>
      </w:pPr>
      <w:r>
        <w:rPr>
          <w:rFonts w:ascii="Arial" w:cs="Arial" w:eastAsia="Arial" w:hAnsi="Arial"/>
          <w:sz w:val="20"/>
          <w:szCs w:val="20"/>
        </w:rPr>
        <w:t xml:space="preserve">Erwartete Antwort: XML mit &lt;OverallSuccess&gt;true/false&lt;/OverallSuccess&gt;</w:t>
      </w:r>
    </w:p>
    <w:p>
      <w:pPr>
        <w:pStyle w:val="Heading2"/>
        <w:spacing w:after="160" w:before="280"/>
      </w:pPr>
      <w:r>
        <w:rPr>
          <w:rFonts w:ascii="Arial" w:cs="Arial" w:eastAsia="Arial" w:hAnsi="Arial"/>
          <w:b/>
          <w:bCs/>
          <w:color w:val="2E75B6"/>
          <w:sz w:val="24"/>
          <w:szCs w:val="24"/>
        </w:rPr>
        <w:t xml:space="preserve">4.4 Bekannte Einschränkungen</w:t>
      </w:r>
    </w:p>
    <w:p>
      <w:pPr>
        <w:pStyle w:val="ListParagraph"/>
        <w:numPr>
          <w:ilvl w:val="0"/>
          <w:numId w:val="2"/>
        </w:numPr>
        <w:spacing w:after="60"/>
      </w:pPr>
      <w:r>
        <w:rPr>
          <w:rFonts w:ascii="Arial" w:cs="Arial" w:eastAsia="Arial" w:hAnsi="Arial"/>
          <w:sz w:val="20"/>
          <w:szCs w:val="20"/>
        </w:rPr>
        <w:t xml:space="preserve">Wildcard (*) und Range (++) als Key funktionieren nicht — wir verwenden WHERE-Klauseln</w:t>
      </w:r>
    </w:p>
    <w:p>
      <w:pPr>
        <w:pStyle w:val="ListParagraph"/>
        <w:numPr>
          <w:ilvl w:val="0"/>
          <w:numId w:val="2"/>
        </w:numPr>
        <w:spacing w:after="60"/>
      </w:pPr>
      <w:r>
        <w:rPr>
          <w:rFonts w:ascii="Arial" w:cs="Arial" w:eastAsia="Arial" w:hAnsi="Arial"/>
          <w:sz w:val="20"/>
          <w:szCs w:val="20"/>
        </w:rPr>
        <w:t xml:space="preserve">Große Ergebnismengen (z.B. alle Artikel) verursachen Timeouts — wir suchen gezielt</w:t>
      </w:r>
    </w:p>
    <w:p>
      <w:pPr>
        <w:pStyle w:val="ListParagraph"/>
        <w:numPr>
          <w:ilvl w:val="0"/>
          <w:numId w:val="2"/>
        </w:numPr>
        <w:spacing w:after="60"/>
      </w:pPr>
      <w:r>
        <w:rPr>
          <w:rFonts w:ascii="Arial" w:cs="Arial" w:eastAsia="Arial" w:hAnsi="Arial"/>
          <w:sz w:val="20"/>
          <w:szCs w:val="20"/>
        </w:rPr>
        <w:t xml:space="preserve">Import-Endpoint (POST /ewlservice/import) antwortet bei Type 1 nicht (siehe Abschnitt 2.1)</w:t>
      </w:r>
    </w:p>
    <w:p>
      <w:pPr>
        <w:spacing w:after="120"/>
      </w:pPr>
      <w:r>
        <w:rPr>
          <w:rFonts w:ascii="Arial" w:cs="Arial" w:eastAsia="Arial" w:hAnsi="Arial"/>
          <w:i/>
          <w:iCs/>
          <w:color w:val="333333"/>
          <w:sz w:val="20"/>
          <w:szCs w:val="20"/>
        </w:rPr>
        <w:t xml:space="preserve">Alle aufgeführten Vorlagen werden dringend benötigt. Idealerweise können wir einen Termin für eine gemeinsame Test-Session vereinbaren, bei der wir die Vorlagen live testen können.</w:t>
      </w:r>
    </w:p>
    <w:sectPr>
      <w:headerReference w:type="default" r:id="rId7"/>
      <w:footerReference w:type="default" r:id="rId8"/>
      <w:pgSz w:w="11906" w:h="16838" w:orient="portrait"/>
      <w:pgMar w:top="144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0"/>
      <w:jc w:val="center"/>
    </w:pPr>
    <w:r>
      <w:rPr>
        <w:rFonts w:ascii="Arial" w:cs="Arial" w:eastAsia="Arial" w:hAnsi="Arial"/>
        <w:color w:val="999999"/>
        <w:sz w:val="16"/>
        <w:szCs w:val="16"/>
      </w:rPr>
      <w:t xml:space="preserve">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spacing w:after="0"/>
    </w:pPr>
    <w:r>
      <w:rPr>
        <w:rFonts w:ascii="Arial" w:cs="Arial" w:eastAsia="Arial" w:hAnsi="Arial"/>
        <w:b/>
        <w:bCs/>
        <w:color w:val="1F4E79"/>
        <w:sz w:val="16"/>
        <w:szCs w:val="16"/>
      </w:rPr>
      <w:t xml:space="preserve">KITZ Computer + Office GmbH</w:t>
    </w:r>
    <w:r>
      <w:rPr>
        <w:rFonts w:ascii="Arial" w:cs="Arial" w:eastAsia="Arial" w:hAnsi="Arial"/>
        <w:color w:val="999999"/>
        <w:sz w:val="16"/>
        <w:szCs w:val="16"/>
      </w:rPr>
      <w:t xml:space="preserve">	Mesonic MDP WebServices — Anforderungskatalog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2026-07-09T06:34:43.389Z</dcterms:created>
  <dcterms:modified xsi:type="dcterms:W3CDTF">2026-07-09T06:34:43.389Z</dcterms:modified>
</cp:coreProperties>
</file>

<file path=docProps/custom.xml><?xml version="1.0" encoding="utf-8"?>
<Properties xmlns="http://schemas.openxmlformats.org/officeDocument/2006/custom-properties" xmlns:vt="http://schemas.openxmlformats.org/officeDocument/2006/docPropsVTypes"/>
</file>