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4913F9">
      <w:pPr>
        <w:pStyle w:val="32"/>
        <w:jc w:val="center"/>
      </w:pPr>
      <w:r>
        <w:rPr>
          <w:rFonts w:hint="eastAsia"/>
        </w:rPr>
        <w:t>Beyond Interphase Formation: Anion-Regulated Desolvation and Mag</w:t>
      </w:r>
      <w:bookmarkStart w:id="0" w:name="_GoBack"/>
      <w:bookmarkEnd w:id="0"/>
      <w:r>
        <w:rPr>
          <w:rFonts w:hint="eastAsia"/>
        </w:rPr>
        <w:t>nesium Transfer Pathways</w:t>
      </w:r>
    </w:p>
    <w:p w14:paraId="62CEB31D">
      <w:pPr>
        <w:jc w:val="center"/>
        <w:sectPr>
          <w:headerReference r:id="rId5" w:type="default"/>
          <w:footerReference r:id="rId6" w:type="default"/>
          <w:pgSz w:w="11906" w:h="16838"/>
          <w:pgMar w:top="1077" w:right="1020" w:bottom="1020" w:left="1020" w:header="567" w:footer="510" w:gutter="0"/>
          <w:pgNumType w:fmt="decimal"/>
          <w:cols w:space="720" w:num="1"/>
          <w:docGrid w:linePitch="360" w:charSpace="0"/>
        </w:sectPr>
      </w:pPr>
    </w:p>
    <w:p w14:paraId="570DCF5A">
      <w:pPr>
        <w:pStyle w:val="4"/>
        <w:spacing w:before="0"/>
        <w:rPr>
          <w:rFonts w:hint="default" w:ascii="Times New Roman" w:hAnsi="Times New Roman" w:cs="Times New Roman"/>
          <w:sz w:val="24"/>
          <w:szCs w:val="24"/>
        </w:rPr>
      </w:pPr>
      <w:r>
        <w:rPr>
          <w:rFonts w:hint="default" w:ascii="Times New Roman" w:hAnsi="Times New Roman" w:cs="Times New Roman"/>
          <w:sz w:val="24"/>
          <w:szCs w:val="24"/>
        </w:rPr>
        <w:t>Abstract</w:t>
      </w:r>
    </w:p>
    <w:p w14:paraId="068BB6A2">
      <w:pPr>
        <w:keepNext w:val="0"/>
        <w:keepLines w:val="0"/>
        <w:pageBreakBefore w:val="0"/>
        <w:widowControl/>
        <w:shd w:val="clear" w:fill="E3E3E3"/>
        <w:kinsoku/>
        <w:wordWrap/>
        <w:overflowPunct/>
        <w:topLinePunct w:val="0"/>
        <w:autoSpaceDE/>
        <w:autoSpaceDN/>
        <w:bidi w:val="0"/>
        <w:adjustRightInd/>
        <w:snapToGrid/>
        <w:spacing w:after="100" w:line="30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b/>
          <w:sz w:val="24"/>
          <w:szCs w:val="24"/>
        </w:rPr>
        <w:t>Reversible magnesium deposition has been achieved both by weakening ion pairing and by bringing selected anions into the primary solvation shell. This apparent contradiction shows why first-shell composition alone cannot identify the reaction that controls metal transfer. Anion coordination should be judged by its effects on solvent binding, ligand release and competing reduction reactions. These effects can precede, accompany or persist independently of film formation. Representative studies illustrate distinct benefits, including suppression of amine reduction, easier ligand rearrangement and preservation of an active interface. We use these cases to define the evidence that separates population changes, molecular kinetics and retained surface effects. A two-state example distinguishes solvate abundance from reactivity. We then propose controlled experiments and magnesium-specific modelling tests that connect local chemistry to reactions at both electrodes and electrolyte consumption. The aim is to establish reaction pathways that predict electrolyte behaviour beyond the formulations in which they were identified.</w:t>
      </w:r>
    </w:p>
    <w:p w14:paraId="44D47374">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Keywords: magnesium electrolytes; solvation structure; anion coordination; desolvation; interphase; multivalent batteries</w:t>
      </w:r>
    </w:p>
    <w:p w14:paraId="5FB4D36F">
      <w:pPr>
        <w:widowControl w:val="0"/>
        <w:spacing w:after="0" w:line="360" w:lineRule="auto"/>
        <w:jc w:val="left"/>
        <w:rPr>
          <w:rFonts w:hint="default" w:ascii="Times New Roman" w:hAnsi="Times New Roman" w:eastAsia="宋体" w:cs="Times New Roman"/>
          <w:b/>
          <w:bCs/>
          <w:kern w:val="2"/>
          <w:sz w:val="24"/>
          <w:szCs w:val="24"/>
          <w:lang w:eastAsia="zh-CN"/>
        </w:rPr>
      </w:pPr>
      <w:r>
        <w:rPr>
          <w:rFonts w:hint="default" w:ascii="Times New Roman" w:hAnsi="Times New Roman" w:eastAsia="宋体" w:cs="Times New Roman"/>
          <w:b/>
          <w:bCs/>
          <w:kern w:val="2"/>
          <w:sz w:val="24"/>
          <w:szCs w:val="24"/>
          <w:lang w:eastAsia="zh-CN"/>
        </w:rPr>
        <w:t>1. Introduction</w:t>
      </w:r>
    </w:p>
    <w:p w14:paraId="62A483D3">
      <w:pPr>
        <w:widowControl w:val="0"/>
        <w:spacing w:after="0" w:line="360" w:lineRule="auto"/>
        <w:jc w:val="left"/>
        <w:rPr>
          <w:rFonts w:hint="default" w:ascii="Times New Roman" w:hAnsi="Times New Roman" w:eastAsia="宋体" w:cs="Times New Roman"/>
          <w:b/>
          <w:bCs/>
          <w:kern w:val="2"/>
          <w:sz w:val="24"/>
          <w:szCs w:val="24"/>
          <w:lang w:eastAsia="zh-CN"/>
        </w:rPr>
      </w:pPr>
      <w:r>
        <w:rPr>
          <w:rFonts w:hint="default" w:ascii="Times New Roman" w:hAnsi="Times New Roman" w:eastAsia="宋体" w:cs="Times New Roman"/>
          <w:b/>
          <w:bCs/>
          <w:kern w:val="2"/>
          <w:sz w:val="24"/>
          <w:szCs w:val="24"/>
          <w:lang w:eastAsia="zh-CN"/>
        </w:rPr>
        <w:t>1.1. Why magnesium needs its own electrolyte logic</w:t>
      </w:r>
    </w:p>
    <w:p w14:paraId="61F75D17">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 working magnesium electrolyte delivers more than dissolved Mg²⁺. It supplies a carrier whose ligands can rearrange, whose reduction produces recoverable metal, and whose reactions leave the surface active. The early rechargeable prototype combined an organohaloaluminate liquid with a Chevrel-phase cathode.[1–2]</w:t>
      </w:r>
      <w:r>
        <w:rPr>
          <w:rFonts w:hint="eastAsia" w:ascii="Times New Roman" w:hAnsi="Times New Roman" w:eastAsia="Segoe UI" w:cs="Times New Roman"/>
          <w:color w:val="000000" w:themeColor="text1"/>
          <w:kern w:val="2"/>
          <w:sz w:val="24"/>
          <w:szCs w:val="24"/>
          <w:shd w:val="clear" w:color="auto" w:fill="FFFFFF"/>
          <w:lang w:val="en-US" w:eastAsia="zh-CN"/>
          <w14:textFill>
            <w14:solidFill>
              <w14:schemeClr w14:val="tx1"/>
            </w14:solidFill>
          </w14:textFill>
        </w:rPr>
        <w:t xml:space="preserve"> </w:t>
      </w: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Earlier and later electrochemical studies established how strongly reversibility depends on donor chemistry and electrode preparation.[3–5]</w:t>
      </w:r>
      <w:r>
        <w:rPr>
          <w:rFonts w:hint="eastAsia" w:ascii="Times New Roman" w:hAnsi="Times New Roman" w:eastAsia="Segoe UI" w:cs="Times New Roman"/>
          <w:color w:val="000000" w:themeColor="text1"/>
          <w:kern w:val="2"/>
          <w:sz w:val="24"/>
          <w:szCs w:val="24"/>
          <w:shd w:val="clear" w:color="auto" w:fill="FFFFFF"/>
          <w:lang w:val="en-US" w:eastAsia="zh-CN"/>
          <w14:textFill>
            <w14:solidFill>
              <w14:schemeClr w14:val="tx1"/>
            </w14:solidFill>
          </w14:textFill>
        </w:rPr>
        <w:t xml:space="preserve"> </w:t>
      </w: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Those dependencies still constrain magnesium and other multivalent batteries.[6–9]</w:t>
      </w:r>
      <w:r>
        <w:rPr>
          <w:rFonts w:hint="eastAsia" w:ascii="Times New Roman" w:hAnsi="Times New Roman" w:eastAsia="Segoe UI" w:cs="Times New Roman"/>
          <w:color w:val="000000" w:themeColor="text1"/>
          <w:kern w:val="2"/>
          <w:sz w:val="24"/>
          <w:szCs w:val="24"/>
          <w:shd w:val="clear" w:color="auto" w:fill="FFFFFF"/>
          <w:lang w:val="en-US" w:eastAsia="zh-CN"/>
          <w14:textFill>
            <w14:solidFill>
              <w14:schemeClr w14:val="tx1"/>
            </w14:solidFill>
          </w14:textFill>
        </w:rPr>
        <w:t xml:space="preserve"> </w:t>
      </w: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central design question is therefore how a formulation enables magnesium transfer and which features of its mechanism remain useful when the chemistry changes.</w:t>
      </w:r>
    </w:p>
    <w:p w14:paraId="0F80A4B8">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Lithium provides a useful reference, but magnesium requires a different interpretation of the interface. In lithium electrolytes, salt concentration and anion participation can redirect reduction and improve electrode compatibility.[10–15]</w:t>
      </w:r>
      <w:r>
        <w:rPr>
          <w:rFonts w:hint="eastAsia" w:ascii="Times New Roman" w:hAnsi="Times New Roman" w:eastAsia="Segoe UI" w:cs="Times New Roman"/>
          <w:color w:val="000000" w:themeColor="text1"/>
          <w:kern w:val="2"/>
          <w:sz w:val="24"/>
          <w:szCs w:val="24"/>
          <w:shd w:val="clear" w:color="auto" w:fill="FFFFFF"/>
          <w:lang w:val="en-US" w:eastAsia="zh-CN"/>
          <w14:textFill>
            <w14:solidFill>
              <w14:schemeClr w14:val="tx1"/>
            </w14:solidFill>
          </w14:textFill>
        </w:rPr>
        <w:t xml:space="preserve"> </w:t>
      </w: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 functional lithium SEI limits electronic leakage while allowing ion transport.[16–17]</w:t>
      </w:r>
      <w:r>
        <w:rPr>
          <w:rFonts w:hint="eastAsia" w:ascii="Times New Roman" w:hAnsi="Times New Roman" w:eastAsia="Segoe UI" w:cs="Times New Roman"/>
          <w:color w:val="000000" w:themeColor="text1"/>
          <w:kern w:val="2"/>
          <w:sz w:val="24"/>
          <w:szCs w:val="24"/>
          <w:shd w:val="clear" w:color="auto" w:fill="FFFFFF"/>
          <w:lang w:val="en-US" w:eastAsia="zh-CN"/>
          <w14:textFill>
            <w14:solidFill>
              <w14:schemeClr w14:val="tx1"/>
            </w14:solidFill>
          </w14:textFill>
        </w:rPr>
        <w:t xml:space="preserve"> </w:t>
      </w: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Magnesium often develops blocking films, although selected artificial and electrolyte-derived interfaces sustain cycling.[18–20]</w:t>
      </w:r>
      <w:r>
        <w:rPr>
          <w:rFonts w:hint="eastAsia" w:ascii="Times New Roman" w:hAnsi="Times New Roman" w:eastAsia="Segoe UI" w:cs="Times New Roman"/>
          <w:color w:val="000000" w:themeColor="text1"/>
          <w:kern w:val="2"/>
          <w:sz w:val="24"/>
          <w:szCs w:val="24"/>
          <w:shd w:val="clear" w:color="auto" w:fill="FFFFFF"/>
          <w:lang w:val="en-US" w:eastAsia="zh-CN"/>
          <w14:textFill>
            <w14:solidFill>
              <w14:schemeClr w14:val="tx1"/>
            </w14:solidFill>
          </w14:textFill>
        </w:rPr>
        <w:t xml:space="preserve"> </w:t>
      </w: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Comparative work on Li and Mg emphasizes that the same film-building strategy can have different transport consequences.[21] Identifying a familiar SEI compound is thus less informative than establishing how magnesium passes through the resulting interface.</w:t>
      </w:r>
    </w:p>
    <w:p w14:paraId="5ADEF21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distinction is visible in a hybrid organic/inorganic Mg interphase. A surface formed in its original electrolyte suppresses side reactions after transfer into a TFSI-containing liquid.[20] Part of the benefit therefore resides in the retained surface. Its persistence alone does not establish how ligands leave Mg in the replacement liquid. This experiment illustrates an important distinction: solution coordination constrains the available carriers, while the surface influences how they react. A useful film and an accessible molecular pathway can reinforce one another, but neither establishes the other.</w:t>
      </w:r>
    </w:p>
    <w:p w14:paraId="24744FBF">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divalent charge of Mg generally strengthens its interaction with comparable donors relative to Li, making polarisation, ion association and ligand geometry especially consequential.[22–23]</w:t>
      </w:r>
      <w:r>
        <w:rPr>
          <w:rFonts w:hint="eastAsia" w:ascii="Times New Roman" w:hAnsi="Times New Roman" w:eastAsia="Segoe UI" w:cs="Times New Roman"/>
          <w:color w:val="000000" w:themeColor="text1"/>
          <w:kern w:val="2"/>
          <w:sz w:val="24"/>
          <w:szCs w:val="24"/>
          <w:shd w:val="clear" w:color="auto" w:fill="FFFFFF"/>
          <w:lang w:val="en-US" w:eastAsia="zh-CN"/>
          <w14:textFill>
            <w14:solidFill>
              <w14:schemeClr w14:val="tx1"/>
            </w14:solidFill>
          </w14:textFill>
        </w:rPr>
        <w:t xml:space="preserve"/>
      </w: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 xml:space="preserve"> Denticity denotes the number of donor atoms from one ligand bound to the metal; it is not the number of ligand molecules. Anion contact changes carrier charge and geometry while Mg remains formally Mg(II) before reduction. This creates a design paradox. Anion-rich shells can favour interfacial chemistry, yet persistent association can obstruct release. Both strategies have enabled reversible deposition.[24–25] Their success can be reconciled by identifying the reaction step that each coordination environment improves.</w:t>
      </w:r>
    </w:p>
    <w:p w14:paraId="3F2F314F">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1.2. A working recipe needs a reaction mechanism</w:t>
      </w:r>
    </w:p>
    <w:p w14:paraId="7CDEC87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 successful recipe is not yet an explanation. Magnesium electrolytes span organometallic complexes, simple salts and mixed-donor liquids,[26–29] and each substitution changes several processes at once. Coordination number and isolated binding energy describe the starting environment; they do not identify the slow step.[23,30–31] A chloride-complex calculation illustrates the limits of a single descriptor: clustering facilitates calculated desolvation but hinders electron transfer.[32] Chemical equilibria and oxidation introduce further constraints.[33] A descriptor is useful when it predicts a defined response, including a condition under which its apparent advantage disappears.</w:t>
      </w:r>
    </w:p>
    <w:p w14:paraId="0BE7CF1B">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Mg–solvent, Mg–anion and anion–solvent interactions belong to the same chemical system. Organoboron, non-Grignard and alkoxide electrolytes access different carriers,[34–36] while substituent changes alter the electrochemistry of Grignard-derived formulations.[37] Comparing these families requires a common reaction definition rather than a superficially similar cluster. The relevant information is the populated precursor, its route to the electrode product, and the competing route that consumes electrolyte. Similar Coulombic efficiencies can conceal differences in all three. A transferable design rule should identify which interaction to modify next.</w:t>
      </w:r>
    </w:p>
    <w:p w14:paraId="38E85E19">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1.3. Our position and the criterion for progress</w:t>
      </w:r>
    </w:p>
    <w:p w14:paraId="58CB8960">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We propose selecting first-shell anions according to the transfer pathways they enable. An anion can displace a persistent donor, redistribute electron density or create a geometry from which remaining ligands leave more readily. Its contribution can therefore arise before an electrolyte-derived film forms. Studies of competing interactions, dynamic solvation and modulation beyond the primary shell provide complementary starting points.[25,38–39] Here, direct coordination denotes a contact between Mg and an anion donor atom. A contact ion pair contains such a contact; a solvent-separated pair has solvent between the ions. Both remain solvated species.</w:t>
      </w:r>
    </w:p>
    <w:p w14:paraId="1F9175BF">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This Perspective examines how coordination changes transfer, which evidence supports that change, and what happens to the anion. The precursor is the solution or interfacial state populated before the step of interest; it need not be the most stable isolated cluster. Ligand release allows subsequent reactions; decomposition consumes electrolyte and may form a film; persistent binding can trap Mg in an unproductive state. These outcomes demand different measurements. Our test of transferability asks whether a mechanism predicts how a donor, anion or potential change affects Mg transfer in another chemical environment, including its limits.</w:t>
      </w:r>
    </w:p>
    <w:p w14:paraId="37B1FAA7">
      <w:pPr>
        <w:rPr>
          <w:rFonts w:hint="default" w:ascii="Times New Roman" w:hAnsi="Times New Roman" w:cs="Times New Roman"/>
        </w:rPr>
        <w:sectPr>
          <w:headerReference r:id="rId7" w:type="default"/>
          <w:footerReference r:id="rId8" w:type="default"/>
          <w:type w:val="continuous"/>
          <w:pgSz w:w="11906" w:h="16838"/>
          <w:pgMar w:top="1077" w:right="1020" w:bottom="1020" w:left="1020" w:header="567" w:footer="510" w:gutter="0"/>
          <w:pgNumType w:fmt="decimal"/>
          <w:cols w:space="425" w:num="1"/>
          <w:docGrid w:linePitch="360" w:charSpace="0"/>
        </w:sectPr>
      </w:pPr>
    </w:p>
    <w:p w14:paraId="305F1082">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2. The Anion Participation Paradox</w:t>
      </w:r>
    </w:p>
    <w:p w14:paraId="55AC3496">
      <w:pPr>
        <w:keepNext/>
        <w:spacing w:after="6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108700" cy="3054350"/>
            <wp:effectExtent l="0" t="0" r="6350" b="12700"/>
            <wp:docPr id="1" name="Picture 1" descr="Figure 1. Original conceptual schematic for magnesium electrolyt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e 1. Original conceptual schematic for magnesium electrolyte design."/>
                    <pic:cNvPicPr>
                      <a:picLocks noChangeAspect="1"/>
                    </pic:cNvPicPr>
                  </pic:nvPicPr>
                  <pic:blipFill>
                    <a:blip r:embed="rId36"/>
                    <a:stretch>
                      <a:fillRect/>
                    </a:stretch>
                  </pic:blipFill>
                  <pic:spPr>
                    <a:xfrm>
                      <a:off x="0" y="0"/>
                      <a:ext cx="6108700" cy="3054350"/>
                    </a:xfrm>
                    <a:prstGeom prst="rect">
                      <a:avLst/>
                    </a:prstGeom>
                  </pic:spPr>
                </pic:pic>
              </a:graphicData>
            </a:graphic>
          </wp:inline>
        </w:drawing>
      </w:r>
    </w:p>
    <w:p w14:paraId="2BF6D086">
      <w:pPr>
        <w:pStyle w:val="30"/>
        <w:widowControl/>
        <w:spacing w:beforeAutospacing="0" w:after="0" w:afterAutospacing="0" w:line="240" w:lineRule="auto"/>
        <w:jc w:val="both"/>
        <w:rPr>
          <w:rFonts w:hint="default" w:ascii="Times New Roman" w:hAnsi="Times New Roman" w:eastAsia="黑体"/>
          <w:color w:val="948A54" w:themeColor="background2" w:themeShade="80"/>
          <w:sz w:val="21"/>
          <w:szCs w:val="21"/>
          <w:shd w:val="clear" w:color="auto" w:fill="FFFFFF"/>
          <w:lang w:eastAsia="zh-CN"/>
        </w:rPr>
      </w:pPr>
      <w:r>
        <w:rPr>
          <w:rFonts w:hint="default" w:ascii="Times New Roman" w:hAnsi="Times New Roman" w:eastAsia="黑体"/>
          <w:color w:val="948A54" w:themeColor="background2" w:themeShade="80"/>
          <w:sz w:val="21"/>
          <w:szCs w:val="21"/>
          <w:shd w:val="clear" w:color="auto" w:fill="FFFFFF"/>
          <w:lang w:eastAsia="zh-CN"/>
        </w:rPr>
        <w:t>Figure 1. Coordination influences magnesium transfer through the pathway accessible to the populated carrier. a) Weak pairing retains a solvent-release requirement. b) Labile anion contact can permit rearrangement. c) Persistent coordination can impede departure. The regimes are schematic and do not represent specific electrolytes; ligand counts are illustrative and Mg²⁺ denotes the metal centre rather than the total complex charge. The arrows summarize a sequence of transfer events, with released species omitted.</w:t>
      </w:r>
    </w:p>
    <w:p w14:paraId="21EFA046">
      <w:pPr>
        <w:rPr>
          <w:rFonts w:hint="default" w:ascii="Times New Roman" w:hAnsi="Times New Roman" w:cs="Times New Roman"/>
        </w:rPr>
        <w:sectPr>
          <w:headerReference r:id="rId9" w:type="default"/>
          <w:footerReference r:id="rId10" w:type="default"/>
          <w:type w:val="continuous"/>
          <w:pgSz w:w="11906" w:h="16838"/>
          <w:pgMar w:top="1077" w:right="1020" w:bottom="1020" w:left="1020" w:header="567" w:footer="510" w:gutter="0"/>
          <w:pgNumType w:fmt="decimal"/>
          <w:cols w:space="360" w:num="1"/>
          <w:docGrid w:linePitch="360" w:charSpace="0"/>
        </w:sectPr>
      </w:pPr>
    </w:p>
    <w:p w14:paraId="3750EE9F">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2.1. Weak pairing avoids an unproductive association</w:t>
      </w:r>
    </w:p>
    <w:p w14:paraId="5C45ECB3">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Weak pairing is advantageous when Mg–anion association removes reactive carriers or promotes unwanted chemistry. A solvent-designed Mg(TFSI)₂ formulation combines increased pair dissociation with reversible deposition,[24]</w:t>
      </w:r>
      <w:r>
        <w:rPr>
          <w:rFonts w:hint="eastAsia" w:ascii="Times New Roman" w:hAnsi="Times New Roman" w:eastAsia="Segoe UI" w:cs="Times New Roman"/>
          <w:color w:val="000000" w:themeColor="text1"/>
          <w:kern w:val="2"/>
          <w:sz w:val="24"/>
          <w:szCs w:val="24"/>
          <w:shd w:val="clear" w:color="auto" w:fill="FFFFFF"/>
          <w:lang w:val="en-US" w:eastAsia="zh-CN"/>
          <w14:textFill>
            <w14:solidFill>
              <w14:schemeClr w14:val="tx1"/>
            </w14:solidFill>
          </w14:textFill>
        </w:rPr>
        <w:t xml:space="preserve"> </w:t>
      </w: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whereas earlier TFSI studies show substantial dependence on donor environment and cycling history.[40–42] Reducing anion contact does not remove the need for solvent-shell rearrangement. It shifts attention to solvent rearrangement, carrier supply and the surface reaction. Conductivity and dissociation consequently answer different questions: correlated motion, viscosity and carrier mobility can change the former without producing a corresponding change in molecular release.</w:t>
      </w:r>
    </w:p>
    <w:p w14:paraId="339E3A0E">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Weakly coordinating salts approach this problem from the anion side. Boron clusters and carboranes extended Mg chemistry beyond organohalide liquids, with cluster modification addressing solubility and stability.[43–46] Fluorinated borates and alkoxyaluminates added less corrosive and high-voltage options.[47–51] The common design intent is to reduce disruptive association, not to establish identical shells across these chemistries. Even a bulky anion can associate under some conditions. Its practical value rests on whether the remaining donor environment delivers Mg to an active interface.</w:t>
      </w:r>
    </w:p>
    <w:p w14:paraId="3EC9077E">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solvent can become the limitation after persistent anion contacts are reduced. Competitive ethers loosen a borate solvation environment,[52] and hydrofluoroether–diglyme mixtures provide another way to change Mg coordination.[53] Within a controlled series, reduced ion pairing accompanied by slower deposition would redirect the investigation towards solvent departure, adsorption or surface conversion. That response would define the limits of a dissociation-based design rule without invalidating weak pairing as a strategy. The benefit of removing one obstruction depends on the next step in the sequence.</w:t>
      </w:r>
    </w:p>
    <w:p w14:paraId="22A36941">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 direct carborane–TFSI comparison is particularly useful because it examines the Mg/electrolyte interface alongside anion identity.[54] Initial shell assignments alone miss the chemical divergence that develops during cycling. Measurements of recovered Mg, soluble products and surface evolution reveal where the pathways diverge. Matched donor composition and surface history then reveal whether the important difference is carrier reactivity, suppressed decomposition or a retained interface. Anion identity provides a starting point for this comparison; it does not by itself establish a mechanism.</w:t>
      </w:r>
    </w:p>
    <w:p w14:paraId="76834DDB">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2.2. Coordinating anions can help without one universal mechanism</w:t>
      </w:r>
    </w:p>
    <w:p w14:paraId="43722C7E">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Chloride electrolytes demonstrate that direct anion coordination is compatible with Mg transfer. Structural studies identify chloride-containing carriers with coordination and charge unlike a solvent-only Mg²⁺ solvate.[55–60] Magnesium/aluminium speciation, donor choice and conditioning determine their electrochemical behaviour.[61–67] Chloride can act within the approaching complex and at the surface. These coupled functions explain why neither excluding all anions nor maximizing contact pairs offers a general rule. What matters is whether a contact supports productive Mg transfer under the operating conditions.</w:t>
      </w:r>
    </w:p>
    <w:p w14:paraId="37BBE164">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Phenolate, phenoxyimine, amido and Hauser-base electrolytes further broaden the chemistry of Mg carriers.[68–72] Borohydride systems are likewise sensitive to concentration and donor choice.[73–75] Amine cosolvents and redesigned solvent molecules enable transfer despite substantial Mg–donor interaction.[76–79] These examples weaken the premise that the weakest binding necessarily gives the fastest overall deposition. Strong binding can support dissolution and stabilize a useful precursor while a later rearrangement permits release. Equilibrium binding and the barriers to subsequent reactions must therefore be considered together.</w:t>
      </w:r>
    </w:p>
    <w:p w14:paraId="30EAAD3E">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amine example identifies one specific benefit of primary-shell pairing. Weakened amine coordination suppresses reduction and H₂ evolution, with 99.6% CE reported for 800 cycles.[80] This result establishes improved reversibility and supports suppression of side reactions. The competing solvent–anion study instead proposes synchronous ligand release and reports 0.06 V reduction overpotential at 1 mA cm⁻² together with an MgH₂-containing interphase.[25] The molecular and surface contributions remain coupled. The protocols differ and cannot establish a kinetic ranking. In particular, identifying MgH₂ does not determine which phase, boundary or defect transports Mg through the operating film.</w:t>
      </w:r>
    </w:p>
    <w:p w14:paraId="2DFCBCD0">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Chelating anions provide a third route. MgEDTF is magnesium (1R,2R)-1,2-diphenylethane-1,2-diylbis(trifluoromethylsulfonylamide); its EDTF²⁻ anion forms an unsaturated Mg–anion–DME complex.[81] Relative to the non-chelating analogue, the authors report a decrease in plating/stripping overpotential from 2.0 to 0.24 V and attribute a substantial benefit to the anion-derived SEI. This within-study change cannot be directly compared with the reduction overpotential reported above. It motivates a sharper experiment: vary the coordinating species on similarly conditioned surfaces, then compare the initial molecular response with the effect retained after liquid replacement.</w:t>
      </w:r>
    </w:p>
    <w:p w14:paraId="2BF58AA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Table 1 translates these reports into mechanistic choices. Dissociation is the appropriate target when association restricts carrier availability. Ligand departure becomes the target when donors persist, and selectivity or surface activation becomes the target when charge is lost to decomposition. The reported CE provides a common endpoint, interpreted within each study's protocol; it is not a standardized rate measurement. Differences between successful strategies guide experiments that can resolve their mechanisms, rather than a performance ranking across unmatched protocols.</w:t>
      </w:r>
    </w:p>
    <w:p w14:paraId="43243862">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2.3. How coordination changes the transfer barrier</w:t>
      </w:r>
    </w:p>
    <w:p w14:paraId="13039FD8">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First-shell occupancy measures association; transfer requires a route out of that associated state. An abundant precursor can feed deposition, exchange slowly or undergo decomposition.[23,30–31]</w:t>
      </w:r>
      <w:r>
        <w:rPr>
          <w:rFonts w:hint="eastAsia" w:ascii="Times New Roman" w:hAnsi="Times New Roman" w:eastAsia="Segoe UI" w:cs="Times New Roman"/>
          <w:color w:val="000000" w:themeColor="text1"/>
          <w:kern w:val="2"/>
          <w:sz w:val="24"/>
          <w:szCs w:val="24"/>
          <w:shd w:val="clear" w:color="auto" w:fill="FFFFFF"/>
          <w:lang w:val="en-US" w:eastAsia="zh-CN"/>
          <w14:textFill>
            <w14:solidFill>
              <w14:schemeClr w14:val="tx1"/>
            </w14:solidFill>
          </w14:textFill>
        </w:rPr>
        <w:t xml:space="preserve"> </w:t>
      </w: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Its abundance alone gives no ordering of those outcomes. The activation barrier is referenced to the state populated under operating conditions. Stabilizing this state more than the transition state raises the barrier, even if both absolute energies decrease. Figure 2 illustrates why the energetic benefit of an anion depends on the relative stabilisation along the pathway, not on the energy of a single isolated cluster.</w:t>
      </w:r>
    </w:p>
    <w:p w14:paraId="66075341">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Anion contact can alter Mg–solvent binding through electron redistribution and coordination geometry. It need not weaken every interaction simultaneously. Computed partial charges depend on the electronic model, whereas the formal Mg oxidation state remains unchanged by binding. Anion–solvent interactions also influence carrier populations without placing every cosolvent in the primary shell.[82–84] The published solvent–anion “counterpoised” design refers to competing coordination interactions, rather than a basis-set counterpoise correction.[25] It does not imply that the competing binding energies must be equal. Work on weak solvent–solvent interactions in battery electrolytes offers a broader context for these surrounding-liquid effects.[85]</w:t>
      </w:r>
    </w:p>
    <w:p w14:paraId="3E80B543">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7-aminoindole example makes an outer-shell contribution explicit.[39] The additive is predominantly noncoordinating; its reported CH–π and hydrogen-bonding interactions involve both Mg-bound and free ether molecules. The authors connect these interactions to weakened Mg–solvent binding, enhanced mobility and a lower release barrier. The example expands the design variable beyond first-shell occupancy while keeping the neutral additive distinct from a coordinating anion. It also suggests a discriminating comparison: retain similar primary-shell populations while perturbing the surrounding donor network, then test the predicted changes in exchange and Mg transfer.</w:t>
      </w:r>
    </w:p>
    <w:p w14:paraId="1D4C8D23">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For local precursors that interconvert rapidly relative to productive exits, a pre-equilibrium limit separates their populations from their transfer rates:</w:t>
      </w:r>
    </w:p>
    <w:p w14:paraId="338A2973">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m:oMathPara>
        <m:oMath>
          <m:sSub>
            <m:sSubP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sSubPr>
            <m:e>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k</m:t>
              </m: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e>
            <m:sub>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eff</m:t>
              </m: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sub>
          </m:sSub>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(U) =</m:t>
          </m:r>
          <m:sSub>
            <m:sSubP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sSubPr>
            <m:e>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m:t>
              </m: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e>
            <m:sub>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i</m:t>
              </m: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sub>
          </m:sSub>
          <m:sSub>
            <m:sSubP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sSubPr>
            <m:e>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p</m:t>
              </m: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e>
            <m:sub>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i</m:t>
              </m: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sub>
          </m:sSub>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(U)</m:t>
          </m:r>
          <m:sSub>
            <m:sSubP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sSubPr>
            <m:e>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k</m:t>
              </m: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e>
            <m:sub>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i</m:t>
              </m: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sub>
          </m:sSub>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(U)</m:t>
          </m:r>
        </m:oMath>
      </m:oMathPara>
    </w:p>
    <w:p w14:paraId="5F929DB7">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Here pᵢ(U) is the local precursor fraction at potential U, with Σᵢpᵢ(U) = 1, and kᵢ(U) is its effective first-order productive-transfer rate constant. The fractions refer to reaction-relevant local states, not automatically bulk spectral fractions. Exchange between these states is assumed to be fast relative to the included exits. Slow exchange, changing coverage and coupled side reactions require explicit kinetic evolution. The apparent rate can thus change through population redistribution, faster productive conversion, or both.</w:t>
      </w:r>
    </w:p>
    <w:p w14:paraId="348336F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Illustrative arithmetic separates these effects. For k₁ = 1 s⁻¹ and k₂ = 10 s⁻¹, p₁ = 0.9 and p₂ = 0.1 give 1.9 s⁻¹. Changing only the fractions to p₁ = p₂ = 0.5 gives 5.5 s⁻¹: the more reactive precursor becomes more abundant at unchanged rate constants. Conversely, changing k₂ at fixed fractions tests a pathway effect. These assumed values are not Mg measurements; they show why precursor populations must be constrained before attributing faster transfer to easier ligand release.</w:t>
      </w:r>
    </w:p>
    <w:p w14:paraId="592DE343">
      <w:pPr>
        <w:spacing w:before="0" w:after="0" w:line="20" w:lineRule="exact"/>
        <w:rPr>
          <w:rFonts w:hint="default" w:ascii="Times New Roman" w:hAnsi="Times New Roman" w:cs="Times New Roman"/>
        </w:rPr>
        <w:sectPr>
          <w:headerReference r:id="rId11" w:type="default"/>
          <w:footerReference r:id="rId12" w:type="default"/>
          <w:type w:val="continuous"/>
          <w:pgSz w:w="11906" w:h="16838"/>
          <w:pgMar w:top="1077" w:right="1020" w:bottom="1020" w:left="1020" w:header="567" w:footer="510" w:gutter="0"/>
          <w:pgNumType w:fmt="decimal"/>
          <w:cols w:space="425" w:num="1"/>
          <w:docGrid w:linePitch="360" w:charSpace="0"/>
        </w:sectPr>
      </w:pPr>
    </w:p>
    <w:p w14:paraId="185888E1">
      <w:pPr>
        <w:spacing w:before="0" w:after="0" w:line="20" w:lineRule="exact"/>
        <w:rPr>
          <w:rFonts w:hint="default" w:ascii="Times New Roman" w:hAnsi="Times New Roman" w:cs="Times New Roman"/>
        </w:rPr>
        <w:sectPr>
          <w:headerReference r:id="rId13" w:type="default"/>
          <w:footerReference r:id="rId14" w:type="default"/>
          <w:type w:val="continuous"/>
          <w:pgSz w:w="11906" w:h="16838"/>
          <w:pgMar w:top="1077" w:right="1020" w:bottom="1020" w:left="1020" w:header="567" w:footer="510" w:gutter="0"/>
          <w:pgNumType w:fmt="decimal"/>
          <w:cols w:space="360" w:num="1"/>
          <w:docGrid w:linePitch="360" w:charSpace="0"/>
        </w:sectPr>
      </w:pPr>
    </w:p>
    <w:p w14:paraId="10C8BDC4">
      <w:pPr>
        <w:pStyle w:val="15"/>
        <w:keepNext/>
        <w:spacing w:before="0" w:after="140" w:line="240" w:lineRule="auto"/>
        <w:rPr>
          <w:rFonts w:hint="default" w:ascii="Times New Roman" w:hAnsi="Times New Roman" w:cs="Times New Roman"/>
        </w:rPr>
      </w:pPr>
      <w:r>
        <w:rPr>
          <w:rFonts w:hint="default" w:ascii="Times New Roman" w:hAnsi="Times New Roman" w:cs="Times New Roman"/>
          <w:b/>
          <w:sz w:val="22"/>
        </w:rPr>
        <w:t xml:space="preserve">Table 1. </w:t>
      </w:r>
      <w:r>
        <w:rPr>
          <w:rFonts w:hint="default" w:ascii="Times New Roman" w:hAnsi="Times New Roman" w:cs="Times New Roman"/>
          <w:b w:val="0"/>
          <w:sz w:val="22"/>
        </w:rPr>
        <w:t>Representative electrolyte strategies reveal multiple kinetic pathways for magnesium transfer.</w:t>
      </w:r>
    </w:p>
    <w:tbl>
      <w:tblPr>
        <w:tblStyle w:val="33"/>
        <w:tblW w:w="1547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8" w:type="dxa"/>
          <w:left w:w="60" w:type="dxa"/>
          <w:bottom w:w="28" w:type="dxa"/>
          <w:right w:w="60" w:type="dxa"/>
        </w:tblCellMar>
      </w:tblPr>
      <w:tblGrid>
        <w:gridCol w:w="1701"/>
        <w:gridCol w:w="2835"/>
        <w:gridCol w:w="1020"/>
        <w:gridCol w:w="3402"/>
        <w:gridCol w:w="5499"/>
        <w:gridCol w:w="1020"/>
      </w:tblGrid>
      <w:tr w14:paraId="315BF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tblHeader/>
          <w:jc w:val="center"/>
        </w:trPr>
        <w:tc>
          <w:tcPr>
            <w:tcW w:w="1701" w:type="dxa"/>
            <w:tcBorders>
              <w:top w:val="single" w:color="000000" w:sz="10" w:space="0"/>
              <w:bottom w:val="single" w:color="000000" w:sz="4" w:space="0"/>
            </w:tcBorders>
            <w:vAlign w:val="center"/>
          </w:tcPr>
          <w:p w14:paraId="0A63D014">
            <w:pPr>
              <w:keepLines/>
              <w:spacing w:before="0" w:after="0" w:line="240" w:lineRule="auto"/>
              <w:jc w:val="left"/>
              <w:rPr>
                <w:rFonts w:hint="default" w:ascii="Times New Roman" w:hAnsi="Times New Roman" w:cs="Times New Roman"/>
              </w:rPr>
            </w:pPr>
            <w:r>
              <w:rPr>
                <w:rFonts w:hint="default" w:ascii="Times New Roman" w:hAnsi="Times New Roman" w:cs="Times New Roman"/>
                <w:b/>
                <w:color w:val="000000"/>
                <w:sz w:val="19"/>
              </w:rPr>
              <w:t>Design strategy</w:t>
            </w:r>
          </w:p>
        </w:tc>
        <w:tc>
          <w:tcPr>
            <w:tcW w:w="2835" w:type="dxa"/>
            <w:tcBorders>
              <w:top w:val="single" w:color="000000" w:sz="10" w:space="0"/>
              <w:bottom w:val="single" w:color="000000" w:sz="4" w:space="0"/>
            </w:tcBorders>
            <w:vAlign w:val="center"/>
          </w:tcPr>
          <w:p w14:paraId="1A651B97">
            <w:pPr>
              <w:keepLines/>
              <w:spacing w:before="0" w:after="0" w:line="240" w:lineRule="auto"/>
              <w:jc w:val="left"/>
              <w:rPr>
                <w:rFonts w:hint="default" w:ascii="Times New Roman" w:hAnsi="Times New Roman" w:cs="Times New Roman"/>
              </w:rPr>
            </w:pPr>
            <w:r>
              <w:rPr>
                <w:rFonts w:hint="default" w:ascii="Times New Roman" w:hAnsi="Times New Roman" w:cs="Times New Roman"/>
                <w:b/>
                <w:color w:val="000000"/>
                <w:sz w:val="19"/>
              </w:rPr>
              <w:t>Representative chemistry</w:t>
            </w:r>
          </w:p>
        </w:tc>
        <w:tc>
          <w:tcPr>
            <w:tcW w:w="1020" w:type="dxa"/>
            <w:tcBorders>
              <w:top w:val="single" w:color="000000" w:sz="10" w:space="0"/>
              <w:bottom w:val="single" w:color="000000" w:sz="4" w:space="0"/>
            </w:tcBorders>
            <w:vAlign w:val="center"/>
          </w:tcPr>
          <w:p w14:paraId="2ABC75BB">
            <w:pPr>
              <w:keepLines/>
              <w:spacing w:before="0" w:after="0" w:line="240" w:lineRule="auto"/>
              <w:jc w:val="center"/>
              <w:rPr>
                <w:rFonts w:hint="default" w:ascii="Times New Roman" w:hAnsi="Times New Roman" w:cs="Times New Roman"/>
              </w:rPr>
            </w:pPr>
            <w:r>
              <w:rPr>
                <w:rFonts w:hint="default" w:ascii="Times New Roman" w:hAnsi="Times New Roman" w:cs="Times New Roman"/>
                <w:b/>
                <w:color w:val="000000"/>
                <w:sz w:val="19"/>
              </w:rPr>
              <w:t>Reported Mg CE (%)</w:t>
            </w:r>
          </w:p>
        </w:tc>
        <w:tc>
          <w:tcPr>
            <w:tcW w:w="3402" w:type="dxa"/>
            <w:tcBorders>
              <w:top w:val="single" w:color="000000" w:sz="10" w:space="0"/>
              <w:bottom w:val="single" w:color="000000" w:sz="4" w:space="0"/>
            </w:tcBorders>
            <w:vAlign w:val="center"/>
          </w:tcPr>
          <w:p w14:paraId="74168D27">
            <w:pPr>
              <w:keepLines/>
              <w:spacing w:before="0" w:after="0" w:line="240" w:lineRule="auto"/>
              <w:jc w:val="left"/>
              <w:rPr>
                <w:rFonts w:hint="default" w:ascii="Times New Roman" w:hAnsi="Times New Roman" w:cs="Times New Roman"/>
              </w:rPr>
            </w:pPr>
            <w:r>
              <w:rPr>
                <w:rFonts w:hint="default" w:ascii="Times New Roman" w:hAnsi="Times New Roman" w:cs="Times New Roman"/>
                <w:b/>
                <w:color w:val="000000"/>
                <w:sz w:val="19"/>
              </w:rPr>
              <w:t>Reported readout context</w:t>
            </w:r>
          </w:p>
        </w:tc>
        <w:tc>
          <w:tcPr>
            <w:tcW w:w="5499" w:type="dxa"/>
            <w:tcBorders>
              <w:top w:val="single" w:color="000000" w:sz="10" w:space="0"/>
              <w:bottom w:val="single" w:color="000000" w:sz="4" w:space="0"/>
            </w:tcBorders>
            <w:vAlign w:val="center"/>
          </w:tcPr>
          <w:p w14:paraId="42E99407">
            <w:pPr>
              <w:keepLines/>
              <w:spacing w:before="0" w:after="0" w:line="240" w:lineRule="auto"/>
              <w:jc w:val="left"/>
              <w:rPr>
                <w:rFonts w:hint="default" w:ascii="Times New Roman" w:hAnsi="Times New Roman" w:cs="Times New Roman"/>
              </w:rPr>
            </w:pPr>
            <w:r>
              <w:rPr>
                <w:rFonts w:hint="default" w:ascii="Times New Roman" w:hAnsi="Times New Roman" w:cs="Times New Roman"/>
                <w:b/>
                <w:color w:val="000000"/>
                <w:sz w:val="19"/>
              </w:rPr>
              <w:t>Mechanistic question to test</w:t>
            </w:r>
          </w:p>
        </w:tc>
        <w:tc>
          <w:tcPr>
            <w:tcW w:w="1020" w:type="dxa"/>
            <w:tcBorders>
              <w:top w:val="single" w:color="000000" w:sz="10" w:space="0"/>
              <w:bottom w:val="single" w:color="000000" w:sz="4" w:space="0"/>
            </w:tcBorders>
            <w:vAlign w:val="center"/>
          </w:tcPr>
          <w:p w14:paraId="44C8D52A">
            <w:pPr>
              <w:keepLines/>
              <w:spacing w:before="0" w:after="0" w:line="240" w:lineRule="auto"/>
              <w:jc w:val="center"/>
              <w:rPr>
                <w:rFonts w:hint="default" w:ascii="Times New Roman" w:hAnsi="Times New Roman" w:cs="Times New Roman"/>
              </w:rPr>
            </w:pPr>
            <w:r>
              <w:rPr>
                <w:rFonts w:hint="default" w:ascii="Times New Roman" w:hAnsi="Times New Roman" w:cs="Times New Roman"/>
                <w:b/>
                <w:color w:val="000000"/>
                <w:sz w:val="19"/>
              </w:rPr>
              <w:t>Source refs.</w:t>
            </w:r>
          </w:p>
        </w:tc>
      </w:tr>
      <w:tr w14:paraId="24F9E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vAlign w:val="center"/>
          </w:tcPr>
          <w:p w14:paraId="53E627F3">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Weakly coordinating anion</w:t>
            </w:r>
          </w:p>
        </w:tc>
        <w:tc>
          <w:tcPr>
            <w:tcW w:w="2835" w:type="dxa"/>
            <w:vAlign w:val="center"/>
          </w:tcPr>
          <w:p w14:paraId="1D550114">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Mg(CB₁₁H₁₂)₂/G4</w:t>
            </w:r>
          </w:p>
        </w:tc>
        <w:tc>
          <w:tcPr>
            <w:tcW w:w="1020" w:type="dxa"/>
            <w:vAlign w:val="center"/>
          </w:tcPr>
          <w:p w14:paraId="281ED526">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&gt;94.4</w:t>
            </w:r>
          </w:p>
        </w:tc>
        <w:tc>
          <w:tcPr>
            <w:tcW w:w="3402" w:type="dxa"/>
            <w:vAlign w:val="center"/>
          </w:tcPr>
          <w:p w14:paraId="77572ECA">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 reversibility; value compiled by Zhang et al.</w:t>
            </w:r>
          </w:p>
        </w:tc>
        <w:tc>
          <w:tcPr>
            <w:tcW w:w="5499" w:type="dxa"/>
            <w:vAlign w:val="center"/>
          </w:tcPr>
          <w:p w14:paraId="276F4D1D">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Does solvent rearrangement remain accessible as persistent anion association is reduced?</w:t>
            </w:r>
          </w:p>
        </w:tc>
        <w:tc>
          <w:tcPr>
            <w:tcW w:w="1020" w:type="dxa"/>
            <w:vAlign w:val="center"/>
          </w:tcPr>
          <w:p w14:paraId="6C4F46F6">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"https://doi.org/10.1002/anie.201412202" \h </w:instrText>
            </w:r>
            <w:r>
              <w:rPr>
                <w:rFonts w:hint="default" w:ascii="Times New Roman" w:hAnsi="Times New Roman" w:cs="Times New Roman"/>
              </w:rPr>
              <w:fldChar w:fldCharType="separate"/>
            </w:r>
            <w:r>
              <w:rPr>
                <w:rFonts w:hint="default" w:ascii="Times New Roman" w:hAnsi="Times New Roman" w:cs="Times New Roman"/>
                <w:color w:val="000000"/>
                <w:sz w:val="19"/>
              </w:rPr>
              <w:t>[44]</w:t>
            </w:r>
            <w:r>
              <w:rPr>
                <w:rFonts w:hint="default" w:ascii="Times New Roman" w:hAnsi="Times New Roman" w:cs="Times New Roman"/>
                <w:color w:val="000000"/>
                <w:sz w:val="19"/>
              </w:rPr>
              <w:fldChar w:fldCharType="end"/>
            </w:r>
            <w:r>
              <w:rPr>
                <w:rFonts w:hint="default" w:ascii="Times New Roman" w:hAnsi="Times New Roman" w:cs="Times New Roman"/>
                <w:sz w:val="17"/>
              </w:rPr>
              <w:br w:type="textWrapping"/>
            </w:r>
            <w:r>
              <w:rPr>
                <w:rFonts w:hint="default" w:ascii="Times New Roman" w:hAnsi="Times New Roman" w:cs="Times New Roman"/>
                <w:sz w:val="17"/>
              </w:rPr>
              <w:t xml:space="preserve">via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"https://doi.org/10.1002/adma.202417652" \h </w:instrText>
            </w:r>
            <w:r>
              <w:rPr>
                <w:rFonts w:hint="default" w:ascii="Times New Roman" w:hAnsi="Times New Roman" w:cs="Times New Roman"/>
              </w:rPr>
              <w:fldChar w:fldCharType="separate"/>
            </w:r>
            <w:r>
              <w:rPr>
                <w:rFonts w:hint="default" w:ascii="Times New Roman" w:hAnsi="Times New Roman" w:cs="Times New Roman"/>
                <w:color w:val="000000"/>
                <w:sz w:val="19"/>
              </w:rPr>
              <w:t>[86]</w:t>
            </w:r>
            <w:r>
              <w:rPr>
                <w:rFonts w:hint="default" w:ascii="Times New Roman" w:hAnsi="Times New Roman" w:cs="Times New Roman"/>
                <w:color w:val="000000"/>
                <w:sz w:val="19"/>
              </w:rPr>
              <w:fldChar w:fldCharType="end"/>
            </w:r>
          </w:p>
        </w:tc>
      </w:tr>
      <w:tr w14:paraId="7B604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vAlign w:val="center"/>
          </w:tcPr>
          <w:p w14:paraId="625A38E9">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Weakly coordinating anion</w:t>
            </w:r>
          </w:p>
        </w:tc>
        <w:tc>
          <w:tcPr>
            <w:tcW w:w="2835" w:type="dxa"/>
            <w:vAlign w:val="center"/>
          </w:tcPr>
          <w:p w14:paraId="4B77107D">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 perfluorinated pinacolatoborate (Mg-FPB)</w:t>
            </w:r>
          </w:p>
        </w:tc>
        <w:tc>
          <w:tcPr>
            <w:tcW w:w="1020" w:type="dxa"/>
            <w:vAlign w:val="center"/>
          </w:tcPr>
          <w:p w14:paraId="35E5CBF6">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95</w:t>
            </w:r>
          </w:p>
        </w:tc>
        <w:tc>
          <w:tcPr>
            <w:tcW w:w="3402" w:type="dxa"/>
            <w:vAlign w:val="center"/>
          </w:tcPr>
          <w:p w14:paraId="32E9EA3C">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Original report of reversible Mg deposition</w:t>
            </w:r>
          </w:p>
        </w:tc>
        <w:tc>
          <w:tcPr>
            <w:tcW w:w="5499" w:type="dxa"/>
            <w:vAlign w:val="center"/>
          </w:tcPr>
          <w:p w14:paraId="1A193951">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Does weak anion association leave solvent rearrangement as the main limitation?</w:t>
            </w:r>
          </w:p>
        </w:tc>
        <w:tc>
          <w:tcPr>
            <w:tcW w:w="1020" w:type="dxa"/>
            <w:vAlign w:val="center"/>
          </w:tcPr>
          <w:p w14:paraId="3DE3B0E3">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"https://doi.org/10.1002/anie.201902009" \h </w:instrText>
            </w:r>
            <w:r>
              <w:rPr>
                <w:rFonts w:hint="default" w:ascii="Times New Roman" w:hAnsi="Times New Roman" w:cs="Times New Roman"/>
              </w:rPr>
              <w:fldChar w:fldCharType="separate"/>
            </w:r>
            <w:r>
              <w:rPr>
                <w:rFonts w:hint="default" w:ascii="Times New Roman" w:hAnsi="Times New Roman" w:cs="Times New Roman"/>
                <w:color w:val="000000"/>
                <w:sz w:val="19"/>
              </w:rPr>
              <w:t>[48]</w:t>
            </w:r>
            <w:r>
              <w:rPr>
                <w:rFonts w:hint="default" w:ascii="Times New Roman" w:hAnsi="Times New Roman" w:cs="Times New Roman"/>
                <w:color w:val="000000"/>
                <w:sz w:val="19"/>
              </w:rPr>
              <w:fldChar w:fldCharType="end"/>
            </w:r>
          </w:p>
        </w:tc>
      </w:tr>
      <w:tr w14:paraId="0A52A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vAlign w:val="center"/>
          </w:tcPr>
          <w:p w14:paraId="786B5C16">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Promote pair dissociation</w:t>
            </w:r>
          </w:p>
        </w:tc>
        <w:tc>
          <w:tcPr>
            <w:tcW w:w="2835" w:type="dxa"/>
            <w:vAlign w:val="center"/>
          </w:tcPr>
          <w:p w14:paraId="3EAD6B90">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Mg(TFSI)₂/DME–G2–BTFE–TEP</w:t>
            </w:r>
          </w:p>
        </w:tc>
        <w:tc>
          <w:tcPr>
            <w:tcW w:w="1020" w:type="dxa"/>
            <w:vAlign w:val="center"/>
          </w:tcPr>
          <w:p w14:paraId="165BF4AE">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95.2</w:t>
            </w:r>
          </w:p>
        </w:tc>
        <w:tc>
          <w:tcPr>
            <w:tcW w:w="3402" w:type="dxa"/>
            <w:vAlign w:val="center"/>
          </w:tcPr>
          <w:p w14:paraId="74FE77FC">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 plating/stripping; value compiled by Zhang et al.</w:t>
            </w:r>
          </w:p>
        </w:tc>
        <w:tc>
          <w:tcPr>
            <w:tcW w:w="5499" w:type="dxa"/>
            <w:vAlign w:val="center"/>
          </w:tcPr>
          <w:p w14:paraId="6968BBAF">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Does dissociation increase reactive precursor availability independently of surface and growth changes?</w:t>
            </w:r>
          </w:p>
        </w:tc>
        <w:tc>
          <w:tcPr>
            <w:tcW w:w="1020" w:type="dxa"/>
            <w:vAlign w:val="center"/>
          </w:tcPr>
          <w:p w14:paraId="120A4202">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"https://doi.org/10.1039/d3ee02861e" \h </w:instrText>
            </w:r>
            <w:r>
              <w:rPr>
                <w:rFonts w:hint="default" w:ascii="Times New Roman" w:hAnsi="Times New Roman" w:cs="Times New Roman"/>
              </w:rPr>
              <w:fldChar w:fldCharType="separate"/>
            </w:r>
            <w:r>
              <w:rPr>
                <w:rFonts w:hint="default" w:ascii="Times New Roman" w:hAnsi="Times New Roman" w:cs="Times New Roman"/>
                <w:color w:val="000000"/>
                <w:sz w:val="19"/>
              </w:rPr>
              <w:t>[24]</w:t>
            </w:r>
            <w:r>
              <w:rPr>
                <w:rFonts w:hint="default" w:ascii="Times New Roman" w:hAnsi="Times New Roman" w:cs="Times New Roman"/>
                <w:color w:val="000000"/>
                <w:sz w:val="19"/>
              </w:rPr>
              <w:fldChar w:fldCharType="end"/>
            </w:r>
            <w:r>
              <w:rPr>
                <w:rFonts w:hint="default" w:ascii="Times New Roman" w:hAnsi="Times New Roman" w:cs="Times New Roman"/>
                <w:sz w:val="17"/>
              </w:rPr>
              <w:br w:type="textWrapping"/>
            </w:r>
            <w:r>
              <w:rPr>
                <w:rFonts w:hint="default" w:ascii="Times New Roman" w:hAnsi="Times New Roman" w:cs="Times New Roman"/>
                <w:sz w:val="17"/>
              </w:rPr>
              <w:t xml:space="preserve">via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"https://doi.org/10.1002/adma.202417652" \h </w:instrText>
            </w:r>
            <w:r>
              <w:rPr>
                <w:rFonts w:hint="default" w:ascii="Times New Roman" w:hAnsi="Times New Roman" w:cs="Times New Roman"/>
              </w:rPr>
              <w:fldChar w:fldCharType="separate"/>
            </w:r>
            <w:r>
              <w:rPr>
                <w:rFonts w:hint="default" w:ascii="Times New Roman" w:hAnsi="Times New Roman" w:cs="Times New Roman"/>
                <w:color w:val="000000"/>
                <w:sz w:val="19"/>
              </w:rPr>
              <w:t>[86]</w:t>
            </w:r>
            <w:r>
              <w:rPr>
                <w:rFonts w:hint="default" w:ascii="Times New Roman" w:hAnsi="Times New Roman" w:cs="Times New Roman"/>
                <w:color w:val="000000"/>
                <w:sz w:val="19"/>
              </w:rPr>
              <w:fldChar w:fldCharType="end"/>
            </w:r>
          </w:p>
        </w:tc>
      </w:tr>
      <w:tr w14:paraId="33A87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vAlign w:val="center"/>
          </w:tcPr>
          <w:p w14:paraId="667A5B50">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Introduce primary-shell pairing</w:t>
            </w:r>
          </w:p>
        </w:tc>
        <w:tc>
          <w:tcPr>
            <w:tcW w:w="2835" w:type="dxa"/>
            <w:vAlign w:val="center"/>
          </w:tcPr>
          <w:p w14:paraId="1A839FC6">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Weakly solvated amine + strongly coordinating Mg salt</w:t>
            </w:r>
          </w:p>
        </w:tc>
        <w:tc>
          <w:tcPr>
            <w:tcW w:w="1020" w:type="dxa"/>
            <w:vAlign w:val="center"/>
          </w:tcPr>
          <w:p w14:paraId="627425B0">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99.6</w:t>
            </w:r>
          </w:p>
        </w:tc>
        <w:tc>
          <w:tcPr>
            <w:tcW w:w="3402" w:type="dxa"/>
            <w:vAlign w:val="center"/>
          </w:tcPr>
          <w:p w14:paraId="685C2D67">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CE reported for 800 cycles</w:t>
            </w:r>
          </w:p>
        </w:tc>
        <w:tc>
          <w:tcPr>
            <w:tcW w:w="5499" w:type="dxa"/>
            <w:vAlign w:val="center"/>
          </w:tcPr>
          <w:p w14:paraId="4E3C0B79">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Pairing suppresses amine reduction and H₂ evolution; does ligand exchange also change?</w:t>
            </w:r>
          </w:p>
        </w:tc>
        <w:tc>
          <w:tcPr>
            <w:tcW w:w="1020" w:type="dxa"/>
            <w:vAlign w:val="center"/>
          </w:tcPr>
          <w:p w14:paraId="1C596949">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"https://doi.org/10.1002/aenm.202301544" \h </w:instrText>
            </w:r>
            <w:r>
              <w:rPr>
                <w:rFonts w:hint="default" w:ascii="Times New Roman" w:hAnsi="Times New Roman" w:cs="Times New Roman"/>
              </w:rPr>
              <w:fldChar w:fldCharType="separate"/>
            </w:r>
            <w:r>
              <w:rPr>
                <w:rFonts w:hint="default" w:ascii="Times New Roman" w:hAnsi="Times New Roman" w:cs="Times New Roman"/>
                <w:color w:val="000000"/>
                <w:sz w:val="19"/>
              </w:rPr>
              <w:t>[80]</w:t>
            </w:r>
            <w:r>
              <w:rPr>
                <w:rFonts w:hint="default" w:ascii="Times New Roman" w:hAnsi="Times New Roman" w:cs="Times New Roman"/>
                <w:color w:val="000000"/>
                <w:sz w:val="19"/>
              </w:rPr>
              <w:fldChar w:fldCharType="end"/>
            </w:r>
          </w:p>
        </w:tc>
      </w:tr>
      <w:tr w14:paraId="4F4AA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vAlign w:val="center"/>
          </w:tcPr>
          <w:p w14:paraId="262B5135">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Reshape solvent coordination</w:t>
            </w:r>
          </w:p>
        </w:tc>
        <w:tc>
          <w:tcPr>
            <w:tcW w:w="2835" w:type="dxa"/>
            <w:vAlign w:val="center"/>
          </w:tcPr>
          <w:p w14:paraId="69E805B7">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Mg(TFSI)₂/DME–MOPA-1</w:t>
            </w:r>
          </w:p>
        </w:tc>
        <w:tc>
          <w:tcPr>
            <w:tcW w:w="1020" w:type="dxa"/>
            <w:vAlign w:val="center"/>
          </w:tcPr>
          <w:p w14:paraId="1C6B70F8">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99.5</w:t>
            </w:r>
          </w:p>
        </w:tc>
        <w:tc>
          <w:tcPr>
            <w:tcW w:w="3402" w:type="dxa"/>
            <w:vAlign w:val="center"/>
          </w:tcPr>
          <w:p w14:paraId="6CDD1C9E">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 plating/stripping; value compiled by Zhang et al.</w:t>
            </w:r>
          </w:p>
        </w:tc>
        <w:tc>
          <w:tcPr>
            <w:tcW w:w="5499" w:type="dxa"/>
            <w:vAlign w:val="center"/>
          </w:tcPr>
          <w:p w14:paraId="62BE1C23">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Does modified solvent coordination speed rearrangement, charge transfer or both?</w:t>
            </w:r>
          </w:p>
        </w:tc>
        <w:tc>
          <w:tcPr>
            <w:tcW w:w="1020" w:type="dxa"/>
            <w:vAlign w:val="center"/>
          </w:tcPr>
          <w:p w14:paraId="173899CD">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"https://doi.org/10.1126/science.abg3954" \h </w:instrText>
            </w:r>
            <w:r>
              <w:rPr>
                <w:rFonts w:hint="default" w:ascii="Times New Roman" w:hAnsi="Times New Roman" w:cs="Times New Roman"/>
              </w:rPr>
              <w:fldChar w:fldCharType="separate"/>
            </w:r>
            <w:r>
              <w:rPr>
                <w:rFonts w:hint="default" w:ascii="Times New Roman" w:hAnsi="Times New Roman" w:cs="Times New Roman"/>
                <w:color w:val="000000"/>
                <w:sz w:val="19"/>
              </w:rPr>
              <w:t>[76]</w:t>
            </w:r>
            <w:r>
              <w:rPr>
                <w:rFonts w:hint="default" w:ascii="Times New Roman" w:hAnsi="Times New Roman" w:cs="Times New Roman"/>
                <w:color w:val="000000"/>
                <w:sz w:val="19"/>
              </w:rPr>
              <w:fldChar w:fldCharType="end"/>
            </w:r>
            <w:r>
              <w:rPr>
                <w:rFonts w:hint="default" w:ascii="Times New Roman" w:hAnsi="Times New Roman" w:cs="Times New Roman"/>
                <w:sz w:val="17"/>
              </w:rPr>
              <w:br w:type="textWrapping"/>
            </w:r>
            <w:r>
              <w:rPr>
                <w:rFonts w:hint="default" w:ascii="Times New Roman" w:hAnsi="Times New Roman" w:cs="Times New Roman"/>
                <w:sz w:val="17"/>
              </w:rPr>
              <w:t xml:space="preserve">via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"https://doi.org/10.1002/adma.202417652" \h </w:instrText>
            </w:r>
            <w:r>
              <w:rPr>
                <w:rFonts w:hint="default" w:ascii="Times New Roman" w:hAnsi="Times New Roman" w:cs="Times New Roman"/>
              </w:rPr>
              <w:fldChar w:fldCharType="separate"/>
            </w:r>
            <w:r>
              <w:rPr>
                <w:rFonts w:hint="default" w:ascii="Times New Roman" w:hAnsi="Times New Roman" w:cs="Times New Roman"/>
                <w:color w:val="000000"/>
                <w:sz w:val="19"/>
              </w:rPr>
              <w:t>[86]</w:t>
            </w:r>
            <w:r>
              <w:rPr>
                <w:rFonts w:hint="default" w:ascii="Times New Roman" w:hAnsi="Times New Roman" w:cs="Times New Roman"/>
                <w:color w:val="000000"/>
                <w:sz w:val="19"/>
              </w:rPr>
              <w:fldChar w:fldCharType="end"/>
            </w:r>
          </w:p>
        </w:tc>
      </w:tr>
      <w:tr w14:paraId="3B1E4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vAlign w:val="center"/>
          </w:tcPr>
          <w:p w14:paraId="0521FE7C">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Mixed-ion coordination</w:t>
            </w:r>
          </w:p>
        </w:tc>
        <w:tc>
          <w:tcPr>
            <w:tcW w:w="2835" w:type="dxa"/>
            <w:vAlign w:val="center"/>
          </w:tcPr>
          <w:p w14:paraId="3946AD7B">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Mg(TFSI)₂ + LiOTf/DME–TMP</w:t>
            </w:r>
          </w:p>
        </w:tc>
        <w:tc>
          <w:tcPr>
            <w:tcW w:w="1020" w:type="dxa"/>
            <w:vAlign w:val="center"/>
          </w:tcPr>
          <w:p w14:paraId="55DE853B">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98</w:t>
            </w:r>
          </w:p>
        </w:tc>
        <w:tc>
          <w:tcPr>
            <w:tcW w:w="3402" w:type="dxa"/>
            <w:vAlign w:val="center"/>
          </w:tcPr>
          <w:p w14:paraId="3F60AD79">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Original report of Mg-metal reversibility</w:t>
            </w:r>
          </w:p>
        </w:tc>
        <w:tc>
          <w:tcPr>
            <w:tcW w:w="5499" w:type="dxa"/>
            <w:vAlign w:val="center"/>
          </w:tcPr>
          <w:p w14:paraId="75604DDC">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How much comes from altered Mg–DME interaction versus the phosphate-rich interface?</w:t>
            </w:r>
          </w:p>
        </w:tc>
        <w:tc>
          <w:tcPr>
            <w:tcW w:w="1020" w:type="dxa"/>
            <w:vAlign w:val="center"/>
          </w:tcPr>
          <w:p w14:paraId="69017BA3">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"https://doi.org/10.1002/anie.202304411" \h </w:instrText>
            </w:r>
            <w:r>
              <w:rPr>
                <w:rFonts w:hint="default" w:ascii="Times New Roman" w:hAnsi="Times New Roman" w:cs="Times New Roman"/>
              </w:rPr>
              <w:fldChar w:fldCharType="separate"/>
            </w:r>
            <w:r>
              <w:rPr>
                <w:rFonts w:hint="default" w:ascii="Times New Roman" w:hAnsi="Times New Roman" w:cs="Times New Roman"/>
                <w:color w:val="000000"/>
                <w:sz w:val="19"/>
              </w:rPr>
              <w:t>[83]</w:t>
            </w:r>
            <w:r>
              <w:rPr>
                <w:rFonts w:hint="default" w:ascii="Times New Roman" w:hAnsi="Times New Roman" w:cs="Times New Roman"/>
                <w:color w:val="000000"/>
                <w:sz w:val="19"/>
              </w:rPr>
              <w:fldChar w:fldCharType="end"/>
            </w:r>
          </w:p>
        </w:tc>
      </w:tr>
      <w:tr w14:paraId="75483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vAlign w:val="center"/>
          </w:tcPr>
          <w:p w14:paraId="7BEBFB3B">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Coordinate salt and solvent</w:t>
            </w:r>
          </w:p>
        </w:tc>
        <w:tc>
          <w:tcPr>
            <w:tcW w:w="2835" w:type="dxa"/>
            <w:vAlign w:val="center"/>
          </w:tcPr>
          <w:p w14:paraId="1370CFB7">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Mg(OTf)₂/G2–MOEA</w:t>
            </w:r>
          </w:p>
        </w:tc>
        <w:tc>
          <w:tcPr>
            <w:tcW w:w="1020" w:type="dxa"/>
            <w:vAlign w:val="center"/>
          </w:tcPr>
          <w:p w14:paraId="762A2405">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98.3</w:t>
            </w:r>
          </w:p>
        </w:tc>
        <w:tc>
          <w:tcPr>
            <w:tcW w:w="3402" w:type="dxa"/>
            <w:vAlign w:val="center"/>
          </w:tcPr>
          <w:p w14:paraId="32E4608B">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Asymmetric-cell average CE after 8200 cycles; symmetric lifetime reported separately</w:t>
            </w:r>
          </w:p>
        </w:tc>
        <w:tc>
          <w:tcPr>
            <w:tcW w:w="5499" w:type="dxa"/>
            <w:vAlign w:val="center"/>
          </w:tcPr>
          <w:p w14:paraId="0139763E">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How do coordination and distinct electrode interphases share the contribution to reversibility?</w:t>
            </w:r>
          </w:p>
        </w:tc>
        <w:tc>
          <w:tcPr>
            <w:tcW w:w="1020" w:type="dxa"/>
            <w:vAlign w:val="center"/>
          </w:tcPr>
          <w:p w14:paraId="78AEFE3B">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"https://doi.org/10.1002/aenm.202301795" \h </w:instrText>
            </w:r>
            <w:r>
              <w:rPr>
                <w:rFonts w:hint="default" w:ascii="Times New Roman" w:hAnsi="Times New Roman" w:cs="Times New Roman"/>
              </w:rPr>
              <w:fldChar w:fldCharType="separate"/>
            </w:r>
            <w:r>
              <w:rPr>
                <w:rFonts w:hint="default" w:ascii="Times New Roman" w:hAnsi="Times New Roman" w:cs="Times New Roman"/>
                <w:color w:val="000000"/>
                <w:sz w:val="19"/>
              </w:rPr>
              <w:t>[87]</w:t>
            </w:r>
            <w:r>
              <w:rPr>
                <w:rFonts w:hint="default" w:ascii="Times New Roman" w:hAnsi="Times New Roman" w:cs="Times New Roman"/>
                <w:color w:val="000000"/>
                <w:sz w:val="19"/>
              </w:rPr>
              <w:fldChar w:fldCharType="end"/>
            </w:r>
          </w:p>
        </w:tc>
      </w:tr>
      <w:tr w14:paraId="53AE1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vAlign w:val="center"/>
          </w:tcPr>
          <w:p w14:paraId="5D42B348">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Chloride complexes + interphase</w:t>
            </w:r>
          </w:p>
        </w:tc>
        <w:tc>
          <w:tcPr>
            <w:tcW w:w="2835" w:type="dxa"/>
            <w:vAlign w:val="center"/>
          </w:tcPr>
          <w:p w14:paraId="6F84F279">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Mg(pftb)₂ + MgCl₂/THF</w:t>
            </w:r>
          </w:p>
        </w:tc>
        <w:tc>
          <w:tcPr>
            <w:tcW w:w="1020" w:type="dxa"/>
            <w:vAlign w:val="center"/>
          </w:tcPr>
          <w:p w14:paraId="44D6C3B1">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99.7</w:t>
            </w:r>
          </w:p>
        </w:tc>
        <w:tc>
          <w:tcPr>
            <w:tcW w:w="3402" w:type="dxa"/>
            <w:vAlign w:val="center"/>
          </w:tcPr>
          <w:p w14:paraId="60BC1214">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CE reported over 3000 cycles; symmetric lifetime is separate</w:t>
            </w:r>
          </w:p>
        </w:tc>
        <w:tc>
          <w:tcPr>
            <w:tcW w:w="5499" w:type="dxa"/>
            <w:vAlign w:val="center"/>
          </w:tcPr>
          <w:p w14:paraId="13902891">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Does a retained hybrid interphase sustain transfer when solution coordination is changed?</w:t>
            </w:r>
          </w:p>
        </w:tc>
        <w:tc>
          <w:tcPr>
            <w:tcW w:w="1020" w:type="dxa"/>
            <w:vAlign w:val="center"/>
          </w:tcPr>
          <w:p w14:paraId="1EF01AC7">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"https://doi.org/10.1002/adma.202203783" \h </w:instrText>
            </w:r>
            <w:r>
              <w:rPr>
                <w:rFonts w:hint="default" w:ascii="Times New Roman" w:hAnsi="Times New Roman" w:cs="Times New Roman"/>
              </w:rPr>
              <w:fldChar w:fldCharType="separate"/>
            </w:r>
            <w:r>
              <w:rPr>
                <w:rFonts w:hint="default" w:ascii="Times New Roman" w:hAnsi="Times New Roman" w:cs="Times New Roman"/>
                <w:color w:val="000000"/>
                <w:sz w:val="19"/>
              </w:rPr>
              <w:t>[20]</w:t>
            </w:r>
            <w:r>
              <w:rPr>
                <w:rFonts w:hint="default" w:ascii="Times New Roman" w:hAnsi="Times New Roman" w:cs="Times New Roman"/>
                <w:color w:val="000000"/>
                <w:sz w:val="19"/>
              </w:rPr>
              <w:fldChar w:fldCharType="end"/>
            </w:r>
          </w:p>
        </w:tc>
      </w:tr>
      <w:tr w14:paraId="4A1A9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vAlign w:val="center"/>
          </w:tcPr>
          <w:p w14:paraId="69000DF4">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Dissociation + interphase</w:t>
            </w:r>
          </w:p>
        </w:tc>
        <w:tc>
          <w:tcPr>
            <w:tcW w:w="2835" w:type="dxa"/>
            <w:vAlign w:val="center"/>
          </w:tcPr>
          <w:p w14:paraId="099F4101">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Mg(OTf)₂ + MgCl₂/DME–TEP</w:t>
            </w:r>
          </w:p>
        </w:tc>
        <w:tc>
          <w:tcPr>
            <w:tcW w:w="1020" w:type="dxa"/>
            <w:vAlign w:val="center"/>
          </w:tcPr>
          <w:p w14:paraId="01E1E52E">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99.4</w:t>
            </w:r>
          </w:p>
        </w:tc>
        <w:tc>
          <w:tcPr>
            <w:tcW w:w="3402" w:type="dxa"/>
            <w:vAlign w:val="center"/>
          </w:tcPr>
          <w:p w14:paraId="2B71995E">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Mg||Mo: 0.5 mA cm⁻², 0.25 mAh cm⁻²; CE reported after 3000 h</w:t>
            </w:r>
          </w:p>
        </w:tc>
        <w:tc>
          <w:tcPr>
            <w:tcW w:w="5499" w:type="dxa"/>
            <w:vAlign w:val="center"/>
          </w:tcPr>
          <w:p w14:paraId="1D195862">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Can a molecular transfer gain be separated from suppressed losses at the interphase?</w:t>
            </w:r>
          </w:p>
        </w:tc>
        <w:tc>
          <w:tcPr>
            <w:tcW w:w="1020" w:type="dxa"/>
            <w:vAlign w:val="center"/>
          </w:tcPr>
          <w:p w14:paraId="768446CC">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"https://doi.org/10.1021/acscentsci.6c01164" \h </w:instrText>
            </w:r>
            <w:r>
              <w:rPr>
                <w:rFonts w:hint="default" w:ascii="Times New Roman" w:hAnsi="Times New Roman" w:cs="Times New Roman"/>
              </w:rPr>
              <w:fldChar w:fldCharType="separate"/>
            </w:r>
            <w:r>
              <w:rPr>
                <w:rFonts w:hint="default" w:ascii="Times New Roman" w:hAnsi="Times New Roman" w:cs="Times New Roman"/>
                <w:color w:val="000000"/>
                <w:sz w:val="19"/>
              </w:rPr>
              <w:t>[88]</w:t>
            </w:r>
            <w:r>
              <w:rPr>
                <w:rFonts w:hint="default" w:ascii="Times New Roman" w:hAnsi="Times New Roman" w:cs="Times New Roman"/>
                <w:color w:val="000000"/>
                <w:sz w:val="19"/>
              </w:rPr>
              <w:fldChar w:fldCharType="end"/>
            </w:r>
          </w:p>
        </w:tc>
      </w:tr>
      <w:tr w14:paraId="28ED3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tcBorders>
              <w:bottom w:val="single" w:color="000000" w:sz="10" w:space="0"/>
            </w:tcBorders>
            <w:vAlign w:val="center"/>
          </w:tcPr>
          <w:p w14:paraId="34470C79">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Mixed donors + chloride carrier</w:t>
            </w:r>
          </w:p>
        </w:tc>
        <w:tc>
          <w:tcPr>
            <w:tcW w:w="2835" w:type="dxa"/>
            <w:tcBorders>
              <w:bottom w:val="single" w:color="000000" w:sz="10" w:space="0"/>
            </w:tcBorders>
            <w:vAlign w:val="center"/>
          </w:tcPr>
          <w:p w14:paraId="48CF28AF">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Mg(OTf)₂ + MgCl₂/DME–MOEA</w:t>
            </w:r>
          </w:p>
        </w:tc>
        <w:tc>
          <w:tcPr>
            <w:tcW w:w="1020" w:type="dxa"/>
            <w:tcBorders>
              <w:bottom w:val="single" w:color="000000" w:sz="10" w:space="0"/>
            </w:tcBorders>
            <w:vAlign w:val="center"/>
          </w:tcPr>
          <w:p w14:paraId="6EAFA53F">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&gt;92.3</w:t>
            </w:r>
          </w:p>
        </w:tc>
        <w:tc>
          <w:tcPr>
            <w:tcW w:w="3402" w:type="dxa"/>
            <w:tcBorders>
              <w:bottom w:val="single" w:color="000000" w:sz="10" w:space="0"/>
            </w:tcBorders>
            <w:vAlign w:val="center"/>
          </w:tcPr>
          <w:p w14:paraId="12EC3178">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Reported Mg CE; donor ratio MOEA:DME = 1:6 (v/v)</w:t>
            </w:r>
          </w:p>
        </w:tc>
        <w:tc>
          <w:tcPr>
            <w:tcW w:w="5499" w:type="dxa"/>
            <w:tcBorders>
              <w:bottom w:val="single" w:color="000000" w:sz="10" w:space="0"/>
            </w:tcBorders>
            <w:vAlign w:val="center"/>
          </w:tcPr>
          <w:p w14:paraId="1AEFC8E0">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Does the gain follow the modified carrier, the surface layer or both when cathode chemistry changes?</w:t>
            </w:r>
          </w:p>
        </w:tc>
        <w:tc>
          <w:tcPr>
            <w:tcW w:w="1020" w:type="dxa"/>
            <w:tcBorders>
              <w:bottom w:val="single" w:color="000000" w:sz="10" w:space="0"/>
            </w:tcBorders>
            <w:vAlign w:val="center"/>
          </w:tcPr>
          <w:p w14:paraId="54E1F256">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"https://doi.org/10.1021/acs.langmuir.6c03054" \h </w:instrText>
            </w:r>
            <w:r>
              <w:rPr>
                <w:rFonts w:hint="default" w:ascii="Times New Roman" w:hAnsi="Times New Roman" w:cs="Times New Roman"/>
              </w:rPr>
              <w:fldChar w:fldCharType="separate"/>
            </w:r>
            <w:r>
              <w:rPr>
                <w:rFonts w:hint="default" w:ascii="Times New Roman" w:hAnsi="Times New Roman" w:cs="Times New Roman"/>
                <w:color w:val="000000"/>
                <w:sz w:val="19"/>
              </w:rPr>
              <w:t>[89]</w:t>
            </w:r>
            <w:r>
              <w:rPr>
                <w:rFonts w:hint="default" w:ascii="Times New Roman" w:hAnsi="Times New Roman" w:cs="Times New Roman"/>
                <w:color w:val="000000"/>
                <w:sz w:val="19"/>
              </w:rPr>
              <w:fldChar w:fldCharType="end"/>
            </w:r>
          </w:p>
        </w:tc>
      </w:tr>
    </w:tbl>
    <w:p w14:paraId="6D447113">
      <w:pPr>
        <w:pStyle w:val="30"/>
        <w:widowControl/>
        <w:spacing w:beforeAutospacing="0" w:after="0" w:afterAutospacing="0" w:line="240" w:lineRule="auto"/>
        <w:jc w:val="both"/>
        <w:rPr>
          <w:rFonts w:hint="default" w:ascii="Times New Roman" w:hAnsi="Times New Roman" w:eastAsia="黑体"/>
          <w:color w:val="948A54" w:themeColor="background2" w:themeShade="80"/>
          <w:sz w:val="21"/>
          <w:szCs w:val="21"/>
          <w:shd w:val="clear" w:color="auto" w:fill="FFFFFF"/>
          <w:lang w:eastAsia="zh-CN"/>
        </w:rPr>
      </w:pPr>
      <w:r>
        <w:rPr>
          <w:rFonts w:hint="default" w:ascii="Times New Roman" w:hAnsi="Times New Roman" w:eastAsia="黑体"/>
          <w:color w:val="948A54" w:themeColor="background2" w:themeShade="80"/>
          <w:sz w:val="21"/>
          <w:szCs w:val="21"/>
          <w:shd w:val="clear" w:color="auto" w:fill="FFFFFF"/>
          <w:lang w:eastAsia="zh-CN"/>
        </w:rPr>
        <w:t>CE is the shared reported endpoint, not a rate or barrier measurement. Independent protocols and unspecified averaging windows prevent a performance ranking. Each value retains the context reported by its source; symmetric lifetime and full-cell efficiency are excluded. Cross-system kinetics require matched current, capacity, substrate, temperature and conditioning.</w:t>
      </w:r>
    </w:p>
    <w:p w14:paraId="3A2DE4B1">
      <w:pPr>
        <w:pStyle w:val="30"/>
        <w:widowControl/>
        <w:spacing w:beforeAutospacing="0" w:after="0" w:afterAutospacing="0" w:line="240" w:lineRule="auto"/>
        <w:jc w:val="both"/>
        <w:rPr>
          <w:rFonts w:hint="default" w:ascii="Times New Roman" w:hAnsi="Times New Roman" w:eastAsia="黑体"/>
          <w:color w:val="948A54" w:themeColor="background2" w:themeShade="80"/>
          <w:sz w:val="21"/>
          <w:szCs w:val="21"/>
          <w:shd w:val="clear" w:color="auto" w:fill="FFFFFF"/>
          <w:lang w:eastAsia="zh-CN"/>
        </w:rPr>
      </w:pPr>
      <w:r>
        <w:rPr>
          <w:rFonts w:hint="default" w:ascii="Times New Roman" w:hAnsi="Times New Roman" w:eastAsia="黑体"/>
          <w:color w:val="948A54" w:themeColor="background2" w:themeShade="80"/>
          <w:sz w:val="21"/>
          <w:szCs w:val="21"/>
          <w:shd w:val="clear" w:color="auto" w:fill="FFFFFF"/>
          <w:lang w:eastAsia="zh-CN"/>
        </w:rPr>
        <w:t>The listed chemistry identifies the design strategy, not a full formulation. The mechanistic questions indicate proposed tests. In the carborane, solvent-designed TFSI and MOPA-1 rows, “via” denotes the source of the CE value, Zhang et al. [86]; the paired original references identify the electrolyte chemistry. The values retain their reported context and do not form a protocol-matched dataset.</w:t>
      </w:r>
    </w:p>
    <w:p w14:paraId="547F6AB4">
      <w:pPr>
        <w:pStyle w:val="30"/>
        <w:widowControl/>
        <w:spacing w:beforeAutospacing="0" w:after="0" w:afterAutospacing="0" w:line="240" w:lineRule="auto"/>
        <w:jc w:val="both"/>
        <w:rPr>
          <w:rFonts w:hint="default" w:ascii="Times New Roman" w:hAnsi="Times New Roman" w:eastAsia="黑体"/>
          <w:color w:val="948A54" w:themeColor="background2" w:themeShade="80"/>
          <w:sz w:val="21"/>
          <w:szCs w:val="21"/>
          <w:shd w:val="clear" w:color="auto" w:fill="FFFFFF"/>
          <w:lang w:eastAsia="zh-CN"/>
        </w:rPr>
      </w:pPr>
      <w:r>
        <w:rPr>
          <w:rFonts w:hint="default" w:ascii="Times New Roman" w:hAnsi="Times New Roman" w:eastAsia="黑体"/>
          <w:color w:val="948A54" w:themeColor="background2" w:themeShade="80"/>
          <w:sz w:val="21"/>
          <w:szCs w:val="21"/>
          <w:shd w:val="clear" w:color="auto" w:fill="FFFFFF"/>
          <w:lang w:eastAsia="zh-CN"/>
        </w:rPr>
        <w:t>THF: tetrahydrofuran; DME: 1,2-dimethoxyethane; G2/G4: diglyme/tetraglyme; BTFE: bis(2,2,2-trifluoroethyl) ether; TMP/TEP: trimethyl/triethyl phosphate; MOPA-1: 1-methoxy-2-propylamine; MOEA: 2-methoxyethylamine; pftb: perfluorinated tert-butoxide; OTf: triflate; TFSI: bis(trifluoromethanesulfonyl)imide. TMP denotes the phosphate here, not the piperidide ligand used in some Hauser bases.</w:t>
      </w:r>
    </w:p>
    <w:p w14:paraId="0534E08C">
      <w:pPr>
        <w:rPr>
          <w:rFonts w:hint="default" w:ascii="Times New Roman" w:hAnsi="Times New Roman" w:cs="Times New Roman"/>
        </w:rPr>
        <w:sectPr>
          <w:headerReference r:id="rId15" w:type="default"/>
          <w:footerReference r:id="rId16" w:type="default"/>
          <w:pgSz w:w="16838" w:h="11906" w:orient="landscape"/>
          <w:pgMar w:top="624" w:right="680" w:bottom="624" w:left="680" w:header="198" w:footer="227" w:gutter="0"/>
          <w:pgNumType w:fmt="decimal"/>
          <w:cols w:space="360" w:num="1"/>
          <w:docGrid w:linePitch="360" w:charSpace="0"/>
        </w:sectPr>
      </w:pPr>
    </w:p>
    <w:p w14:paraId="1D9C7041">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fate of the anion determines how long an assisted pathway remains effective and how much electrolyte it consumes. Release of an active form permits further interactions, whereas consumption changes both liquid composition and the surface.[90–91] Calling the effect catalytic requires repeated kinetic assistance with regeneration and no net consumption of the active facilitator. High CE and anion survival establish neither turnover nor causation. For a fixed overall reaction, catalysis changes the route rather than its equilibrium free energy; changing electrolyte composition can also change reactant activities and equilibrium. These criteria guide the measurements; a useful coordination effect need not be labelled catalytic.</w:t>
      </w:r>
    </w:p>
    <w:p w14:paraId="10496F2F">
      <w:pPr>
        <w:rPr>
          <w:rFonts w:hint="default" w:ascii="Times New Roman" w:hAnsi="Times New Roman" w:cs="Times New Roman"/>
        </w:rPr>
        <w:sectPr>
          <w:headerReference r:id="rId17" w:type="default"/>
          <w:footerReference r:id="rId18" w:type="default"/>
          <w:pgSz w:w="11906" w:h="16838"/>
          <w:pgMar w:top="1077" w:right="1020" w:bottom="1020" w:left="1020" w:header="567" w:footer="510" w:gutter="0"/>
          <w:pgNumType w:fmt="decimal"/>
          <w:cols w:space="425" w:num="1"/>
          <w:docGrid w:linePitch="360" w:charSpace="0"/>
        </w:sectPr>
      </w:pPr>
    </w:p>
    <w:p w14:paraId="5A5D7C4A">
      <w:pPr>
        <w:keepNext/>
        <w:spacing w:after="6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213475" cy="3107055"/>
            <wp:effectExtent l="0" t="0" r="15875" b="17145"/>
            <wp:docPr id="2" name="Picture 2" descr="Figure 2. Original conceptual schematic for magnesium electrolyt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ure 2. Original conceptual schematic for magnesium electrolyte design."/>
                    <pic:cNvPicPr>
                      <a:picLocks noChangeAspect="1"/>
                    </pic:cNvPicPr>
                  </pic:nvPicPr>
                  <pic:blipFill>
                    <a:blip r:embed="rId37"/>
                    <a:stretch>
                      <a:fillRect/>
                    </a:stretch>
                  </pic:blipFill>
                  <pic:spPr>
                    <a:xfrm>
                      <a:off x="0" y="0"/>
                      <a:ext cx="6213475" cy="3107055"/>
                    </a:xfrm>
                    <a:prstGeom prst="rect">
                      <a:avLst/>
                    </a:prstGeom>
                  </pic:spPr>
                </pic:pic>
              </a:graphicData>
            </a:graphic>
          </wp:inline>
        </w:drawing>
      </w:r>
    </w:p>
    <w:p w14:paraId="7C3AECAE">
      <w:pPr>
        <w:pStyle w:val="30"/>
        <w:widowControl/>
        <w:spacing w:beforeAutospacing="0" w:after="0" w:afterAutospacing="0" w:line="240" w:lineRule="auto"/>
        <w:jc w:val="both"/>
        <w:rPr>
          <w:rFonts w:hint="default" w:ascii="Times New Roman" w:hAnsi="Times New Roman" w:eastAsia="黑体"/>
          <w:color w:val="948A54" w:themeColor="background2" w:themeShade="80"/>
          <w:sz w:val="21"/>
          <w:szCs w:val="21"/>
          <w:shd w:val="clear" w:color="auto" w:fill="FFFFFF"/>
          <w:lang w:eastAsia="zh-CN"/>
        </w:rPr>
      </w:pPr>
      <w:r>
        <w:rPr>
          <w:rFonts w:hint="default" w:ascii="Times New Roman" w:hAnsi="Times New Roman" w:eastAsia="黑体"/>
          <w:color w:val="948A54" w:themeColor="background2" w:themeShade="80"/>
          <w:sz w:val="21"/>
          <w:szCs w:val="21"/>
          <w:shd w:val="clear" w:color="auto" w:fill="FFFFFF"/>
          <w:lang w:eastAsia="zh-CN"/>
        </w:rPr>
        <w:t>Figure 2. Transfer barriers and anion fate. a) Paths compare the same reaction and potential; endpoint heights are schematic and do not quantify the reaction driving force. Escape barriers are referenced to local minima. b) Balanced net equations treat monovalent and divalent anions separately, with neutral L. Released A denotes the anion inventory in the net balance, not an isolated unsolvated ion: reassociation, protonation or reaction requires measurement. The dashed loop indicates a proposed test of reuse; it does not establish a catalytic cycle.</w:t>
      </w:r>
    </w:p>
    <w:p w14:paraId="5FC34A9A">
      <w:pPr>
        <w:rPr>
          <w:rFonts w:hint="default" w:ascii="Times New Roman" w:hAnsi="Times New Roman" w:cs="Times New Roman"/>
        </w:rPr>
        <w:sectPr>
          <w:headerReference r:id="rId19" w:type="default"/>
          <w:footerReference r:id="rId20" w:type="default"/>
          <w:type w:val="continuous"/>
          <w:pgSz w:w="11906" w:h="16838"/>
          <w:pgMar w:top="1077" w:right="1020" w:bottom="1020" w:left="1020" w:header="567" w:footer="510" w:gutter="0"/>
          <w:pgNumType w:fmt="decimal"/>
          <w:cols w:space="360" w:num="1"/>
          <w:docGrid w:linePitch="360" w:charSpace="0"/>
        </w:sectPr>
      </w:pPr>
    </w:p>
    <w:p w14:paraId="0516134E">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representative strategies already constrain the interpretation. The amine study supports suppression of unwanted reduction,[80] the weak-pairing electrolyte reports dissociation and altered Mg growth,[24] and the chelating salt couples a new carrier with an anion-derived film.[81] A compilation can expose these distinct explanations,[86] but it cannot supply the missing matched rate measurements. In each case, the unresolved contribution determines the next comparison. A molecular descriptor becomes predictive when it distinguishes these contributions within a controlled series.</w:t>
      </w:r>
    </w:p>
    <w:p w14:paraId="300BBB8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Three possible outcomes lead to different design decisions. Faster exchange with unchanged Mg current suggests that another step, such as adsorption, reduction or incorporation, remains limiting. Higher CE with unchanged exchange directs attention to reduced losses. A benefit that follows an intact treated surface after liquid replacement identifies a retained surface contribution. These outcomes identify which part of an otherwise useful electrolyte needs further optimisation. A pathway claim gains strength by predicting these outcomes before the perturbation is made.</w:t>
      </w:r>
    </w:p>
    <w:p w14:paraId="4C242A1E">
      <w:pPr>
        <w:pStyle w:val="3"/>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3. Evidence Needed to Assign a Transfer Mechanism</w:t>
      </w:r>
    </w:p>
    <w:p w14:paraId="3310CF3D">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3.1. Define the reaction before comparing energies</w:t>
      </w:r>
    </w:p>
    <w:p w14:paraId="7352526B">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An energy comparison begins with a balanced chemical reaction. Ion-pairing free energy compares associated and dissociated states in a specified liquid. Exchange free energy compares a bound donor, its replacement and the released donor. An activation barrier concerns the intervening transition state. Charge, solvent activity, composition and reference conditions give each quantity its meaning. Association can change carrier populations and subsequent reactivity.[23,32] A deeper precursor minimum does not by itself imply a lower escape barrier. Treating association energy as a release barrier obscures the competition between precursor stabilisation and release that electrolyte design needs to resolve.</w:t>
      </w:r>
    </w:p>
    <w:p w14:paraId="7C685FE8">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 useful calculation follows the species beyond an isolated minimum. If an anion replaces a donor, the free donor and the incoming anion belong in the balance. If a chelate opens, conformational states and entropy affect the available route. Comparing complexes with different charges requires an appropriate chemical or electrode reservoir. These choices are not numerical refinements to an otherwise fixed barrier; they define the reaction being calculated. The proposed pathway is more convincing when it predicts an exchange trend or potential-dependent Mg response that can be tested independently.</w:t>
      </w:r>
    </w:p>
    <w:p w14:paraId="7F18B29B">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Enhanced sampling connects local coordination to free-energy surfaces.[92–93] Solvent contacts, anion contacts and distance from the electrode can provide complementary coordinates; restricting sampling to one may exclude the productive route. Reweighting estimates equilibrium properties where sampled distributions overlap, but cannot reconstruct an unvisited transition.[94] Adsorption and reduction add a potential dependence that calls for suitable constant-potential or grand-canonical treatment.[31,95] The goal is a reproducible ordering of barriers for balanced pathways, with sampling uncertainty included in the experimental prediction.</w:t>
      </w:r>
    </w:p>
    <w:p w14:paraId="5A0F50A3">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3.2. Identify the species that the kinetic model needs</w:t>
      </w:r>
    </w:p>
    <w:p w14:paraId="01CC2596">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Spectroscopy identifies and constrains carrier populations; it does not directly measure their transfer barriers. Raman and IR resolve donor and anion environments; ²⁵Mg NMR, combined with computation, probes Mg solvation and dynamics.[96] Composition-dependent electrolyte studies demonstrate the benefit of combining methods.[57–58,74,97] Assignments should distinguish donor atoms from ligand molecules, because a multidentate ligand supplies several contacts. The species distribution constrains the kinetic model. A selected calculated cluster becomes a credible precursor only when measurements support its occurrence under the relevant conditions.</w:t>
      </w:r>
    </w:p>
    <w:p w14:paraId="3222D593">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choice of NMR experiment depends on the accessible time scale and spectral resolution. Quadrupolar broadening and low sensitivity complicate ²⁵Mg measurements. Ligand-resolved EXSY can test exchange where separate environments are resolved, but cross-peaks need separation from nuclear Overhauser effects. DOSY constrains diffusion and association, not ligand-release rates by itself. Raman intensities likewise require response factors before being converted into populations. These limitations favour combining methods: independent observables can constrain the same species model and expose ambiguous assignments.</w:t>
      </w:r>
    </w:p>
    <w:p w14:paraId="1C3FBEC7">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Chloride-containing and mixed-salt formulations make carrier charge an additional variable.[60,82,98] Two liquids with equal total Mg can transport differently because their complexes differ in charge, size and population. Mass spectrometry and crystallography help identify candidate carriers, while ionisation and crystallisation can select species unlike those dominating the liquid. A minor bulk state may nevertheless react preferentially at a polarized surface. Connecting that state to deposition requires a consistent potential-dependent response, not simply detection of the complex outside the operating interface.</w:t>
      </w:r>
    </w:p>
    <w:p w14:paraId="792E63A7">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Anion exclusion deserves equally quantitative treatment. A bulky salt or a shifted vibrational band does not establish zero primary-shell contact. An associated fraction with an uncertainty range is more informative than a binary shell assignment. Comparing that fraction with donor exchange determines whether a structural perturbation also changes dynamics. Comparing both with metal recovery then tests its electrochemical consequence. If surface chemistry evolves during the same interval, the liquid and surface contributions remain unresolved until a further control distinguishes them.</w:t>
      </w:r>
    </w:p>
    <w:p w14:paraId="2CE9EECE">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 convincing mechanism requires complementary evidence. Association measurements identify possible carriers; exchange measurements establish how quickly their ligands rearrange; Mg-specific current and products reveal which route actually operates. None is a substitute for the others. The key advance is often a measurement that excludes an alternative mechanism, rather than another technique supporting the same structural assignment. In practice, this means choosing spectroscopy and electrochemistry around the reaction model, including conditions expected to deplete the proposed active carrier.</w:t>
      </w:r>
    </w:p>
    <w:p w14:paraId="2B50DD47">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3.3. Connect exchange times to the rate at the electrode</w:t>
      </w:r>
    </w:p>
    <w:p w14:paraId="1DA3F3B5">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Exchange, diffusion, adsorption, reduction and nucleation occur on different time scales. Their ordering can change with potential and surface history, so the fastest bulk donor exchange need not produce the fastest deposition. Exchange-sensitive NMR, temperature dependence and molecular dynamics each probe part of this sequence. A measured relaxation becomes evidence for a release step when the reaction model connects the observable to ligand departure. That connection also defines whether the measurement concerns the dominant carrier or a small population responsible for most of the productive current.</w:t>
      </w:r>
    </w:p>
    <w:p w14:paraId="0CE7963B">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Residence time is particularly sensitive to its definition. A brief departure followed by rebinding contributes differently to continuous and intermittent residence times. The distance criterion, correlation function, rebinding treatment and sampling duration therefore belong with the reported time. Diffusion requires convergence and finite-size checks,[99] while conductivity includes correlated motion. These quantities matter experimentally because improved conductivity can lower polarisation without accelerating release. Constraining transport removes one explanation for a rate change and makes a subsequent exchange–current comparison easier to interpret mechanistically.</w:t>
      </w:r>
    </w:p>
    <w:p w14:paraId="69BCD01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Impedance and current transients become more informative when a controlled perturbation changes one candidate process. An impedance feature cannot be uniquely assigned to film transport, electron transfer or diffusion from frequency alone: adsorption, nucleation and evolving surfaces can overlap. Potential and temperature dependences, constrained by transport and Mg-specific current, narrow the interpretation. Reorganization contributes to electron-transfer kinetics,[100] but Mg deposition also changes coordination and the metal surface. Faster exchange with a similar film response suggests a different contribution from progressive surface activation at unchanged exchange.</w:t>
      </w:r>
    </w:p>
    <w:p w14:paraId="240DACEE">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 universal binding-energy–CE correlation is therefore unlikely to be a useful design target. CE integrates the recovery of deposited charge, whereas an exchange barrier concerns one molecular step. Adsorption or incorporation can remain limiting after that step accelerates; suppressing decomposition can raise CE without accelerating ligand exchange. A better initial target is the joint response of exchange and Mg-specific transfer to one donor or potential change. Agreement defines the descriptor's useful range. A mismatch directs attention to a missing process that a pooled performance fit could conceal.</w:t>
      </w:r>
    </w:p>
    <w:p w14:paraId="6660B586">
      <w:pPr>
        <w:rPr>
          <w:rFonts w:hint="default" w:ascii="Times New Roman" w:hAnsi="Times New Roman" w:cs="Times New Roman"/>
        </w:rPr>
        <w:sectPr>
          <w:headerReference r:id="rId21" w:type="default"/>
          <w:footerReference r:id="rId22" w:type="default"/>
          <w:type w:val="continuous"/>
          <w:pgSz w:w="11906" w:h="16838"/>
          <w:pgMar w:top="1077" w:right="1020" w:bottom="1020" w:left="1020" w:header="567" w:footer="510" w:gutter="0"/>
          <w:pgNumType w:fmt="decimal"/>
          <w:cols w:space="425" w:num="1"/>
          <w:docGrid w:linePitch="360" w:charSpace="0"/>
        </w:sectPr>
      </w:pPr>
    </w:p>
    <w:p w14:paraId="17847CE8">
      <w:pPr>
        <w:keepNext/>
        <w:spacing w:after="6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084570" cy="3042285"/>
            <wp:effectExtent l="0" t="0" r="11430" b="5715"/>
            <wp:docPr id="3" name="Picture 3" descr="Figure 3. Original conceptual schematic for magnesium electrolyt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 3. Original conceptual schematic for magnesium electrolyte design."/>
                    <pic:cNvPicPr>
                      <a:picLocks noChangeAspect="1"/>
                    </pic:cNvPicPr>
                  </pic:nvPicPr>
                  <pic:blipFill>
                    <a:blip r:embed="rId38"/>
                    <a:stretch>
                      <a:fillRect/>
                    </a:stretch>
                  </pic:blipFill>
                  <pic:spPr>
                    <a:xfrm>
                      <a:off x="0" y="0"/>
                      <a:ext cx="6084570" cy="3042285"/>
                    </a:xfrm>
                    <a:prstGeom prst="rect">
                      <a:avLst/>
                    </a:prstGeom>
                  </pic:spPr>
                </pic:pic>
              </a:graphicData>
            </a:graphic>
          </wp:inline>
        </w:drawing>
      </w:r>
    </w:p>
    <w:p w14:paraId="1DB9FAC4">
      <w:pPr>
        <w:pStyle w:val="15"/>
        <w:rPr>
          <w:rFonts w:hint="default" w:ascii="Times New Roman" w:hAnsi="Times New Roman" w:eastAsia="黑体" w:cs="Times New Roman"/>
          <w:b w:val="0"/>
          <w:bCs w:val="0"/>
          <w:color w:val="948A54" w:themeColor="background2" w:themeShade="80"/>
          <w:kern w:val="0"/>
          <w:sz w:val="21"/>
          <w:szCs w:val="21"/>
          <w:shd w:val="clear" w:color="auto" w:fill="FFFFFF"/>
          <w:lang w:val="en-US" w:eastAsia="zh-CN" w:bidi="ar-SA"/>
        </w:rPr>
      </w:pPr>
      <w:r>
        <w:rPr>
          <w:rFonts w:hint="default" w:ascii="Times New Roman" w:hAnsi="Times New Roman" w:eastAsia="黑体" w:cs="Times New Roman"/>
          <w:b w:val="0"/>
          <w:bCs w:val="0"/>
          <w:color w:val="948A54" w:themeColor="background2" w:themeShade="80"/>
          <w:kern w:val="0"/>
          <w:sz w:val="21"/>
          <w:szCs w:val="21"/>
          <w:shd w:val="clear" w:color="auto" w:fill="FFFFFF"/>
          <w:lang w:val="en-US" w:eastAsia="zh-CN" w:bidi="ar-SA"/>
        </w:rPr>
        <w:t>Figure 3. Populations, exchange and selectivity constrain different parts of the mechanism. a) Schematic donor motifs represent candidate states. b) One-for-one ligand exchange conserves L and L*; other donors are omitted. The decay illustrates a correlation function, without experimental values. c) Mg deposition competes with electrolyte reaction; the equation is a net two-electron balance. Measurements are compared under consistent composition, temperature, potential and surface history.</w:t>
      </w:r>
    </w:p>
    <w:p w14:paraId="05A80A3B">
      <w:pPr>
        <w:rPr>
          <w:rFonts w:hint="default" w:ascii="Times New Roman" w:hAnsi="Times New Roman" w:cs="Times New Roman"/>
        </w:rPr>
        <w:sectPr>
          <w:headerReference r:id="rId23" w:type="default"/>
          <w:footerReference r:id="rId24" w:type="default"/>
          <w:type w:val="continuous"/>
          <w:pgSz w:w="11906" w:h="16838"/>
          <w:pgMar w:top="1077" w:right="1020" w:bottom="1020" w:left="1020" w:header="567" w:footer="510" w:gutter="0"/>
          <w:pgNumType w:fmt="decimal"/>
          <w:cols w:space="360" w:num="1"/>
          <w:docGrid w:linePitch="360" w:charSpace="0"/>
        </w:sectPr>
      </w:pPr>
    </w:p>
    <w:p w14:paraId="7971CF4B">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3.4. Identify useful reduction and the chemical fate of the anion</w:t>
      </w:r>
    </w:p>
    <w:p w14:paraId="43A66024">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An accessible molecular route is valuable only if it leads selectively to Mg. Calculations identify chelation-induced instability at the electrode/electrolyte interface and potential-dependent solvent decomposition in the double layer as competing reactions.[30–31] Electron transfer requires electronic coupling, not complete desolvation or direct physical adsorption of every reacting molecule. Orbital energies indicate sites susceptible to reduction, while liquid reorganization, bond cleavage and activation barriers determine products. A cathodic onset can therefore reflect electrolyte reaction as well as metal reduction. Deposited Mg and the accompanying chemical products identify which interpretation is relevant.</w:t>
      </w:r>
    </w:p>
    <w:p w14:paraId="4A491DA1">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 material balance gives current its chemical meaning. Deposited Mg, recovered charge, gas, soluble products and film growth constrain different losses. Instantaneous Mg partial current differs from cycle-integrated CE, and chemical corrosion can consume metal without an equivalent deposition current. Early plating studies and later interphase work make these distinctions essential.[3,78,101] Operando EQCM-D tracks coupled mass and dissipation changes during conditioning and passivation.[102] Solvent coupling, porosity and changing surface area affect the signal, so mass uptake alone is not automatically the mass of a compact SEI.</w:t>
      </w:r>
    </w:p>
    <w:p w14:paraId="35CA2620">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same balance determines anion fate. A surviving anion may be an inert spectator, while a sustained benefit may depend on slow consumption of active species from a large reservoir. Recovery becomes evidence for repeated assistance only when the recovered form retains a kinetic effect on a controlled surface. Table 2 links each contribution to a matched perturbation and a discriminating observation. Its rows overlap: one ligand can alter donor departure, suppress a competing reduction and subsequently react into a film. Distinguishing these functions gives a more useful mechanistic interpretation than a single descriptive label.</w:t>
      </w:r>
    </w:p>
    <w:p w14:paraId="06D4BA6E">
      <w:pPr>
        <w:rPr>
          <w:rFonts w:hint="default" w:ascii="Times New Roman" w:hAnsi="Times New Roman" w:cs="Times New Roman"/>
        </w:rPr>
      </w:pPr>
    </w:p>
    <w:p w14:paraId="42036A94">
      <w:pPr>
        <w:rPr>
          <w:rFonts w:hint="default" w:ascii="Times New Roman" w:hAnsi="Times New Roman" w:cs="Times New Roman"/>
        </w:rPr>
      </w:pPr>
    </w:p>
    <w:p w14:paraId="4095CC45">
      <w:pPr>
        <w:rPr>
          <w:rFonts w:hint="default" w:ascii="Times New Roman" w:hAnsi="Times New Roman" w:cs="Times New Roman"/>
        </w:rPr>
        <w:sectPr>
          <w:headerReference r:id="rId25" w:type="default"/>
          <w:footerReference r:id="rId26" w:type="default"/>
          <w:type w:val="continuous"/>
          <w:pgSz w:w="11906" w:h="16838"/>
          <w:pgMar w:top="1077" w:right="1020" w:bottom="1020" w:left="1020" w:header="567" w:footer="510" w:gutter="0"/>
          <w:pgNumType w:fmt="decimal"/>
          <w:cols w:space="425" w:num="1"/>
          <w:docGrid w:linePitch="360" w:charSpace="0"/>
        </w:sectPr>
      </w:pPr>
    </w:p>
    <w:p w14:paraId="27E0C293">
      <w:pPr>
        <w:pStyle w:val="15"/>
        <w:keepNext/>
        <w:spacing w:before="140"/>
        <w:rPr>
          <w:rFonts w:hint="default" w:ascii="Times New Roman" w:hAnsi="Times New Roman" w:cs="Times New Roman"/>
          <w:b w:val="0"/>
          <w:bCs w:val="0"/>
          <w:sz w:val="22"/>
          <w:szCs w:val="22"/>
        </w:rPr>
      </w:pPr>
      <w:r>
        <w:rPr>
          <w:rFonts w:hint="default" w:ascii="Times New Roman" w:hAnsi="Times New Roman" w:cs="Times New Roman"/>
          <w:b/>
          <w:sz w:val="22"/>
          <w:szCs w:val="22"/>
        </w:rPr>
        <w:t xml:space="preserve">Table 2. </w:t>
      </w:r>
      <w:r>
        <w:rPr>
          <w:rFonts w:hint="default" w:ascii="Times New Roman" w:hAnsi="Times New Roman" w:cs="Times New Roman"/>
          <w:b w:val="0"/>
          <w:bCs w:val="0"/>
          <w:sz w:val="22"/>
          <w:szCs w:val="22"/>
        </w:rPr>
        <w:t>Perturbations and outcomes that distinguish contributions to magnesium transfer</w:t>
      </w:r>
    </w:p>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1928"/>
        <w:gridCol w:w="2835"/>
        <w:gridCol w:w="3628"/>
        <w:gridCol w:w="1474"/>
      </w:tblGrid>
      <w:tr w14:paraId="0F2E6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cantSplit/>
          <w:tblHeader/>
          <w:jc w:val="center"/>
        </w:trPr>
        <w:tc>
          <w:tcPr>
            <w:tcW w:w="1928" w:type="dxa"/>
            <w:tcBorders>
              <w:top w:val="single" w:color="000000" w:sz="10" w:space="0"/>
              <w:bottom w:val="single" w:color="000000" w:sz="4" w:space="0"/>
            </w:tcBorders>
            <w:vAlign w:val="center"/>
          </w:tcPr>
          <w:p w14:paraId="14792B49">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Possible contribution</w:t>
            </w:r>
          </w:p>
        </w:tc>
        <w:tc>
          <w:tcPr>
            <w:tcW w:w="2835" w:type="dxa"/>
            <w:tcBorders>
              <w:top w:val="single" w:color="000000" w:sz="10" w:space="0"/>
              <w:bottom w:val="single" w:color="000000" w:sz="4" w:space="0"/>
            </w:tcBorders>
            <w:vAlign w:val="center"/>
          </w:tcPr>
          <w:p w14:paraId="280ECF65">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Matched perturbation</w:t>
            </w:r>
          </w:p>
        </w:tc>
        <w:tc>
          <w:tcPr>
            <w:tcW w:w="3628" w:type="dxa"/>
            <w:tcBorders>
              <w:top w:val="single" w:color="000000" w:sz="10" w:space="0"/>
              <w:bottom w:val="single" w:color="000000" w:sz="4" w:space="0"/>
            </w:tcBorders>
            <w:vAlign w:val="center"/>
          </w:tcPr>
          <w:p w14:paraId="10CCDED6">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Observation favouring or limiting the explanation</w:t>
            </w:r>
          </w:p>
        </w:tc>
        <w:tc>
          <w:tcPr>
            <w:tcW w:w="1474" w:type="dxa"/>
            <w:tcBorders>
              <w:top w:val="single" w:color="000000" w:sz="10" w:space="0"/>
              <w:bottom w:val="single" w:color="000000" w:sz="4" w:space="0"/>
            </w:tcBorders>
            <w:vAlign w:val="center"/>
          </w:tcPr>
          <w:p w14:paraId="406E24CB">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Studies motivating the test</w:t>
            </w:r>
          </w:p>
        </w:tc>
      </w:tr>
      <w:tr w14:paraId="58702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cantSplit/>
          <w:jc w:val="center"/>
        </w:trPr>
        <w:tc>
          <w:tcPr>
            <w:tcW w:w="1928" w:type="dxa"/>
            <w:vAlign w:val="center"/>
          </w:tcPr>
          <w:p w14:paraId="1119E639">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Precursor availability</w:t>
            </w:r>
          </w:p>
        </w:tc>
        <w:tc>
          <w:tcPr>
            <w:tcW w:w="2835" w:type="dxa"/>
            <w:vAlign w:val="center"/>
          </w:tcPr>
          <w:p w14:paraId="5228E422">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Vary association at matched transport and surface conditions.</w:t>
            </w:r>
          </w:p>
        </w:tc>
        <w:tc>
          <w:tcPr>
            <w:tcW w:w="3628" w:type="dxa"/>
            <w:vAlign w:val="center"/>
          </w:tcPr>
          <w:p w14:paraId="1476D613">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Raman/NMR: carrier population tracks Mg current at unchanged exchange; transport or film changes confound attribution.</w:t>
            </w:r>
          </w:p>
        </w:tc>
        <w:tc>
          <w:tcPr>
            <w:tcW w:w="1474" w:type="dxa"/>
            <w:vAlign w:val="center"/>
          </w:tcPr>
          <w:p w14:paraId="0ECA5888">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"https://doi.org/10.1039/d3ee02861e"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24</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"https://doi.org/10.1002/aenm.202202602"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82</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p>
        </w:tc>
      </w:tr>
      <w:tr w14:paraId="7364B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cantSplit/>
          <w:jc w:val="center"/>
        </w:trPr>
        <w:tc>
          <w:tcPr>
            <w:tcW w:w="1928" w:type="dxa"/>
            <w:vAlign w:val="center"/>
          </w:tcPr>
          <w:p w14:paraId="3D39A8BA">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Ligand departure or rearrangement</w:t>
            </w:r>
          </w:p>
        </w:tc>
        <w:tc>
          <w:tcPr>
            <w:tcW w:w="2835" w:type="dxa"/>
            <w:vAlign w:val="center"/>
          </w:tcPr>
          <w:p w14:paraId="15765ABF">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Vary donor/anion identity on equally conditioned surfaces.</w:t>
            </w:r>
          </w:p>
        </w:tc>
        <w:tc>
          <w:tcPr>
            <w:tcW w:w="3628" w:type="dxa"/>
            <w:vAlign w:val="center"/>
          </w:tcPr>
          <w:p w14:paraId="47F98FD1">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Exchange NMR or validated MD: exchange tracks Mg current; faster exchange without a current gain suggests another rate limitation.</w:t>
            </w:r>
          </w:p>
        </w:tc>
        <w:tc>
          <w:tcPr>
            <w:tcW w:w="1474" w:type="dxa"/>
            <w:vAlign w:val="center"/>
          </w:tcPr>
          <w:p w14:paraId="2DBABAA1">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"https://doi.org/10.1002/anie.2598559"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25</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"https://doi.org/10.1002/anie.202513213"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39</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"https://doi.org/10.1126/science.abg3954"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76</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p>
        </w:tc>
      </w:tr>
      <w:tr w14:paraId="5E235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cantSplit/>
          <w:jc w:val="center"/>
        </w:trPr>
        <w:tc>
          <w:tcPr>
            <w:tcW w:w="1928" w:type="dxa"/>
            <w:vAlign w:val="center"/>
          </w:tcPr>
          <w:p w14:paraId="3536040D">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Suppression of unwanted reduction</w:t>
            </w:r>
          </w:p>
        </w:tc>
        <w:tc>
          <w:tcPr>
            <w:tcW w:w="2835" w:type="dxa"/>
            <w:vAlign w:val="center"/>
          </w:tcPr>
          <w:p w14:paraId="75954500">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Measure Mg current, gas and soluble/film products.</w:t>
            </w:r>
          </w:p>
        </w:tc>
        <w:tc>
          <w:tcPr>
            <w:tcW w:w="3628" w:type="dxa"/>
            <w:vAlign w:val="center"/>
          </w:tcPr>
          <w:p w14:paraId="28A74F88">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Less H₂ or decomposition at matched Mg deposition and exchange supports selectivity; shell structure alone is insufficient.</w:t>
            </w:r>
          </w:p>
        </w:tc>
        <w:tc>
          <w:tcPr>
            <w:tcW w:w="1474" w:type="dxa"/>
            <w:vAlign w:val="center"/>
          </w:tcPr>
          <w:p w14:paraId="3BF87D76">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"https://doi.org/10.1021/jacs.9b12474"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31</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"https://doi.org/10.1002/aenm.202301544"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80</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p>
        </w:tc>
      </w:tr>
      <w:tr w14:paraId="4810F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cantSplit/>
          <w:jc w:val="center"/>
        </w:trPr>
        <w:tc>
          <w:tcPr>
            <w:tcW w:w="1928" w:type="dxa"/>
            <w:vAlign w:val="center"/>
          </w:tcPr>
          <w:p w14:paraId="4688B8D1">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Repeated molecular assistance</w:t>
            </w:r>
          </w:p>
        </w:tc>
        <w:tc>
          <w:tcPr>
            <w:tcW w:w="2835" w:type="dxa"/>
            <w:vAlign w:val="center"/>
          </w:tcPr>
          <w:p w14:paraId="652FC9FE">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Track active anion and products against Mg throughput.</w:t>
            </w:r>
          </w:p>
        </w:tc>
        <w:tc>
          <w:tcPr>
            <w:tcW w:w="3628" w:type="dxa"/>
            <w:vAlign w:val="center"/>
          </w:tcPr>
          <w:p w14:paraId="07A875EC">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Active-species recovery plus repeated kinetic benefit supports reuse; survival alone does not establish turnover.</w:t>
            </w:r>
          </w:p>
        </w:tc>
        <w:tc>
          <w:tcPr>
            <w:tcW w:w="1474" w:type="dxa"/>
            <w:vAlign w:val="center"/>
          </w:tcPr>
          <w:p w14:paraId="03F3B433">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"https://doi.org/10.1002/adma.202203783"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20</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"https://doi.org/10.1002/anie.6066611"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81</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p>
        </w:tc>
      </w:tr>
      <w:tr w14:paraId="2BC96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cantSplit/>
          <w:jc w:val="center"/>
        </w:trPr>
        <w:tc>
          <w:tcPr>
            <w:tcW w:w="1928" w:type="dxa"/>
            <w:vAlign w:val="center"/>
          </w:tcPr>
          <w:p w14:paraId="5EDC6863">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Persistent intermediate</w:t>
            </w:r>
          </w:p>
        </w:tc>
        <w:tc>
          <w:tcPr>
            <w:tcW w:w="2835" w:type="dxa"/>
            <w:vAlign w:val="center"/>
          </w:tcPr>
          <w:p w14:paraId="262672E8">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Resolve residence time and the escape free-energy barrier.</w:t>
            </w:r>
          </w:p>
        </w:tc>
        <w:tc>
          <w:tcPr>
            <w:tcW w:w="3628" w:type="dxa"/>
            <w:vAlign w:val="center"/>
          </w:tcPr>
          <w:p w14:paraId="055C6795">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Long residence plus a high local escape barrier supports trapping; low cluster energy alone does not.</w:t>
            </w:r>
          </w:p>
        </w:tc>
        <w:tc>
          <w:tcPr>
            <w:tcW w:w="1474" w:type="dxa"/>
            <w:vAlign w:val="center"/>
          </w:tcPr>
          <w:p w14:paraId="52A1D607">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"https://doi.org/10.1021/jacs.5b01004"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23</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"https://doi.org/10.1002/batt.202000168"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32</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p>
        </w:tc>
      </w:tr>
      <w:tr w14:paraId="13CB0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cantSplit/>
          <w:jc w:val="center"/>
        </w:trPr>
        <w:tc>
          <w:tcPr>
            <w:tcW w:w="1928" w:type="dxa"/>
            <w:vAlign w:val="center"/>
          </w:tcPr>
          <w:p w14:paraId="7E9825DB">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Retained surface benefit</w:t>
            </w:r>
          </w:p>
        </w:tc>
        <w:tc>
          <w:tcPr>
            <w:tcW w:w="2835" w:type="dxa"/>
            <w:vAlign w:val="center"/>
          </w:tcPr>
          <w:p w14:paraId="287F7C8B">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Replace liquid; verify film persistence and impedance.</w:t>
            </w:r>
          </w:p>
        </w:tc>
        <w:tc>
          <w:tcPr>
            <w:tcW w:w="3628" w:type="dxa"/>
            <w:vAlign w:val="center"/>
          </w:tcPr>
          <w:p w14:paraId="601A476A">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Retained activity with an intact film supports a surface contribution; film dissolution makes activity loss inconclusive.</w:t>
            </w:r>
          </w:p>
        </w:tc>
        <w:tc>
          <w:tcPr>
            <w:tcW w:w="1474" w:type="dxa"/>
            <w:vAlign w:val="center"/>
          </w:tcPr>
          <w:p w14:paraId="019FD393">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"https://doi.org/10.1002/adma.202203783"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20</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"https://doi.org/10.1021/acscentsci.6c01164"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88</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p>
        </w:tc>
      </w:tr>
      <w:tr w14:paraId="58982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cantSplit/>
          <w:jc w:val="center"/>
        </w:trPr>
        <w:tc>
          <w:tcPr>
            <w:tcW w:w="1928" w:type="dxa"/>
            <w:tcBorders>
              <w:bottom w:val="single" w:color="000000" w:sz="10" w:space="0"/>
            </w:tcBorders>
            <w:vAlign w:val="center"/>
          </w:tcPr>
          <w:p w14:paraId="6B3A6755">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Coupled molecular and film effects</w:t>
            </w:r>
          </w:p>
        </w:tc>
        <w:tc>
          <w:tcPr>
            <w:tcW w:w="2835" w:type="dxa"/>
            <w:tcBorders>
              <w:bottom w:val="single" w:color="000000" w:sz="10" w:space="0"/>
            </w:tcBorders>
            <w:vAlign w:val="center"/>
          </w:tcPr>
          <w:p w14:paraId="7A106FEE">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Separate initial liquid and retained-surface responses; quantify products.</w:t>
            </w:r>
          </w:p>
        </w:tc>
        <w:tc>
          <w:tcPr>
            <w:tcW w:w="3628" w:type="dxa"/>
            <w:tcBorders>
              <w:bottom w:val="single" w:color="000000" w:sz="10" w:space="0"/>
            </w:tcBorders>
            <w:vAlign w:val="center"/>
          </w:tcPr>
          <w:p w14:paraId="3AA75D41">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Interacting liquid and film responses support coupling; CE alone cannot apportion their contributions.</w:t>
            </w:r>
          </w:p>
        </w:tc>
        <w:tc>
          <w:tcPr>
            <w:tcW w:w="1474" w:type="dxa"/>
            <w:tcBorders>
              <w:bottom w:val="single" w:color="000000" w:sz="10" w:space="0"/>
            </w:tcBorders>
            <w:vAlign w:val="center"/>
          </w:tcPr>
          <w:p w14:paraId="325703B5">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"https://doi.org/10.1021/acscentsci.6c01164"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88</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"https://doi.org/10.1021/acs.jpclett.6c02608"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90</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p>
        </w:tc>
      </w:tr>
    </w:tbl>
    <w:p w14:paraId="58895B9A">
      <w:pPr>
        <w:pStyle w:val="15"/>
        <w:ind w:firstLine="480" w:firstLineChars="200"/>
        <w:jc w:val="both"/>
        <w:rPr>
          <w:rFonts w:hint="default" w:ascii="Times New Roman" w:hAnsi="Times New Roman" w:eastAsia="Segoe UI" w:cs="Times New Roman"/>
          <w:b w:val="0"/>
          <w:bCs w:val="0"/>
          <w:color w:val="000000" w:themeColor="text1"/>
          <w:kern w:val="2"/>
          <w:sz w:val="24"/>
          <w:szCs w:val="24"/>
          <w:shd w:val="clear" w:color="auto" w:fill="FFFFFF"/>
          <w:lang w:val="en-US" w:eastAsia="zh-CN" w:bidi="ar-SA"/>
          <w14:textFill>
            <w14:solidFill>
              <w14:schemeClr w14:val="tx1"/>
            </w14:solidFill>
          </w14:textFill>
        </w:rPr>
      </w:pPr>
      <w:r>
        <w:rPr>
          <w:rFonts w:hint="default" w:ascii="Times New Roman" w:hAnsi="Times New Roman" w:eastAsia="Segoe UI" w:cs="Times New Roman"/>
          <w:b w:val="0"/>
          <w:bCs w:val="0"/>
          <w:color w:val="000000" w:themeColor="text1"/>
          <w:kern w:val="2"/>
          <w:sz w:val="24"/>
          <w:szCs w:val="24"/>
          <w:shd w:val="clear" w:color="auto" w:fill="FFFFFF"/>
          <w:lang w:val="en-US" w:eastAsia="zh-CN" w:bidi="ar-SA"/>
          <w14:textFill>
            <w14:solidFill>
              <w14:schemeClr w14:val="tx1"/>
            </w14:solidFill>
          </w14:textFill>
        </w:rPr>
        <w:t>Rows describe overlapping contributions and proposed tests. The cited studies motivate these distinctions; they do not demonstrate every listed measurement or establish anion regeneration. A resolved exchange signal requires a suitable NMR time scale; complementary methods help resolve ambiguous assignments. The outer-shell example uses a neutral additive. One electrolyte can contribute through several routes.</w:t>
      </w:r>
    </w:p>
    <w:p w14:paraId="7A6F2577">
      <w:pPr>
        <w:rPr>
          <w:rFonts w:hint="default" w:ascii="Times New Roman" w:hAnsi="Times New Roman" w:cs="Times New Roman"/>
        </w:rPr>
        <w:sectPr>
          <w:headerReference r:id="rId27" w:type="default"/>
          <w:footerReference r:id="rId28" w:type="default"/>
          <w:type w:val="continuous"/>
          <w:pgSz w:w="11906" w:h="16838"/>
          <w:pgMar w:top="1077" w:right="1020" w:bottom="1020" w:left="1020" w:header="567" w:footer="510" w:gutter="0"/>
          <w:pgNumType w:fmt="decimal"/>
          <w:cols w:space="360" w:num="1"/>
          <w:docGrid w:linePitch="360" w:charSpace="0"/>
        </w:sectPr>
      </w:pPr>
    </w:p>
    <w:p w14:paraId="5C0A5E95">
      <w:pPr>
        <w:pStyle w:val="3"/>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4. Design Rules for Coupled Magnesium Anion and Solvent Chemistry</w:t>
      </w:r>
    </w:p>
    <w:p w14:paraId="65424EBE">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4.1. Open an accessible transfer route</w:t>
      </w:r>
    </w:p>
    <w:p w14:paraId="42AA0C53">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first design priority is to remove the limitation on useful Mg transfer at the intended current. Solvent redesign, amine assistance and phosphate-containing environments illustrate changes in release and interfacial chemistry.[76,79,87,103] Anion pairing and reduced pairing can each remove a different limitation.[24,80] Dissolution and transport require sufficient stabilisation; deposition requires a subsequent rearrangement or release. An appropriate anion connects those requirements without retaining Mg in an inaccessible state or opening a dominant decomposition branch. This reaction sequence, rather than a prescribed shell composition, should guide the design.</w:t>
      </w:r>
    </w:p>
    <w:p w14:paraId="69DE8ED8">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Denticity and steric structure determine how that sequence can unfold. A strongly bound chelate may open one contact at a time, and mixed donors can provide more than one departure route. Steric and competitive ether coordination therefore offer alternatives to simply lowering donor affinity.[52] Fluoride boronic esters and coupled solvation–interface strategies explore further modifications.[104–106] A transferable mechanism identifies the step that changes and predicts its response to a further perturbation. Similar cycling improvements across these formulations do not identify a common elementary reaction or an optimum coordination number.</w:t>
      </w:r>
    </w:p>
    <w:p w14:paraId="3B5A4C33">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surrounding liquid supplies additional design variables. A cosolvent can change anion availability without becoming a dominant Mg ligand. Coordination and trace ionisation in amine-containing electrolytes generate active species,[84] while later activation studies connect species evolution to hydride-containing interfaces.[91] Selecting one favourable cluster overlooks these reactions and the chemical activities that govern them. Outer-shell interactions belong in a solvation argument when they predict a measurable change in the transfer sequence. Their chemical location and products then distinguish them from direct first-shell binding.</w:t>
      </w:r>
    </w:p>
    <w:p w14:paraId="196DB34D">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 productive comparison begins with a proposed active arrangement and a chemically plausible control, rather than a search for the largest contact fraction. Measure association and transport, then compare exchange and initial Mg response on matched surfaces. A potential or donor perturbation is especially useful when it predicts a reversal in rate ordering. An intermediate composition with the best CE may reflect competing processes; it does not by itself define a universal balance. A useful mechanism explains the optimum and predicts how it shifts when the conditions change.</w:t>
      </w:r>
    </w:p>
    <w:p w14:paraId="655A635E">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Salt mixtures offer a practical perturbation. Magnesium triflate formulations and tetrabutylammonium triflate additives activate otherwise poorly reversible liquids.[107–108] An added non-Mg salt can vary anion supply at fixed total Mg, but its counter-cation and ionic-strength changes are additional variables. Carrier identification must therefore account for every added ion. This is particularly important with Li-containing mixtures, because another cation can participate at the cathode. A useful comparison varies anion supply while measuring the consequent speciation and testing whether the counter-cation contributes to the observed response.</w:t>
      </w:r>
    </w:p>
    <w:p w14:paraId="0E2595D9">
      <w:pPr>
        <w:pStyle w:val="3"/>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4.2. Preserve a magnesium interface that continues to transfer</w:t>
      </w:r>
    </w:p>
    <w:p w14:paraId="5F7C60BD">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Preserving an active Mg surface is a distinct objective. Adsorption, suppressed solvent reduction, removal of blocking compounds and persistent films all provide routes to sustained transfer.[20,109–111] Artificial interfaces and component modifiers extend this chemistry.[112–113] Anion–solvent coordination has also been used to promote a beneficial interphase through a perfluorinated pinacolatoaluminate salt.[114] This study concerns anion–solvent coordination; it does not by itself establish faster release of Mg-bound ligands. Together, these cases motivate controlling the retained surface when testing a proposed liquid-phase contribution.</w:t>
      </w:r>
    </w:p>
    <w:p w14:paraId="5563EAC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Conditioning can otherwise be mistaken for a solvation benefit. Controlled H₂O/Cl⁻ experiments establish a surface-passivation contribution to Mg reversibility.[115] Separately, operando EQCM-D reveals contaminant-associated layers forming and degrading during conditioning in the studied borate liquids, and chloride accelerating dissolution of passivation layers without applied current in the studied TFSI systems.[102] The EQCM-D measurements were reported in the latter study. A water-scavenging additive can remove the need for conditioning,[116] while triphenolate–borohydride salts offer another mixed-salt route to reversible cycling.[117] Sampling the liquid and quantifying activation products connects the mechanism to the composition actually operating after treatment.</w:t>
      </w:r>
    </w:p>
    <w:p w14:paraId="066B56EE">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 film's composition does not identify its conducting path. Borohydride-derived, gradient and hybrid interphases demonstrate distinct approaches to preserving transfer.[20,118–119] A multifunctional diamine also couples an in situ cross-linked gel with an Mg–N-containing interphase for elevated-temperature operation.[120] In such mixed films, transport may involve defects, boundaries, other phases or exposed metal. Phase identification, resistance evolution and Mg recovery provide complementary constraints. The distinction is especially important when a hydride or nitride is detected: the bulk conductivity of that phase alone cannot explain transport through the film.</w:t>
      </w:r>
    </w:p>
    <w:p w14:paraId="716C68DB">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Deposit morphology introduces another independent contribution. Kinetic surface control, scaffolds, exposed facets, horizontal platelets and orientation-selective additives change nucleation and current distribution.[121–125] Studies of diffusion-dependent growth and dendrites in glyme electrolytes establish that magnesium metal is not intrinsically immune to rough deposition.[126–127] Matched capacity, transport and substrate preparation separate these effects from molecular release. A solvation-based interpretation is more convincing when it predicts a morphology response after those variables are constrained, rather than attributing a smoother deposit to coordination alone.</w:t>
      </w:r>
    </w:p>
    <w:p w14:paraId="7233405A">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Water content, oxygen exposure and salt-batch impurities must be considered as mechanistic variables. A water-resistant AlCl₃/MgCl₂/Mg(TFSI)₂ formulation demonstrates tolerance in a particular liquid,[128] not a transferable impurity threshold. Donor substitution can change impurity uptake or activation chemistry as well as binding. Measured water with a stated definition of ppm, documented handling and halide controls make those alternatives testable. Comparing dry and deliberately dosed liquids on fresh and conditioned Mg then connects changes in spectra, gas and current to the intended perturbation or to impurity-driven surface chemistry.</w:t>
      </w:r>
    </w:p>
    <w:p w14:paraId="5444E68A">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We recommend a factorial comparison of original and modified liquids on fresh and preconditioned Mg. Preconditioning must follow a common protocol with a verified initial surface; substrate preparation, current, capacity and temperature remain matched. This distinguishes surface-history effects from the initial liquid response. Liquid replacement is informative only if the retained film persists; film dissolution confounds a surface contribution with continued molecular assistance. Section 5 extends this control to a composition series. This is a proposed design, with decision thresholds set by replicate uncertainty rather than an assumed universal rate gain.</w:t>
      </w:r>
    </w:p>
    <w:p w14:paraId="5B57D6E5">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4.3. Judge anion benefits and costs at the positive electrode</w:t>
      </w:r>
    </w:p>
    <w:p w14:paraId="322FAE6A">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An electrolyte selected for the Mg surface must also function at the positive electrode. Coordination can assist carrier release there, while the same formulation can oxidize, corrode a collector or dissolve active material. Boron-based, non-nucleophilic and fluorinated dialkoxide electrolytes address parts of this compatibility problem.[129–133] High-voltage phenolic electrolyte design provides another chemically distinct approach.[134] The relevant sequence depends on the cathode: interfacial release may precede electron transfer, followed by host diffusion or phase conversion. Consequently, a metal-side improvement is incomplete until its benefit and associated chemical losses are tested at the intended cathode.</w:t>
      </w:r>
    </w:p>
    <w:p w14:paraId="0FA6143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CuSe provides a direct connection between anion contact and cathode response.[135] Adding OTf⁻ changes the assigned Mg environment from [Mg(DME)₃]²⁺ to an anion-containing average motif, [Mg(DME)₂.₅OTf]⁺. The authors link easier desolvation to faster cathode charge transfer and report a capacity increase from 228 to 357 mAh g⁻¹ at 0.1 A g⁻¹. These capacities are a within-study comparison, not a metal-deposition metric. “Anion-incorporated” describes the Mg solvation environment rather than insertion of OTf⁻ into CuSe. Fractional ligand counts describe an average assignment, not a literal discrete complex. Measurements of phase evolution are still needed to separate the interfacial gain from conversion within the solid.</w:t>
      </w:r>
    </w:p>
    <w:p w14:paraId="1FDEE88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Organic storage shows why carrier identity also matters after arrival. In a Mg-FPB/quinone battery, ATR-IR supports carbonyl reduction and coordination with Mg²⁺, while incompletely dissociated MgFPB⁺ pairs are also detected.[136] Anion association thus changes the species available to a storage site, not only the energy required to release a bare cation. Polymer-storage and enolization studies further demonstrate chemically distinct storage routes.[137–138] State-of-charge-matched measurements can identify the stored species and identify any remaining limitation in the host reaction. Capacity alone leaves improved interfacial access, solid-state reaction and participation of another ion unresolved.</w:t>
      </w:r>
    </w:p>
    <w:p w14:paraId="6B3619FF">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Sulfur exposes the cost of stabilising reactive species in solution. Electrolyte–sulfur compatibility was already central to an early Mg–S demonstration.[139] More recently, an MOEA-containing Mg(OTf)₂–MgCl₂/DME liquid was tested with Mo₆S₈, CuS and S–CNT cathodes, connecting donor modification to several sulfur-containing storage chemistries.[89] A liquid that makes soluble intermediates accessible can also promote active-material loss or shuttling to the Mg electrode. The design objective is therefore selective conversion with tolerable dissolution, not simply low solubility or a high initial capacity. Dissolved cathode species and electrolyte products require separate balances.</w:t>
      </w:r>
    </w:p>
    <w:p w14:paraId="566FE8D0">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 matched cell comparison links these molecular choices to their consequences. At fixed cathode loading, capacity and state of charge, measure interfacial response together with phase evolution, dissolved active material and electrolyte products. Improved kinetics at matched state of charge and comparable phase evolution support an interfacial contribution. Increased dissolution or charge storage by an added cation provides an alternative explanation for a capacity increase. In mixed-metal electrolytes, elemental and charge balances identify which ion is recovered from the electrode. Cathode exposure can then be followed by a Mg-transfer test in the same liquid, revealing whether a local benefit survives chemical cross-talk.</w:t>
      </w:r>
    </w:p>
    <w:p w14:paraId="6D5A09A1">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Oxidation onset provides only an initial screen for electrolyte stability and cathode-interface decomposition.[140–141] Electrode area, scan rate and the current criterion affect the reported onset; we recommend voltage holds to assess sustained loss and resistance growth at the intended porous cathode. Full-cell comparisons must also report metal excess, electrolyte volume, loading and capacity limits. Cathode-specific capacity and long symmetric cycling do not determine whole-cell energy or inventory consumption.[6,25] We favour electrolyte designs whose molecular advantage remains useful at both electrodes after conditioning and cathode exposure, with material consumption quantified in the same experiment.</w:t>
      </w:r>
    </w:p>
    <w:p w14:paraId="1EB607BB">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sectPr>
          <w:headerReference r:id="rId29" w:type="default"/>
          <w:footerReference r:id="rId30" w:type="default"/>
          <w:type w:val="continuous"/>
          <w:pgSz w:w="11906" w:h="16838"/>
          <w:pgMar w:top="1077" w:right="1020" w:bottom="1020" w:left="1020" w:header="567" w:footer="510" w:gutter="0"/>
          <w:pgNumType w:fmt="decimal"/>
          <w:cols w:space="425" w:num="1"/>
          <w:docGrid w:linePitch="360" w:charSpace="0"/>
        </w:sectPr>
      </w:pPr>
    </w:p>
    <w:p w14:paraId="39F5D9B1">
      <w:pPr>
        <w:pStyle w:val="4"/>
        <w:rPr>
          <w:rFonts w:hint="default" w:ascii="Times New Roman" w:hAnsi="Times New Roman" w:eastAsia="宋体" w:cs="Times New Roman"/>
          <w:b/>
          <w:bCs/>
          <w:color w:val="000000"/>
          <w:kern w:val="2"/>
          <w:sz w:val="24"/>
          <w:szCs w:val="24"/>
          <w:lang w:val="en-US" w:eastAsia="zh-CN" w:bidi="ar-SA"/>
        </w:rPr>
      </w:pPr>
    </w:p>
    <w:p w14:paraId="79C4C962">
      <w:pPr>
        <w:pStyle w:val="4"/>
        <w:rPr>
          <w:rFonts w:hint="default" w:ascii="Times New Roman" w:hAnsi="Times New Roman" w:eastAsia="宋体" w:cs="Times New Roman"/>
          <w:b/>
          <w:bCs/>
          <w:color w:val="000000"/>
          <w:kern w:val="2"/>
          <w:sz w:val="24"/>
          <w:szCs w:val="24"/>
          <w:lang w:val="en-US" w:eastAsia="zh-CN" w:bidi="ar-SA"/>
        </w:rPr>
      </w:pPr>
    </w:p>
    <w:p w14:paraId="3B41354B">
      <w:pPr>
        <w:pStyle w:val="4"/>
        <w:rPr>
          <w:rFonts w:hint="default" w:ascii="Times New Roman" w:hAnsi="Times New Roman" w:eastAsia="宋体" w:cs="Times New Roman"/>
          <w:b/>
          <w:bCs/>
          <w:color w:val="000000"/>
          <w:kern w:val="2"/>
          <w:sz w:val="24"/>
          <w:szCs w:val="24"/>
          <w:lang w:val="en-US" w:eastAsia="zh-CN" w:bidi="ar-SA"/>
        </w:rPr>
      </w:pPr>
    </w:p>
    <w:p w14:paraId="006C2142">
      <w:pPr>
        <w:pStyle w:val="4"/>
        <w:rPr>
          <w:rFonts w:hint="default" w:ascii="Times New Roman" w:hAnsi="Times New Roman" w:eastAsia="宋体" w:cs="Times New Roman"/>
          <w:b/>
          <w:bCs/>
          <w:color w:val="000000"/>
          <w:kern w:val="2"/>
          <w:sz w:val="24"/>
          <w:szCs w:val="24"/>
          <w:lang w:val="en-US" w:eastAsia="zh-CN" w:bidi="ar-SA"/>
        </w:rPr>
      </w:pPr>
    </w:p>
    <w:p w14:paraId="442DA430">
      <w:pPr>
        <w:pStyle w:val="4"/>
        <w:rPr>
          <w:rFonts w:hint="default" w:ascii="Times New Roman" w:hAnsi="Times New Roman" w:eastAsia="宋体" w:cs="Times New Roman"/>
          <w:b/>
          <w:bCs/>
          <w:color w:val="000000"/>
          <w:kern w:val="2"/>
          <w:sz w:val="24"/>
          <w:szCs w:val="24"/>
          <w:lang w:val="en-US" w:eastAsia="zh-CN" w:bidi="ar-SA"/>
        </w:rPr>
      </w:pPr>
    </w:p>
    <w:p w14:paraId="608FF06C">
      <w:pPr>
        <w:pStyle w:val="4"/>
        <w:rPr>
          <w:rFonts w:hint="default" w:ascii="Times New Roman" w:hAnsi="Times New Roman" w:eastAsia="宋体" w:cs="Times New Roman"/>
          <w:b/>
          <w:bCs/>
          <w:color w:val="000000"/>
          <w:kern w:val="2"/>
          <w:sz w:val="24"/>
          <w:szCs w:val="24"/>
          <w:lang w:val="en-US" w:eastAsia="zh-CN" w:bidi="ar-SA"/>
        </w:rPr>
      </w:pPr>
    </w:p>
    <w:p w14:paraId="452088F8">
      <w:pPr>
        <w:pStyle w:val="4"/>
        <w:rPr>
          <w:rFonts w:hint="default" w:ascii="Times New Roman" w:hAnsi="Times New Roman" w:eastAsia="宋体" w:cs="Times New Roman"/>
          <w:b/>
          <w:bCs/>
          <w:color w:val="000000"/>
          <w:kern w:val="2"/>
          <w:sz w:val="24"/>
          <w:szCs w:val="24"/>
          <w:lang w:val="en-US" w:eastAsia="zh-CN" w:bidi="ar-SA"/>
        </w:rPr>
      </w:pPr>
    </w:p>
    <w:p w14:paraId="73C8C7AE">
      <w:pPr>
        <w:rPr>
          <w:rFonts w:hint="default" w:ascii="Times New Roman" w:hAnsi="Times New Roman" w:eastAsia="宋体" w:cs="Times New Roman"/>
          <w:b/>
          <w:bCs/>
          <w:color w:val="000000"/>
          <w:kern w:val="2"/>
          <w:sz w:val="24"/>
          <w:szCs w:val="24"/>
          <w:lang w:val="en-US" w:eastAsia="zh-CN" w:bidi="ar-SA"/>
        </w:rPr>
      </w:pPr>
    </w:p>
    <w:p w14:paraId="6C3A849C">
      <w:pPr>
        <w:rPr>
          <w:rFonts w:hint="default" w:ascii="Times New Roman" w:hAnsi="Times New Roman" w:eastAsia="宋体" w:cs="Times New Roman"/>
          <w:b/>
          <w:bCs/>
          <w:color w:val="000000"/>
          <w:kern w:val="2"/>
          <w:sz w:val="24"/>
          <w:szCs w:val="24"/>
          <w:lang w:val="en-US" w:eastAsia="zh-CN" w:bidi="ar-SA"/>
        </w:rPr>
      </w:pPr>
    </w:p>
    <w:p w14:paraId="21676253">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5. A Research Route from Mechanism to Prediction</w:t>
      </w:r>
    </w:p>
    <w:p w14:paraId="4F28548C">
      <w:pPr>
        <w:keepNext/>
        <w:spacing w:after="6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084570" cy="3042285"/>
            <wp:effectExtent l="0" t="0" r="11430" b="5715"/>
            <wp:docPr id="4" name="Picture 4" descr="Figure 4. Original conceptual schematic for magnesium electrolyt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ure 4. Original conceptual schematic for magnesium electrolyte design."/>
                    <pic:cNvPicPr>
                      <a:picLocks noChangeAspect="1"/>
                    </pic:cNvPicPr>
                  </pic:nvPicPr>
                  <pic:blipFill>
                    <a:blip r:embed="rId39"/>
                    <a:stretch>
                      <a:fillRect/>
                    </a:stretch>
                  </pic:blipFill>
                  <pic:spPr>
                    <a:xfrm>
                      <a:off x="0" y="0"/>
                      <a:ext cx="6084570" cy="3042285"/>
                    </a:xfrm>
                    <a:prstGeom prst="rect">
                      <a:avLst/>
                    </a:prstGeom>
                  </pic:spPr>
                </pic:pic>
              </a:graphicData>
            </a:graphic>
          </wp:inline>
        </w:drawing>
      </w:r>
    </w:p>
    <w:p w14:paraId="4FF52A3D">
      <w:pPr>
        <w:pStyle w:val="15"/>
        <w:rPr>
          <w:rFonts w:hint="default" w:ascii="Times New Roman" w:hAnsi="Times New Roman" w:eastAsia="黑体" w:cs="Times New Roman"/>
          <w:b w:val="0"/>
          <w:bCs w:val="0"/>
          <w:color w:val="948A54" w:themeColor="background2" w:themeShade="80"/>
          <w:kern w:val="0"/>
          <w:sz w:val="21"/>
          <w:szCs w:val="21"/>
          <w:shd w:val="clear" w:color="auto" w:fill="FFFFFF"/>
          <w:lang w:val="en-US" w:eastAsia="zh-CN" w:bidi="ar-SA"/>
        </w:rPr>
      </w:pPr>
      <w:r>
        <w:rPr>
          <w:rFonts w:hint="default" w:ascii="Times New Roman" w:hAnsi="Times New Roman" w:eastAsia="黑体" w:cs="Times New Roman"/>
          <w:b w:val="0"/>
          <w:bCs w:val="0"/>
          <w:color w:val="948A54" w:themeColor="background2" w:themeShade="80"/>
          <w:kern w:val="0"/>
          <w:sz w:val="21"/>
          <w:szCs w:val="21"/>
          <w:shd w:val="clear" w:color="auto" w:fill="FFFFFF"/>
          <w:lang w:val="en-US" w:eastAsia="zh-CN" w:bidi="ar-SA"/>
        </w:rPr>
        <w:t>Figure 4. A proposed route from coupled chemistry to a testable mechanism. a) Mg–solvent–anion interactions affect accessible transfer, the Mg interface and cathode compatibility; the icons are schematic. b) Carrier identification precedes separation of liquid and surface effects, followed by a prediction in another chemical family and testing of one liquid at both electrodes. The feedback loop revises the pathway after a failed prediction. Limited metal and electrolyte inventories reveal the material consumption required to sustain transfer.</w:t>
      </w:r>
    </w:p>
    <w:p w14:paraId="204B32BF">
      <w:pPr>
        <w:rPr>
          <w:rFonts w:hint="default" w:ascii="Times New Roman" w:hAnsi="Times New Roman" w:cs="Times New Roman"/>
        </w:rPr>
        <w:sectPr>
          <w:headerReference r:id="rId31" w:type="default"/>
          <w:footerReference r:id="rId32" w:type="default"/>
          <w:type w:val="continuous"/>
          <w:pgSz w:w="11906" w:h="16838"/>
          <w:pgMar w:top="1077" w:right="1020" w:bottom="1020" w:left="1020" w:header="567" w:footer="510" w:gutter="0"/>
          <w:pgNumType w:fmt="decimal"/>
          <w:cols w:space="360" w:num="1"/>
          <w:docGrid w:linePitch="360" w:charSpace="0"/>
        </w:sectPr>
      </w:pPr>
    </w:p>
    <w:p w14:paraId="5CA32311">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5.1. Train models on a defined chemical question</w:t>
      </w:r>
    </w:p>
    <w:p w14:paraId="0461CE1B">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 magnesium-specific model begins with a defined chemical response. Contact fractions, residence times, donor denticity, carrier charge and the barrier from a populated state can constrain that response. Here carrier charge means formal integer complex charge, distinct from a computed Mg partial charge. Dynamic-solvation and competing-interaction studies motivate screening with molecular descriptors.[25,38] A useful first target is the relative Mg-specific rates in a controlled series, with CE and side-product yield treated separately. This avoids asking a release descriptor to explain gains that originate primarily in conductivity or conditioning.</w:t>
      </w:r>
    </w:p>
    <w:p w14:paraId="08135433">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Each record should include composition, temperature, measured water, handling, substrate, conditioning and reagent batch. Spectral assignments should report uncertainty; exchange times require explicit definitions; electrochemical records should include current, deposited capacity, stripping limit, CE statistic and sampling window. Fresh and conditioned measurements remain distinct. Table 1 is an evidence comparison, not a protocol-normalised training set. Missing fields stay missing. An unspecified CE statistic cannot be treated as an average or end-cycle value, and full-cell efficiency cannot substitute for metal plating/stripping efficiency.</w:t>
      </w:r>
    </w:p>
    <w:p w14:paraId="2E33C136">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Chemical similarity creates an especially misleading form of model success. Randomly splitting data points from one concentration series, salt family or conditioned electrode tests interpolation within shared chemistry. Holding out entire chemical families or batches tests whether the learned response survives a genuine change. Preprocessing is fitted only to training data, and composition-only and conductivity baselines reveal how much the molecular descriptor adds. Uncertainty increases outside the training range. Publication bias and missing negative results persist even when every DOI and numerical value is correct.</w:t>
      </w:r>
    </w:p>
    <w:p w14:paraId="1AEDE084">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 feasible pilot extends the surface control in Section 4.2 to three donor ratios and three anion-supply levels within a verified single-phase region. A chemically compatible non-Mg salt, such as a tetrabutylammonium salt where applicable,[108] varies anion supply while holding total Mg fixed. Counter-cation controls and measured ionic strength are essential; substituting Mg salts is an alternative only if composition and charge balance are explicitly preserved. Nine liquids, each on fresh Mg and Mg preconditioned by the common protocol, separate coordination from surface-history effects. Replicates define the resolvable rate difference, while conductivity and viscosity remain measured covariates. This is a proposed experimental design, rather than an existing dataset.</w:t>
      </w:r>
    </w:p>
    <w:p w14:paraId="24EA1FD8">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5.2. Keep the reaction states explicit across scales</w:t>
      </w:r>
    </w:p>
    <w:p w14:paraId="29ECCA12">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Multiscale modelling of magnesium electrolytes has three chemical requirements. First, bulk sampling needs an adequate treatment of divalent polarisation and association, checked against measured coordination and transport. Machine-learning potentials extend the accessible sampling,[142] including Mg chloride–amine systems,[143] but their training domain limits their reliability. Second, reactive models must cover ligand rearrangement, bond cleavage and relevant decomposition. Third, electrode reactions need an electronic treatment appropriate to changing charge and potential. Accurate bulk dynamics alone cannot supply any of these missing reaction states.</w:t>
      </w:r>
    </w:p>
    <w:p w14:paraId="2D826C35">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 reaction network links solvated carriers, adsorbed precursors, rearranged intermediates, metal and products.[31,95] Each transition must conserve charge and chemical inventory. A positively charged complex can transport a bound anion towards a negative electrode, so the electrostatics of a free anion do not exclude that route. The model then specifies whether the anion leaves, remains during rearrangement or reacts. Fast exchange gives the limit in Section 2.3; slow exchange or evolving coverage requires time-dependent populations. Predicted products and potential dependence provide independent tests beyond a fitted cycling efficiency.</w:t>
      </w:r>
    </w:p>
    <w:p w14:paraId="4FBDB78D">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next learning experiment is chosen where alternative mechanisms predict different outcomes. For example, ligand-release assistance and retained surface activation may give distinct responses to donor substitution after conditioning. The model predicts the relative exchange and Mg-transfer rates, then a potential or temperature that changes the ordering. Closed-loop battery optimisation demonstrates the value of selecting informative experiments,[144] although it does not validate such a Mg mechanism. Selecting only the highest predicted CE would obscure this mechanistic distinction. Failed predictions and unsuccessful formulations remain part of the evidence used to revise the pathway.</w:t>
      </w:r>
    </w:p>
    <w:p w14:paraId="7921098B">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5.3. A research sequence for testing transferable pathways</w:t>
      </w:r>
    </w:p>
    <w:p w14:paraId="581C7392">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immediate priority is a small series that separates reactive-carrier supply, ligand departure and suppressed losses. Coordinated measurements of populations, exchange, Mg recovery and products establish that separation, with surface and impurity controls chosen for the alternatives under consideration. The useful result identifies a chemical variable whose next perturbation has a predictable consequence. Mechanistic studies can start with consistent measurements of decisive quantities rather than every available technique applied to a single successful liquid. A larger library becomes valuable after the response being learned is chemically defined.</w:t>
      </w:r>
    </w:p>
    <w:p w14:paraId="553FFB5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next stage tests the prediction outside the discovery family before optimising composition. The molecular variable and rate retain their definitions, with uncertainty from unmeasured surface states. Success extends the rule; failure identifies a new limiting process. Testing one liquid at both electrodes after conditioning and cathode exposure, with known inventories, then connects the local mechanism to its operating range and material consumption. A negative result defines the pathway's boundary.</w:t>
      </w:r>
    </w:p>
    <w:p w14:paraId="40F5CB8A">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This reasoning connects Mg electrolyte design to solution electron transfer, where reorganization influences reactivity beyond reactant stability.[100] Calcium presents a related metal-transfer problem but requires its own interphase and exchange tests.[6,145] Aluminium batteries can employ chloroaluminate carriers instead of ether-solvated Al³⁺, changing the relevant charge and reaction stoichiometry.[146] The shared design question is how a populated carrier reaches a useful product and what chemistry accompanies that transfer. Binding-energy thresholds and optimum shell compositions are not expected to apply unchanged across these systems.</w:t>
      </w:r>
    </w:p>
    <w:p w14:paraId="2B7F7602">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6. Conclusions and Outlook</w:t>
      </w:r>
    </w:p>
    <w:p w14:paraId="7B8438B8">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6.1. Choose an anion for the transfer reaction it enables</w:t>
      </w:r>
    </w:p>
    <w:p w14:paraId="130C5CD5">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An anion gains value through the reaction it enables. Its contact with Mg can facilitate ligand release or suppress unwanted reduction, while persistent binding can obstruct transfer. Weak pairing and anion-containing shells can therefore improve deposition by removing different limitations.[24–25,80] Linking coordination to selective Mg transfer, and tracking whether the anion is regenerated, consumed or retained, reveals both the mechanism's operating range and its electrolyte cost.</w:t>
      </w:r>
    </w:p>
    <w:p w14:paraId="097BDB03">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6.2. Make the next experiment distinguish the mechanism</w:t>
      </w:r>
    </w:p>
    <w:p w14:paraId="34060913">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next experiment should distinguish ligand release, precursor redistribution and retained surface activation. Joint measurements of exchange, Mg transfer and products require controlled conditioning and impurities. A mechanism becomes predictive when it anticipates the response to a donor, anion or potential change. Data-driven screening should test this prediction across chemical families and choose measurements that separate competing explanations.</w:t>
      </w:r>
    </w:p>
    <w:p w14:paraId="11A92461">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6.3. Engineer pathways that remain useful in a cell</w:t>
      </w:r>
    </w:p>
    <w:p w14:paraId="60CDB78D">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decisive test is whether one electrolyte remains effective at both electrodes with limited metal and liquid inventories.[6,147] Its molecular advantage must survive cathode exposure, surface evolution and repeated transfer without excessive loss. Connecting the precursor to its reaction and chemical fate turns solvation into a predictive basis for design. Future magnesium electrolyte discovery should move from searching for a favourable solvation structure towards engineering transferable reaction pathways.</w:t>
      </w:r>
    </w:p>
    <w:p w14:paraId="116E68B9">
      <w:pPr>
        <w:pStyle w:val="3"/>
        <w:rPr>
          <w:rFonts w:hint="default" w:ascii="Times New Roman" w:hAnsi="Times New Roman" w:eastAsia="宋体" w:cs="Times New Roman"/>
          <w:b/>
          <w:bCs/>
          <w:color w:val="000000"/>
          <w:kern w:val="2"/>
          <w:sz w:val="24"/>
          <w:szCs w:val="24"/>
          <w:lang w:val="en-US" w:eastAsia="zh-CN" w:bidi="ar-SA"/>
        </w:rPr>
      </w:pPr>
    </w:p>
    <w:p w14:paraId="05A94379">
      <w:pPr>
        <w:rPr>
          <w:rFonts w:hint="default" w:ascii="Times New Roman" w:hAnsi="Times New Roman" w:eastAsia="宋体" w:cs="Times New Roman"/>
          <w:b/>
          <w:bCs/>
          <w:color w:val="000000"/>
          <w:kern w:val="2"/>
          <w:sz w:val="24"/>
          <w:szCs w:val="24"/>
          <w:lang w:val="en-US" w:eastAsia="zh-CN" w:bidi="ar-SA"/>
        </w:rPr>
      </w:pPr>
    </w:p>
    <w:p w14:paraId="282B6918">
      <w:pPr>
        <w:rPr>
          <w:rFonts w:hint="default" w:ascii="Times New Roman" w:hAnsi="Times New Roman" w:eastAsia="宋体" w:cs="Times New Roman"/>
          <w:b/>
          <w:bCs/>
          <w:color w:val="000000"/>
          <w:kern w:val="2"/>
          <w:sz w:val="24"/>
          <w:szCs w:val="24"/>
          <w:lang w:val="en-US" w:eastAsia="zh-CN" w:bidi="ar-SA"/>
        </w:rPr>
      </w:pPr>
    </w:p>
    <w:p w14:paraId="6618682B">
      <w:pPr>
        <w:pStyle w:val="3"/>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References</w:t>
      </w:r>
    </w:p>
    <w:p w14:paraId="43D57EC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w:t>
      </w:r>
      <w:r>
        <w:rPr>
          <w:rFonts w:hint="default" w:ascii="Times New Roman" w:hAnsi="Times New Roman"/>
          <w:kern w:val="0"/>
          <w:sz w:val="24"/>
          <w:szCs w:val="24"/>
        </w:rPr>
        <w:tab/>
      </w:r>
      <w:r>
        <w:rPr>
          <w:rFonts w:hint="default" w:ascii="Times New Roman" w:hAnsi="Times New Roman"/>
          <w:kern w:val="0"/>
          <w:sz w:val="24"/>
          <w:szCs w:val="24"/>
        </w:rPr>
        <w:t xml:space="preserve">D. Aurbach, Z. Lu, A. Schechter, Y. Gofer, H. Gizbar, R. Turgeman, Y. Cohen, M. Moshkovich, E. Levi, </w:t>
      </w:r>
      <w:r>
        <w:rPr>
          <w:rFonts w:hint="default" w:ascii="Times New Roman" w:hAnsi="Times New Roman"/>
          <w:i/>
          <w:kern w:val="0"/>
          <w:sz w:val="24"/>
          <w:szCs w:val="24"/>
        </w:rPr>
        <w:t>Nature</w:t>
      </w:r>
      <w:r>
        <w:rPr>
          <w:rFonts w:hint="default" w:ascii="Times New Roman" w:hAnsi="Times New Roman"/>
          <w:kern w:val="0"/>
          <w:sz w:val="24"/>
          <w:szCs w:val="24"/>
        </w:rPr>
        <w:t xml:space="preserve"> </w:t>
      </w:r>
      <w:r>
        <w:rPr>
          <w:rFonts w:hint="default" w:ascii="Times New Roman" w:hAnsi="Times New Roman"/>
          <w:b/>
          <w:kern w:val="0"/>
          <w:sz w:val="24"/>
          <w:szCs w:val="24"/>
        </w:rPr>
        <w:t>2000</w:t>
      </w:r>
      <w:r>
        <w:rPr>
          <w:rFonts w:hint="default" w:ascii="Times New Roman" w:hAnsi="Times New Roman"/>
          <w:kern w:val="0"/>
          <w:sz w:val="24"/>
          <w:szCs w:val="24"/>
        </w:rPr>
        <w:t xml:space="preserve">, </w:t>
      </w:r>
      <w:r>
        <w:rPr>
          <w:rFonts w:hint="default" w:ascii="Times New Roman" w:hAnsi="Times New Roman"/>
          <w:i/>
          <w:kern w:val="0"/>
          <w:sz w:val="24"/>
          <w:szCs w:val="24"/>
        </w:rPr>
        <w:t>407</w:t>
      </w:r>
      <w:r>
        <w:rPr>
          <w:rFonts w:hint="default" w:ascii="Times New Roman" w:hAnsi="Times New Roman"/>
          <w:kern w:val="0"/>
          <w:sz w:val="24"/>
          <w:szCs w:val="24"/>
        </w:rPr>
        <w:t>, 724.</w:t>
      </w:r>
    </w:p>
    <w:p w14:paraId="491EC8D0">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w:t>
      </w:r>
      <w:r>
        <w:rPr>
          <w:rFonts w:hint="default" w:ascii="Times New Roman" w:hAnsi="Times New Roman"/>
          <w:kern w:val="0"/>
          <w:sz w:val="24"/>
          <w:szCs w:val="24"/>
        </w:rPr>
        <w:tab/>
      </w:r>
      <w:r>
        <w:rPr>
          <w:rFonts w:hint="default" w:ascii="Times New Roman" w:hAnsi="Times New Roman"/>
          <w:kern w:val="0"/>
          <w:sz w:val="24"/>
          <w:szCs w:val="24"/>
        </w:rPr>
        <w:t xml:space="preserve">D. Aurbach, H. Gizbar, A. Schechter, O. Chusid, H. E. Gottlieb, Y. Gofer, I. Goldberg, </w:t>
      </w:r>
      <w:r>
        <w:rPr>
          <w:rFonts w:hint="default" w:ascii="Times New Roman" w:hAnsi="Times New Roman"/>
          <w:i/>
          <w:kern w:val="0"/>
          <w:sz w:val="24"/>
          <w:szCs w:val="24"/>
        </w:rPr>
        <w:t>Journal of The Electrochemical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2002</w:t>
      </w:r>
      <w:r>
        <w:rPr>
          <w:rFonts w:hint="default" w:ascii="Times New Roman" w:hAnsi="Times New Roman"/>
          <w:kern w:val="0"/>
          <w:sz w:val="24"/>
          <w:szCs w:val="24"/>
        </w:rPr>
        <w:t xml:space="preserve">, </w:t>
      </w:r>
      <w:r>
        <w:rPr>
          <w:rFonts w:hint="default" w:ascii="Times New Roman" w:hAnsi="Times New Roman"/>
          <w:i/>
          <w:kern w:val="0"/>
          <w:sz w:val="24"/>
          <w:szCs w:val="24"/>
        </w:rPr>
        <w:t>149</w:t>
      </w:r>
      <w:r>
        <w:rPr>
          <w:rFonts w:hint="default" w:ascii="Times New Roman" w:hAnsi="Times New Roman"/>
          <w:kern w:val="0"/>
          <w:sz w:val="24"/>
          <w:szCs w:val="24"/>
        </w:rPr>
        <w:t>, A115.</w:t>
      </w:r>
    </w:p>
    <w:p w14:paraId="0368839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w:t>
      </w:r>
      <w:r>
        <w:rPr>
          <w:rFonts w:hint="default" w:ascii="Times New Roman" w:hAnsi="Times New Roman"/>
          <w:kern w:val="0"/>
          <w:sz w:val="24"/>
          <w:szCs w:val="24"/>
        </w:rPr>
        <w:tab/>
      </w:r>
      <w:r>
        <w:rPr>
          <w:rFonts w:hint="default" w:ascii="Times New Roman" w:hAnsi="Times New Roman"/>
          <w:kern w:val="0"/>
          <w:sz w:val="24"/>
          <w:szCs w:val="24"/>
        </w:rPr>
        <w:t xml:space="preserve">T. D. Gregory, R. J. Hoffman, R. C. Winterton, </w:t>
      </w:r>
      <w:r>
        <w:rPr>
          <w:rFonts w:hint="default" w:ascii="Times New Roman" w:hAnsi="Times New Roman"/>
          <w:i/>
          <w:kern w:val="0"/>
          <w:sz w:val="24"/>
          <w:szCs w:val="24"/>
        </w:rPr>
        <w:t>Journal of The Electrochemical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1990</w:t>
      </w:r>
      <w:r>
        <w:rPr>
          <w:rFonts w:hint="default" w:ascii="Times New Roman" w:hAnsi="Times New Roman"/>
          <w:kern w:val="0"/>
          <w:sz w:val="24"/>
          <w:szCs w:val="24"/>
        </w:rPr>
        <w:t xml:space="preserve">, </w:t>
      </w:r>
      <w:r>
        <w:rPr>
          <w:rFonts w:hint="default" w:ascii="Times New Roman" w:hAnsi="Times New Roman"/>
          <w:i/>
          <w:kern w:val="0"/>
          <w:sz w:val="24"/>
          <w:szCs w:val="24"/>
        </w:rPr>
        <w:t>137</w:t>
      </w:r>
      <w:r>
        <w:rPr>
          <w:rFonts w:hint="default" w:ascii="Times New Roman" w:hAnsi="Times New Roman"/>
          <w:kern w:val="0"/>
          <w:sz w:val="24"/>
          <w:szCs w:val="24"/>
        </w:rPr>
        <w:t>, 775.</w:t>
      </w:r>
    </w:p>
    <w:p w14:paraId="2377055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w:t>
      </w:r>
      <w:r>
        <w:rPr>
          <w:rFonts w:hint="default" w:ascii="Times New Roman" w:hAnsi="Times New Roman"/>
          <w:kern w:val="0"/>
          <w:sz w:val="24"/>
          <w:szCs w:val="24"/>
        </w:rPr>
        <w:tab/>
      </w:r>
      <w:r>
        <w:rPr>
          <w:rFonts w:hint="default" w:ascii="Times New Roman" w:hAnsi="Times New Roman"/>
          <w:kern w:val="0"/>
          <w:sz w:val="24"/>
          <w:szCs w:val="24"/>
        </w:rPr>
        <w:t xml:space="preserve">N. Amir, Y. Vestfrid, O. Chusid, Y. Gofer, D. Aurbach, </w:t>
      </w:r>
      <w:r>
        <w:rPr>
          <w:rFonts w:hint="default" w:ascii="Times New Roman" w:hAnsi="Times New Roman"/>
          <w:i/>
          <w:kern w:val="0"/>
          <w:sz w:val="24"/>
          <w:szCs w:val="24"/>
        </w:rPr>
        <w:t>Journal of Power Sources</w:t>
      </w:r>
      <w:r>
        <w:rPr>
          <w:rFonts w:hint="default" w:ascii="Times New Roman" w:hAnsi="Times New Roman"/>
          <w:kern w:val="0"/>
          <w:sz w:val="24"/>
          <w:szCs w:val="24"/>
        </w:rPr>
        <w:t xml:space="preserve"> </w:t>
      </w:r>
      <w:r>
        <w:rPr>
          <w:rFonts w:hint="default" w:ascii="Times New Roman" w:hAnsi="Times New Roman"/>
          <w:b/>
          <w:kern w:val="0"/>
          <w:sz w:val="24"/>
          <w:szCs w:val="24"/>
        </w:rPr>
        <w:t>2007</w:t>
      </w:r>
      <w:r>
        <w:rPr>
          <w:rFonts w:hint="default" w:ascii="Times New Roman" w:hAnsi="Times New Roman"/>
          <w:kern w:val="0"/>
          <w:sz w:val="24"/>
          <w:szCs w:val="24"/>
        </w:rPr>
        <w:t xml:space="preserve">, </w:t>
      </w:r>
      <w:r>
        <w:rPr>
          <w:rFonts w:hint="default" w:ascii="Times New Roman" w:hAnsi="Times New Roman"/>
          <w:i/>
          <w:kern w:val="0"/>
          <w:sz w:val="24"/>
          <w:szCs w:val="24"/>
        </w:rPr>
        <w:t>174</w:t>
      </w:r>
      <w:r>
        <w:rPr>
          <w:rFonts w:hint="default" w:ascii="Times New Roman" w:hAnsi="Times New Roman"/>
          <w:kern w:val="0"/>
          <w:sz w:val="24"/>
          <w:szCs w:val="24"/>
        </w:rPr>
        <w:t>, 1234.</w:t>
      </w:r>
    </w:p>
    <w:p w14:paraId="3723B02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w:t>
      </w:r>
      <w:r>
        <w:rPr>
          <w:rFonts w:hint="default" w:ascii="Times New Roman" w:hAnsi="Times New Roman"/>
          <w:kern w:val="0"/>
          <w:sz w:val="24"/>
          <w:szCs w:val="24"/>
        </w:rPr>
        <w:tab/>
      </w:r>
      <w:r>
        <w:rPr>
          <w:rFonts w:hint="default" w:ascii="Times New Roman" w:hAnsi="Times New Roman"/>
          <w:kern w:val="0"/>
          <w:sz w:val="24"/>
          <w:szCs w:val="24"/>
        </w:rPr>
        <w:t xml:space="preserve">Z. Lu, A. Schechter, M. Moshkovich, D. Aurbach, </w:t>
      </w:r>
      <w:r>
        <w:rPr>
          <w:rFonts w:hint="default" w:ascii="Times New Roman" w:hAnsi="Times New Roman"/>
          <w:i/>
          <w:kern w:val="0"/>
          <w:sz w:val="24"/>
          <w:szCs w:val="24"/>
        </w:rPr>
        <w:t>Journal of Electroanalytical Chemistry</w:t>
      </w:r>
      <w:r>
        <w:rPr>
          <w:rFonts w:hint="default" w:ascii="Times New Roman" w:hAnsi="Times New Roman"/>
          <w:kern w:val="0"/>
          <w:sz w:val="24"/>
          <w:szCs w:val="24"/>
        </w:rPr>
        <w:t xml:space="preserve"> </w:t>
      </w:r>
      <w:r>
        <w:rPr>
          <w:rFonts w:hint="default" w:ascii="Times New Roman" w:hAnsi="Times New Roman"/>
          <w:b/>
          <w:kern w:val="0"/>
          <w:sz w:val="24"/>
          <w:szCs w:val="24"/>
        </w:rPr>
        <w:t>1999</w:t>
      </w:r>
      <w:r>
        <w:rPr>
          <w:rFonts w:hint="default" w:ascii="Times New Roman" w:hAnsi="Times New Roman"/>
          <w:kern w:val="0"/>
          <w:sz w:val="24"/>
          <w:szCs w:val="24"/>
        </w:rPr>
        <w:t xml:space="preserve">, </w:t>
      </w:r>
      <w:r>
        <w:rPr>
          <w:rFonts w:hint="default" w:ascii="Times New Roman" w:hAnsi="Times New Roman"/>
          <w:i/>
          <w:kern w:val="0"/>
          <w:sz w:val="24"/>
          <w:szCs w:val="24"/>
        </w:rPr>
        <w:t>466</w:t>
      </w:r>
      <w:r>
        <w:rPr>
          <w:rFonts w:hint="default" w:ascii="Times New Roman" w:hAnsi="Times New Roman"/>
          <w:kern w:val="0"/>
          <w:sz w:val="24"/>
          <w:szCs w:val="24"/>
        </w:rPr>
        <w:t>, 203.</w:t>
      </w:r>
    </w:p>
    <w:p w14:paraId="7E27846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w:t>
      </w:r>
      <w:r>
        <w:rPr>
          <w:rFonts w:hint="default" w:ascii="Times New Roman" w:hAnsi="Times New Roman"/>
          <w:kern w:val="0"/>
          <w:sz w:val="24"/>
          <w:szCs w:val="24"/>
        </w:rPr>
        <w:tab/>
      </w:r>
      <w:r>
        <w:rPr>
          <w:rFonts w:hint="default" w:ascii="Times New Roman" w:hAnsi="Times New Roman"/>
          <w:kern w:val="0"/>
          <w:sz w:val="24"/>
          <w:szCs w:val="24"/>
        </w:rPr>
        <w:t xml:space="preserve">Y. Liang, H. Dong, D. Aurbach, Y. Yao, </w:t>
      </w:r>
      <w:r>
        <w:rPr>
          <w:rFonts w:hint="default" w:ascii="Times New Roman" w:hAnsi="Times New Roman"/>
          <w:i/>
          <w:kern w:val="0"/>
          <w:sz w:val="24"/>
          <w:szCs w:val="24"/>
        </w:rPr>
        <w:t>Nature Energy</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5</w:t>
      </w:r>
      <w:r>
        <w:rPr>
          <w:rFonts w:hint="default" w:ascii="Times New Roman" w:hAnsi="Times New Roman"/>
          <w:kern w:val="0"/>
          <w:sz w:val="24"/>
          <w:szCs w:val="24"/>
        </w:rPr>
        <w:t>, 646.</w:t>
      </w:r>
    </w:p>
    <w:p w14:paraId="573CD77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w:t>
      </w:r>
      <w:r>
        <w:rPr>
          <w:rFonts w:hint="default" w:ascii="Times New Roman" w:hAnsi="Times New Roman"/>
          <w:kern w:val="0"/>
          <w:sz w:val="24"/>
          <w:szCs w:val="24"/>
        </w:rPr>
        <w:tab/>
      </w:r>
      <w:r>
        <w:rPr>
          <w:rFonts w:hint="default" w:ascii="Times New Roman" w:hAnsi="Times New Roman"/>
          <w:kern w:val="0"/>
          <w:sz w:val="24"/>
          <w:szCs w:val="24"/>
        </w:rPr>
        <w:t xml:space="preserve">G. Wang, Z. Wang, H. Shi, A. Du, M. Sun, G. Cui, </w:t>
      </w:r>
      <w:r>
        <w:rPr>
          <w:rFonts w:hint="default" w:ascii="Times New Roman" w:hAnsi="Times New Roman"/>
          <w:i/>
          <w:kern w:val="0"/>
          <w:sz w:val="24"/>
          <w:szCs w:val="24"/>
        </w:rPr>
        <w:t>Science China Chemistry</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67</w:t>
      </w:r>
      <w:r>
        <w:rPr>
          <w:rFonts w:hint="default" w:ascii="Times New Roman" w:hAnsi="Times New Roman"/>
          <w:kern w:val="0"/>
          <w:sz w:val="24"/>
          <w:szCs w:val="24"/>
        </w:rPr>
        <w:t>, 214.</w:t>
      </w:r>
    </w:p>
    <w:p w14:paraId="395C247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w:t>
      </w:r>
      <w:r>
        <w:rPr>
          <w:rFonts w:hint="default" w:ascii="Times New Roman" w:hAnsi="Times New Roman"/>
          <w:kern w:val="0"/>
          <w:sz w:val="24"/>
          <w:szCs w:val="24"/>
        </w:rPr>
        <w:tab/>
      </w:r>
      <w:r>
        <w:rPr>
          <w:rFonts w:hint="default" w:ascii="Times New Roman" w:hAnsi="Times New Roman"/>
          <w:kern w:val="0"/>
          <w:sz w:val="24"/>
          <w:szCs w:val="24"/>
        </w:rPr>
        <w:t xml:space="preserve">Y. Man, P. Jaumaux, Y. Xu, Y. Fei, X. Mo, G. Wang, X. Zhou, </w:t>
      </w:r>
      <w:r>
        <w:rPr>
          <w:rFonts w:hint="default" w:ascii="Times New Roman" w:hAnsi="Times New Roman"/>
          <w:i/>
          <w:kern w:val="0"/>
          <w:sz w:val="24"/>
          <w:szCs w:val="24"/>
        </w:rPr>
        <w:t>Science Bulletin</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68</w:t>
      </w:r>
      <w:r>
        <w:rPr>
          <w:rFonts w:hint="default" w:ascii="Times New Roman" w:hAnsi="Times New Roman"/>
          <w:kern w:val="0"/>
          <w:sz w:val="24"/>
          <w:szCs w:val="24"/>
        </w:rPr>
        <w:t>, 1819.</w:t>
      </w:r>
    </w:p>
    <w:p w14:paraId="6421E37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w:t>
      </w:r>
      <w:r>
        <w:rPr>
          <w:rFonts w:hint="default" w:ascii="Times New Roman" w:hAnsi="Times New Roman"/>
          <w:kern w:val="0"/>
          <w:sz w:val="24"/>
          <w:szCs w:val="24"/>
        </w:rPr>
        <w:tab/>
      </w:r>
      <w:r>
        <w:rPr>
          <w:rFonts w:hint="default" w:ascii="Times New Roman" w:hAnsi="Times New Roman"/>
          <w:kern w:val="0"/>
          <w:sz w:val="24"/>
          <w:szCs w:val="24"/>
        </w:rPr>
        <w:t xml:space="preserve">J. Zhang, Z. Chang, Z. Zhang, A. Du, S. Dong, Z. Li, G. Li, G. Cui, </w:t>
      </w:r>
      <w:r>
        <w:rPr>
          <w:rFonts w:hint="default" w:ascii="Times New Roman" w:hAnsi="Times New Roman"/>
          <w:i/>
          <w:kern w:val="0"/>
          <w:sz w:val="24"/>
          <w:szCs w:val="24"/>
        </w:rPr>
        <w:t>ACS Nano</w:t>
      </w:r>
      <w:r>
        <w:rPr>
          <w:rFonts w:hint="default" w:ascii="Times New Roman" w:hAnsi="Times New Roman"/>
          <w:kern w:val="0"/>
          <w:sz w:val="24"/>
          <w:szCs w:val="24"/>
        </w:rPr>
        <w:t xml:space="preserve"> </w:t>
      </w:r>
      <w:r>
        <w:rPr>
          <w:rFonts w:hint="default" w:ascii="Times New Roman" w:hAnsi="Times New Roman"/>
          <w:b/>
          <w:kern w:val="0"/>
          <w:sz w:val="24"/>
          <w:szCs w:val="24"/>
        </w:rPr>
        <w:t>2021</w:t>
      </w:r>
      <w:r>
        <w:rPr>
          <w:rFonts w:hint="default" w:ascii="Times New Roman" w:hAnsi="Times New Roman"/>
          <w:kern w:val="0"/>
          <w:sz w:val="24"/>
          <w:szCs w:val="24"/>
        </w:rPr>
        <w:t xml:space="preserve">, </w:t>
      </w:r>
      <w:r>
        <w:rPr>
          <w:rFonts w:hint="default" w:ascii="Times New Roman" w:hAnsi="Times New Roman"/>
          <w:i/>
          <w:kern w:val="0"/>
          <w:sz w:val="24"/>
          <w:szCs w:val="24"/>
        </w:rPr>
        <w:t>15</w:t>
      </w:r>
      <w:r>
        <w:rPr>
          <w:rFonts w:hint="default" w:ascii="Times New Roman" w:hAnsi="Times New Roman"/>
          <w:kern w:val="0"/>
          <w:sz w:val="24"/>
          <w:szCs w:val="24"/>
        </w:rPr>
        <w:t>, 15594.</w:t>
      </w:r>
    </w:p>
    <w:p w14:paraId="210ABB2B">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w:t>
      </w:r>
      <w:r>
        <w:rPr>
          <w:rFonts w:hint="default" w:ascii="Times New Roman" w:hAnsi="Times New Roman"/>
          <w:kern w:val="0"/>
          <w:sz w:val="24"/>
          <w:szCs w:val="24"/>
        </w:rPr>
        <w:tab/>
      </w:r>
      <w:r>
        <w:rPr>
          <w:rFonts w:hint="default" w:ascii="Times New Roman" w:hAnsi="Times New Roman"/>
          <w:kern w:val="0"/>
          <w:sz w:val="24"/>
          <w:szCs w:val="24"/>
        </w:rPr>
        <w:t xml:space="preserve">K. Xu, </w:t>
      </w:r>
      <w:r>
        <w:rPr>
          <w:rFonts w:hint="default" w:ascii="Times New Roman" w:hAnsi="Times New Roman"/>
          <w:i/>
          <w:kern w:val="0"/>
          <w:sz w:val="24"/>
          <w:szCs w:val="24"/>
        </w:rPr>
        <w:t>Chemical Reviews</w:t>
      </w:r>
      <w:r>
        <w:rPr>
          <w:rFonts w:hint="default" w:ascii="Times New Roman" w:hAnsi="Times New Roman"/>
          <w:kern w:val="0"/>
          <w:sz w:val="24"/>
          <w:szCs w:val="24"/>
        </w:rPr>
        <w:t xml:space="preserve"> </w:t>
      </w:r>
      <w:r>
        <w:rPr>
          <w:rFonts w:hint="default" w:ascii="Times New Roman" w:hAnsi="Times New Roman"/>
          <w:b/>
          <w:kern w:val="0"/>
          <w:sz w:val="24"/>
          <w:szCs w:val="24"/>
        </w:rPr>
        <w:t>2004</w:t>
      </w:r>
      <w:r>
        <w:rPr>
          <w:rFonts w:hint="default" w:ascii="Times New Roman" w:hAnsi="Times New Roman"/>
          <w:kern w:val="0"/>
          <w:sz w:val="24"/>
          <w:szCs w:val="24"/>
        </w:rPr>
        <w:t xml:space="preserve">, </w:t>
      </w:r>
      <w:r>
        <w:rPr>
          <w:rFonts w:hint="default" w:ascii="Times New Roman" w:hAnsi="Times New Roman"/>
          <w:i/>
          <w:kern w:val="0"/>
          <w:sz w:val="24"/>
          <w:szCs w:val="24"/>
        </w:rPr>
        <w:t>104</w:t>
      </w:r>
      <w:r>
        <w:rPr>
          <w:rFonts w:hint="default" w:ascii="Times New Roman" w:hAnsi="Times New Roman"/>
          <w:kern w:val="0"/>
          <w:sz w:val="24"/>
          <w:szCs w:val="24"/>
        </w:rPr>
        <w:t>, 4303.</w:t>
      </w:r>
    </w:p>
    <w:p w14:paraId="3A4B10D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w:t>
      </w:r>
      <w:r>
        <w:rPr>
          <w:rFonts w:hint="default" w:ascii="Times New Roman" w:hAnsi="Times New Roman"/>
          <w:kern w:val="0"/>
          <w:sz w:val="24"/>
          <w:szCs w:val="24"/>
        </w:rPr>
        <w:tab/>
      </w:r>
      <w:r>
        <w:rPr>
          <w:rFonts w:hint="default" w:ascii="Times New Roman" w:hAnsi="Times New Roman"/>
          <w:kern w:val="0"/>
          <w:sz w:val="24"/>
          <w:szCs w:val="24"/>
        </w:rPr>
        <w:t xml:space="preserve">K. Xu, </w:t>
      </w:r>
      <w:r>
        <w:rPr>
          <w:rFonts w:hint="default" w:ascii="Times New Roman" w:hAnsi="Times New Roman"/>
          <w:i/>
          <w:kern w:val="0"/>
          <w:sz w:val="24"/>
          <w:szCs w:val="24"/>
        </w:rPr>
        <w:t>Chemical Reviews</w:t>
      </w:r>
      <w:r>
        <w:rPr>
          <w:rFonts w:hint="default" w:ascii="Times New Roman" w:hAnsi="Times New Roman"/>
          <w:kern w:val="0"/>
          <w:sz w:val="24"/>
          <w:szCs w:val="24"/>
        </w:rPr>
        <w:t xml:space="preserve"> </w:t>
      </w:r>
      <w:r>
        <w:rPr>
          <w:rFonts w:hint="default" w:ascii="Times New Roman" w:hAnsi="Times New Roman"/>
          <w:b/>
          <w:kern w:val="0"/>
          <w:sz w:val="24"/>
          <w:szCs w:val="24"/>
        </w:rPr>
        <w:t>2014</w:t>
      </w:r>
      <w:r>
        <w:rPr>
          <w:rFonts w:hint="default" w:ascii="Times New Roman" w:hAnsi="Times New Roman"/>
          <w:kern w:val="0"/>
          <w:sz w:val="24"/>
          <w:szCs w:val="24"/>
        </w:rPr>
        <w:t xml:space="preserve">, </w:t>
      </w:r>
      <w:r>
        <w:rPr>
          <w:rFonts w:hint="default" w:ascii="Times New Roman" w:hAnsi="Times New Roman"/>
          <w:i/>
          <w:kern w:val="0"/>
          <w:sz w:val="24"/>
          <w:szCs w:val="24"/>
        </w:rPr>
        <w:t>114</w:t>
      </w:r>
      <w:r>
        <w:rPr>
          <w:rFonts w:hint="default" w:ascii="Times New Roman" w:hAnsi="Times New Roman"/>
          <w:kern w:val="0"/>
          <w:sz w:val="24"/>
          <w:szCs w:val="24"/>
        </w:rPr>
        <w:t>, 11503.</w:t>
      </w:r>
    </w:p>
    <w:p w14:paraId="36DE88C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w:t>
      </w:r>
      <w:r>
        <w:rPr>
          <w:rFonts w:hint="default" w:ascii="Times New Roman" w:hAnsi="Times New Roman"/>
          <w:kern w:val="0"/>
          <w:sz w:val="24"/>
          <w:szCs w:val="24"/>
        </w:rPr>
        <w:tab/>
      </w:r>
      <w:r>
        <w:rPr>
          <w:rFonts w:hint="default" w:ascii="Times New Roman" w:hAnsi="Times New Roman"/>
          <w:kern w:val="0"/>
          <w:sz w:val="24"/>
          <w:szCs w:val="24"/>
        </w:rPr>
        <w:t xml:space="preserve">K. Xu, Y. Lam, S. S. Zhang, T. R. Jow, T. B. Curtis, </w:t>
      </w:r>
      <w:r>
        <w:rPr>
          <w:rFonts w:hint="default" w:ascii="Times New Roman" w:hAnsi="Times New Roman"/>
          <w:i/>
          <w:kern w:val="0"/>
          <w:sz w:val="24"/>
          <w:szCs w:val="24"/>
        </w:rPr>
        <w:t>The Journal of Physical Chemistry C</w:t>
      </w:r>
      <w:r>
        <w:rPr>
          <w:rFonts w:hint="default" w:ascii="Times New Roman" w:hAnsi="Times New Roman"/>
          <w:kern w:val="0"/>
          <w:sz w:val="24"/>
          <w:szCs w:val="24"/>
        </w:rPr>
        <w:t xml:space="preserve"> </w:t>
      </w:r>
      <w:r>
        <w:rPr>
          <w:rFonts w:hint="default" w:ascii="Times New Roman" w:hAnsi="Times New Roman"/>
          <w:b/>
          <w:kern w:val="0"/>
          <w:sz w:val="24"/>
          <w:szCs w:val="24"/>
        </w:rPr>
        <w:t>2007</w:t>
      </w:r>
      <w:r>
        <w:rPr>
          <w:rFonts w:hint="default" w:ascii="Times New Roman" w:hAnsi="Times New Roman"/>
          <w:kern w:val="0"/>
          <w:sz w:val="24"/>
          <w:szCs w:val="24"/>
        </w:rPr>
        <w:t xml:space="preserve">, </w:t>
      </w:r>
      <w:r>
        <w:rPr>
          <w:rFonts w:hint="default" w:ascii="Times New Roman" w:hAnsi="Times New Roman"/>
          <w:i/>
          <w:kern w:val="0"/>
          <w:sz w:val="24"/>
          <w:szCs w:val="24"/>
        </w:rPr>
        <w:t>111</w:t>
      </w:r>
      <w:r>
        <w:rPr>
          <w:rFonts w:hint="default" w:ascii="Times New Roman" w:hAnsi="Times New Roman"/>
          <w:kern w:val="0"/>
          <w:sz w:val="24"/>
          <w:szCs w:val="24"/>
        </w:rPr>
        <w:t>, 7411.</w:t>
      </w:r>
    </w:p>
    <w:p w14:paraId="72D50750">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w:t>
      </w:r>
      <w:r>
        <w:rPr>
          <w:rFonts w:hint="default" w:ascii="Times New Roman" w:hAnsi="Times New Roman"/>
          <w:kern w:val="0"/>
          <w:sz w:val="24"/>
          <w:szCs w:val="24"/>
        </w:rPr>
        <w:tab/>
      </w:r>
      <w:r>
        <w:rPr>
          <w:rFonts w:hint="default" w:ascii="Times New Roman" w:hAnsi="Times New Roman"/>
          <w:kern w:val="0"/>
          <w:sz w:val="24"/>
          <w:szCs w:val="24"/>
        </w:rPr>
        <w:t xml:space="preserve">L. Suo, Y.-S. Hu, H. Li, M. Armand, L. Chen, </w:t>
      </w:r>
      <w:r>
        <w:rPr>
          <w:rFonts w:hint="default" w:ascii="Times New Roman" w:hAnsi="Times New Roman"/>
          <w:i/>
          <w:kern w:val="0"/>
          <w:sz w:val="24"/>
          <w:szCs w:val="24"/>
        </w:rPr>
        <w:t>Nature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2013</w:t>
      </w:r>
      <w:r>
        <w:rPr>
          <w:rFonts w:hint="default" w:ascii="Times New Roman" w:hAnsi="Times New Roman"/>
          <w:kern w:val="0"/>
          <w:sz w:val="24"/>
          <w:szCs w:val="24"/>
        </w:rPr>
        <w:t xml:space="preserve">, </w:t>
      </w:r>
      <w:r>
        <w:rPr>
          <w:rFonts w:hint="default" w:ascii="Times New Roman" w:hAnsi="Times New Roman"/>
          <w:i/>
          <w:kern w:val="0"/>
          <w:sz w:val="24"/>
          <w:szCs w:val="24"/>
        </w:rPr>
        <w:t>4</w:t>
      </w:r>
      <w:r>
        <w:rPr>
          <w:rFonts w:hint="default" w:ascii="Times New Roman" w:hAnsi="Times New Roman"/>
          <w:kern w:val="0"/>
          <w:sz w:val="24"/>
          <w:szCs w:val="24"/>
        </w:rPr>
        <w:t>, 1481.</w:t>
      </w:r>
    </w:p>
    <w:p w14:paraId="341A1B24">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[14]</w:t>
      </w:r>
      <w:r>
        <w:rPr>
          <w:rFonts w:hint="default" w:ascii="Times New Roman" w:hAnsi="Times New Roman"/>
          <w:kern w:val="0"/>
          <w:sz w:val="24"/>
          <w:szCs w:val="24"/>
        </w:rPr>
        <w:tab/>
      </w:r>
      <w:r>
        <w:rPr>
          <w:rFonts w:hint="default" w:ascii="Times New Roman" w:hAnsi="Times New Roman"/>
          <w:kern w:val="0"/>
          <w:sz w:val="24"/>
          <w:szCs w:val="24"/>
        </w:rPr>
        <w:t xml:space="preserve">Y. Yamada, K. Furukawa, K. Sodeyama, K. Kikuchi, M. Yaegashi, Y. Tateyama, A. Yamada, </w:t>
      </w:r>
      <w:r>
        <w:rPr>
          <w:rFonts w:hint="default" w:ascii="Times New Roman" w:hAnsi="Times New Roman"/>
          <w:i/>
          <w:kern w:val="0"/>
          <w:sz w:val="24"/>
          <w:szCs w:val="24"/>
        </w:rPr>
        <w:t>Journal of the American 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2014</w:t>
      </w:r>
      <w:r>
        <w:rPr>
          <w:rFonts w:hint="default" w:ascii="Times New Roman" w:hAnsi="Times New Roman"/>
          <w:kern w:val="0"/>
          <w:sz w:val="24"/>
          <w:szCs w:val="24"/>
        </w:rPr>
        <w:t xml:space="preserve">, </w:t>
      </w:r>
      <w:r>
        <w:rPr>
          <w:rFonts w:hint="default" w:ascii="Times New Roman" w:hAnsi="Times New Roman"/>
          <w:i/>
          <w:kern w:val="0"/>
          <w:sz w:val="24"/>
          <w:szCs w:val="24"/>
        </w:rPr>
        <w:t>136</w:t>
      </w:r>
      <w:r>
        <w:rPr>
          <w:rFonts w:hint="default" w:ascii="Times New Roman" w:hAnsi="Times New Roman"/>
          <w:kern w:val="0"/>
          <w:sz w:val="24"/>
          <w:szCs w:val="24"/>
        </w:rPr>
        <w:t>, 5039.</w:t>
      </w:r>
    </w:p>
    <w:p w14:paraId="1C811F0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[15]</w:t>
      </w:r>
      <w:r>
        <w:rPr>
          <w:rFonts w:hint="default" w:ascii="Times New Roman" w:hAnsi="Times New Roman"/>
          <w:kern w:val="0"/>
          <w:sz w:val="24"/>
          <w:szCs w:val="24"/>
        </w:rPr>
        <w:tab/>
      </w:r>
      <w:r>
        <w:rPr>
          <w:rFonts w:hint="default" w:ascii="Times New Roman" w:hAnsi="Times New Roman"/>
          <w:kern w:val="0"/>
          <w:sz w:val="24"/>
          <w:szCs w:val="24"/>
        </w:rPr>
        <w:t xml:space="preserve">Y. Yamada, J. Wang, S. Ko, E. Watanabe, A. Yamada, </w:t>
      </w:r>
      <w:r>
        <w:rPr>
          <w:rFonts w:hint="default" w:ascii="Times New Roman" w:hAnsi="Times New Roman"/>
          <w:i/>
          <w:kern w:val="0"/>
          <w:sz w:val="24"/>
          <w:szCs w:val="24"/>
        </w:rPr>
        <w:t>Nature Energy</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4</w:t>
      </w:r>
      <w:r>
        <w:rPr>
          <w:rFonts w:hint="default" w:ascii="Times New Roman" w:hAnsi="Times New Roman"/>
          <w:kern w:val="0"/>
          <w:sz w:val="24"/>
          <w:szCs w:val="24"/>
        </w:rPr>
        <w:t>, 269.</w:t>
      </w:r>
    </w:p>
    <w:p w14:paraId="01B78BB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[16]</w:t>
      </w:r>
      <w:r>
        <w:rPr>
          <w:rFonts w:hint="default" w:ascii="Times New Roman" w:hAnsi="Times New Roman"/>
          <w:kern w:val="0"/>
          <w:sz w:val="24"/>
          <w:szCs w:val="24"/>
        </w:rPr>
        <w:tab/>
      </w:r>
      <w:r>
        <w:rPr>
          <w:rFonts w:hint="default" w:ascii="Times New Roman" w:hAnsi="Times New Roman"/>
          <w:kern w:val="0"/>
          <w:sz w:val="24"/>
          <w:szCs w:val="24"/>
        </w:rPr>
        <w:t xml:space="preserve">E. Peled, </w:t>
      </w:r>
      <w:r>
        <w:rPr>
          <w:rFonts w:hint="default" w:ascii="Times New Roman" w:hAnsi="Times New Roman"/>
          <w:i/>
          <w:kern w:val="0"/>
          <w:sz w:val="24"/>
          <w:szCs w:val="24"/>
        </w:rPr>
        <w:t>Journal of The Electrochemical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1979</w:t>
      </w:r>
      <w:r>
        <w:rPr>
          <w:rFonts w:hint="default" w:ascii="Times New Roman" w:hAnsi="Times New Roman"/>
          <w:kern w:val="0"/>
          <w:sz w:val="24"/>
          <w:szCs w:val="24"/>
        </w:rPr>
        <w:t xml:space="preserve">, </w:t>
      </w:r>
      <w:r>
        <w:rPr>
          <w:rFonts w:hint="default" w:ascii="Times New Roman" w:hAnsi="Times New Roman"/>
          <w:i/>
          <w:kern w:val="0"/>
          <w:sz w:val="24"/>
          <w:szCs w:val="24"/>
        </w:rPr>
        <w:t>126</w:t>
      </w:r>
      <w:r>
        <w:rPr>
          <w:rFonts w:hint="default" w:ascii="Times New Roman" w:hAnsi="Times New Roman"/>
          <w:kern w:val="0"/>
          <w:sz w:val="24"/>
          <w:szCs w:val="24"/>
        </w:rPr>
        <w:t>, 2047.</w:t>
      </w:r>
    </w:p>
    <w:p w14:paraId="39F96B1F">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[17]</w:t>
      </w:r>
      <w:r>
        <w:rPr>
          <w:rFonts w:hint="default" w:ascii="Times New Roman" w:hAnsi="Times New Roman"/>
          <w:kern w:val="0"/>
          <w:sz w:val="24"/>
          <w:szCs w:val="24"/>
        </w:rPr>
        <w:tab/>
      </w:r>
      <w:r>
        <w:rPr>
          <w:rFonts w:hint="default" w:ascii="Times New Roman" w:hAnsi="Times New Roman"/>
          <w:kern w:val="0"/>
          <w:sz w:val="24"/>
          <w:szCs w:val="24"/>
        </w:rPr>
        <w:t xml:space="preserve">E. Peled, S. Menkin, </w:t>
      </w:r>
      <w:r>
        <w:rPr>
          <w:rFonts w:hint="default" w:ascii="Times New Roman" w:hAnsi="Times New Roman"/>
          <w:i/>
          <w:kern w:val="0"/>
          <w:sz w:val="24"/>
          <w:szCs w:val="24"/>
        </w:rPr>
        <w:t>Journal of The Electrochemical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164</w:t>
      </w:r>
      <w:r>
        <w:rPr>
          <w:rFonts w:hint="default" w:ascii="Times New Roman" w:hAnsi="Times New Roman"/>
          <w:kern w:val="0"/>
          <w:sz w:val="24"/>
          <w:szCs w:val="24"/>
        </w:rPr>
        <w:t>, A1703.</w:t>
      </w:r>
    </w:p>
    <w:p w14:paraId="7DE41AE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[18]</w:t>
      </w:r>
      <w:r>
        <w:rPr>
          <w:rFonts w:hint="default" w:ascii="Times New Roman" w:hAnsi="Times New Roman"/>
          <w:kern w:val="0"/>
          <w:sz w:val="24"/>
          <w:szCs w:val="24"/>
        </w:rPr>
        <w:tab/>
      </w:r>
      <w:r>
        <w:rPr>
          <w:rFonts w:hint="default" w:ascii="Times New Roman" w:hAnsi="Times New Roman"/>
          <w:kern w:val="0"/>
          <w:sz w:val="24"/>
          <w:szCs w:val="24"/>
        </w:rPr>
        <w:t xml:space="preserve">R. Mohtadi, O. Tutusaus, T. S. Arthur, Z. Zhao-Karger, M. Fichtner, </w:t>
      </w:r>
      <w:r>
        <w:rPr>
          <w:rFonts w:hint="default" w:ascii="Times New Roman" w:hAnsi="Times New Roman"/>
          <w:i/>
          <w:kern w:val="0"/>
          <w:sz w:val="24"/>
          <w:szCs w:val="24"/>
        </w:rPr>
        <w:t>Joule</w:t>
      </w:r>
      <w:r>
        <w:rPr>
          <w:rFonts w:hint="default" w:ascii="Times New Roman" w:hAnsi="Times New Roman"/>
          <w:kern w:val="0"/>
          <w:sz w:val="24"/>
          <w:szCs w:val="24"/>
        </w:rPr>
        <w:t xml:space="preserve"> </w:t>
      </w:r>
      <w:r>
        <w:rPr>
          <w:rFonts w:hint="default" w:ascii="Times New Roman" w:hAnsi="Times New Roman"/>
          <w:b/>
          <w:kern w:val="0"/>
          <w:sz w:val="24"/>
          <w:szCs w:val="24"/>
        </w:rPr>
        <w:t>2021</w:t>
      </w:r>
      <w:r>
        <w:rPr>
          <w:rFonts w:hint="default" w:ascii="Times New Roman" w:hAnsi="Times New Roman"/>
          <w:kern w:val="0"/>
          <w:sz w:val="24"/>
          <w:szCs w:val="24"/>
        </w:rPr>
        <w:t xml:space="preserve">, </w:t>
      </w:r>
      <w:r>
        <w:rPr>
          <w:rFonts w:hint="default" w:ascii="Times New Roman" w:hAnsi="Times New Roman"/>
          <w:i/>
          <w:kern w:val="0"/>
          <w:sz w:val="24"/>
          <w:szCs w:val="24"/>
        </w:rPr>
        <w:t>5</w:t>
      </w:r>
      <w:r>
        <w:rPr>
          <w:rFonts w:hint="default" w:ascii="Times New Roman" w:hAnsi="Times New Roman"/>
          <w:kern w:val="0"/>
          <w:sz w:val="24"/>
          <w:szCs w:val="24"/>
        </w:rPr>
        <w:t>, 581.</w:t>
      </w:r>
    </w:p>
    <w:p w14:paraId="1F3EE3C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[19]</w:t>
      </w:r>
      <w:r>
        <w:rPr>
          <w:rFonts w:hint="default" w:ascii="Times New Roman" w:hAnsi="Times New Roman"/>
          <w:kern w:val="0"/>
          <w:sz w:val="24"/>
          <w:szCs w:val="24"/>
        </w:rPr>
        <w:tab/>
      </w:r>
      <w:r>
        <w:rPr>
          <w:rFonts w:hint="default" w:ascii="Times New Roman" w:hAnsi="Times New Roman"/>
          <w:kern w:val="0"/>
          <w:sz w:val="24"/>
          <w:szCs w:val="24"/>
        </w:rPr>
        <w:t xml:space="preserve">J. Zhang, J. Liu, M. Wang, Z. Zhang, Z. Zhou, X. Chen, A. Du, S. Dong, Z. Li, G. Li, G. Cui, </w:t>
      </w:r>
      <w:r>
        <w:rPr>
          <w:rFonts w:hint="default" w:ascii="Times New Roman" w:hAnsi="Times New Roman"/>
          <w:i/>
          <w:kern w:val="0"/>
          <w:sz w:val="24"/>
          <w:szCs w:val="24"/>
        </w:rPr>
        <w:t>Energy &amp; Environmental Science</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16</w:t>
      </w:r>
      <w:r>
        <w:rPr>
          <w:rFonts w:hint="default" w:ascii="Times New Roman" w:hAnsi="Times New Roman"/>
          <w:kern w:val="0"/>
          <w:sz w:val="24"/>
          <w:szCs w:val="24"/>
        </w:rPr>
        <w:t>, 1111.</w:t>
      </w:r>
    </w:p>
    <w:p w14:paraId="1F744826">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[20]</w:t>
      </w:r>
      <w:r>
        <w:rPr>
          <w:rFonts w:hint="default" w:ascii="Times New Roman" w:hAnsi="Times New Roman"/>
          <w:kern w:val="0"/>
          <w:sz w:val="24"/>
          <w:szCs w:val="24"/>
        </w:rPr>
        <w:tab/>
      </w:r>
      <w:r>
        <w:rPr>
          <w:rFonts w:hint="default" w:ascii="Times New Roman" w:hAnsi="Times New Roman"/>
          <w:kern w:val="0"/>
          <w:sz w:val="24"/>
          <w:szCs w:val="24"/>
        </w:rPr>
        <w:t xml:space="preserve">J. Xiao, X. Zhang, H. Fan, Y. Zhao, Y. Su, H. Liu, X. Li, Y. Su, H. Yuan, T. Pan, Q. Lin, L. Pan, Y. Zhang, </w:t>
      </w:r>
      <w:r>
        <w:rPr>
          <w:rFonts w:hint="default" w:ascii="Times New Roman" w:hAnsi="Times New Roman"/>
          <w:i/>
          <w:kern w:val="0"/>
          <w:sz w:val="24"/>
          <w:szCs w:val="24"/>
        </w:rPr>
        <w:t>Advanced Materials</w:t>
      </w:r>
      <w:r>
        <w:rPr>
          <w:rFonts w:hint="default" w:ascii="Times New Roman" w:hAnsi="Times New Roman"/>
          <w:kern w:val="0"/>
          <w:sz w:val="24"/>
          <w:szCs w:val="24"/>
        </w:rPr>
        <w:t xml:space="preserve"> </w:t>
      </w:r>
      <w:r>
        <w:rPr>
          <w:rFonts w:hint="default" w:ascii="Times New Roman" w:hAnsi="Times New Roman"/>
          <w:b/>
          <w:kern w:val="0"/>
          <w:sz w:val="24"/>
          <w:szCs w:val="24"/>
        </w:rPr>
        <w:t>2022</w:t>
      </w:r>
      <w:r>
        <w:rPr>
          <w:rFonts w:hint="default" w:ascii="Times New Roman" w:hAnsi="Times New Roman"/>
          <w:kern w:val="0"/>
          <w:sz w:val="24"/>
          <w:szCs w:val="24"/>
        </w:rPr>
        <w:t xml:space="preserve">, </w:t>
      </w:r>
      <w:r>
        <w:rPr>
          <w:rFonts w:hint="default" w:ascii="Times New Roman" w:hAnsi="Times New Roman"/>
          <w:i/>
          <w:kern w:val="0"/>
          <w:sz w:val="24"/>
          <w:szCs w:val="24"/>
        </w:rPr>
        <w:t>34</w:t>
      </w:r>
      <w:r>
        <w:rPr>
          <w:rFonts w:hint="default" w:ascii="Times New Roman" w:hAnsi="Times New Roman"/>
          <w:kern w:val="0"/>
          <w:sz w:val="24"/>
          <w:szCs w:val="24"/>
        </w:rPr>
        <w:t>, 2203783.</w:t>
      </w:r>
    </w:p>
    <w:p w14:paraId="7366C1E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[21]</w:t>
      </w:r>
      <w:r>
        <w:rPr>
          <w:rFonts w:hint="default" w:ascii="Times New Roman" w:hAnsi="Times New Roman"/>
          <w:kern w:val="0"/>
          <w:sz w:val="24"/>
          <w:szCs w:val="24"/>
        </w:rPr>
        <w:tab/>
      </w:r>
      <w:r>
        <w:rPr>
          <w:rFonts w:hint="default" w:ascii="Times New Roman" w:hAnsi="Times New Roman"/>
          <w:kern w:val="0"/>
          <w:sz w:val="24"/>
          <w:szCs w:val="24"/>
        </w:rPr>
        <w:t xml:space="preserve">Z. Wang, R. Deng, Y. Wang, F. Pan, </w:t>
      </w:r>
      <w:r>
        <w:rPr>
          <w:rFonts w:hint="default" w:ascii="Times New Roman" w:hAnsi="Times New Roman"/>
          <w:i/>
          <w:kern w:val="0"/>
          <w:sz w:val="24"/>
          <w:szCs w:val="24"/>
        </w:rPr>
        <w:t>Molecules</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29</w:t>
      </w:r>
      <w:r>
        <w:rPr>
          <w:rFonts w:hint="default" w:ascii="Times New Roman" w:hAnsi="Times New Roman"/>
          <w:kern w:val="0"/>
          <w:sz w:val="24"/>
          <w:szCs w:val="24"/>
        </w:rPr>
        <w:t>, 4761.</w:t>
      </w:r>
    </w:p>
    <w:p w14:paraId="4FCBF2B0">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[22]</w:t>
      </w:r>
      <w:r>
        <w:rPr>
          <w:rFonts w:hint="default" w:ascii="Times New Roman" w:hAnsi="Times New Roman"/>
          <w:kern w:val="0"/>
          <w:sz w:val="24"/>
          <w:szCs w:val="24"/>
        </w:rPr>
        <w:tab/>
      </w:r>
      <w:r>
        <w:rPr>
          <w:rFonts w:hint="default" w:ascii="Times New Roman" w:hAnsi="Times New Roman"/>
          <w:kern w:val="0"/>
          <w:sz w:val="24"/>
          <w:szCs w:val="24"/>
        </w:rPr>
        <w:t xml:space="preserve">H. Zhang, L. Qiao, M. Armand,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2022</w:t>
      </w:r>
      <w:r>
        <w:rPr>
          <w:rFonts w:hint="default" w:ascii="Times New Roman" w:hAnsi="Times New Roman"/>
          <w:kern w:val="0"/>
          <w:sz w:val="24"/>
          <w:szCs w:val="24"/>
        </w:rPr>
        <w:t xml:space="preserve">, </w:t>
      </w:r>
      <w:r>
        <w:rPr>
          <w:rFonts w:hint="default" w:ascii="Times New Roman" w:hAnsi="Times New Roman"/>
          <w:i/>
          <w:kern w:val="0"/>
          <w:sz w:val="24"/>
          <w:szCs w:val="24"/>
        </w:rPr>
        <w:t>61</w:t>
      </w:r>
      <w:r>
        <w:rPr>
          <w:rFonts w:hint="default" w:ascii="Times New Roman" w:hAnsi="Times New Roman"/>
          <w:kern w:val="0"/>
          <w:sz w:val="24"/>
          <w:szCs w:val="24"/>
        </w:rPr>
        <w:t>, e202214054.</w:t>
      </w:r>
    </w:p>
    <w:p w14:paraId="4DDE638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[23]</w:t>
      </w:r>
      <w:r>
        <w:rPr>
          <w:rFonts w:hint="default" w:ascii="Times New Roman" w:hAnsi="Times New Roman"/>
          <w:kern w:val="0"/>
          <w:sz w:val="24"/>
          <w:szCs w:val="24"/>
        </w:rPr>
        <w:tab/>
      </w:r>
      <w:r>
        <w:rPr>
          <w:rFonts w:hint="default" w:ascii="Times New Roman" w:hAnsi="Times New Roman"/>
          <w:kern w:val="0"/>
          <w:sz w:val="24"/>
          <w:szCs w:val="24"/>
        </w:rPr>
        <w:t xml:space="preserve">N. N. Rajput, X. Qu, N. Sa, A. K. Burrell, K. A. Persson, </w:t>
      </w:r>
      <w:r>
        <w:rPr>
          <w:rFonts w:hint="default" w:ascii="Times New Roman" w:hAnsi="Times New Roman"/>
          <w:i/>
          <w:kern w:val="0"/>
          <w:sz w:val="24"/>
          <w:szCs w:val="24"/>
        </w:rPr>
        <w:t>Journal of the American 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2015</w:t>
      </w:r>
      <w:r>
        <w:rPr>
          <w:rFonts w:hint="default" w:ascii="Times New Roman" w:hAnsi="Times New Roman"/>
          <w:kern w:val="0"/>
          <w:sz w:val="24"/>
          <w:szCs w:val="24"/>
        </w:rPr>
        <w:t xml:space="preserve">, </w:t>
      </w:r>
      <w:r>
        <w:rPr>
          <w:rFonts w:hint="default" w:ascii="Times New Roman" w:hAnsi="Times New Roman"/>
          <w:i/>
          <w:kern w:val="0"/>
          <w:sz w:val="24"/>
          <w:szCs w:val="24"/>
        </w:rPr>
        <w:t>137</w:t>
      </w:r>
      <w:r>
        <w:rPr>
          <w:rFonts w:hint="default" w:ascii="Times New Roman" w:hAnsi="Times New Roman"/>
          <w:kern w:val="0"/>
          <w:sz w:val="24"/>
          <w:szCs w:val="24"/>
        </w:rPr>
        <w:t>, 3411.</w:t>
      </w:r>
    </w:p>
    <w:p w14:paraId="6CEE5B8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[24]</w:t>
      </w:r>
      <w:r>
        <w:rPr>
          <w:rFonts w:hint="default" w:ascii="Times New Roman" w:hAnsi="Times New Roman"/>
          <w:kern w:val="0"/>
          <w:sz w:val="24"/>
          <w:szCs w:val="24"/>
        </w:rPr>
        <w:tab/>
      </w:r>
      <w:r>
        <w:rPr>
          <w:rFonts w:hint="default" w:ascii="Times New Roman" w:hAnsi="Times New Roman"/>
          <w:kern w:val="0"/>
          <w:sz w:val="24"/>
          <w:szCs w:val="24"/>
        </w:rPr>
        <w:t xml:space="preserve">C. Li, R. D. Guha, A. Shyamsunder, K. A. Persson, L. F. Nazar, </w:t>
      </w:r>
      <w:r>
        <w:rPr>
          <w:rFonts w:hint="default" w:ascii="Times New Roman" w:hAnsi="Times New Roman"/>
          <w:i/>
          <w:kern w:val="0"/>
          <w:sz w:val="24"/>
          <w:szCs w:val="24"/>
        </w:rPr>
        <w:t>Energy &amp; Environmental Science</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17</w:t>
      </w:r>
      <w:r>
        <w:rPr>
          <w:rFonts w:hint="default" w:ascii="Times New Roman" w:hAnsi="Times New Roman"/>
          <w:kern w:val="0"/>
          <w:sz w:val="24"/>
          <w:szCs w:val="24"/>
        </w:rPr>
        <w:t>, 190.</w:t>
      </w:r>
    </w:p>
    <w:p w14:paraId="48CD949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[25]</w:t>
      </w:r>
      <w:r>
        <w:rPr>
          <w:rFonts w:hint="default" w:ascii="Times New Roman" w:hAnsi="Times New Roman"/>
          <w:kern w:val="0"/>
          <w:sz w:val="24"/>
          <w:szCs w:val="24"/>
        </w:rPr>
        <w:tab/>
      </w:r>
      <w:r>
        <w:rPr>
          <w:rFonts w:hint="default" w:ascii="Times New Roman" w:hAnsi="Times New Roman"/>
          <w:kern w:val="0"/>
          <w:sz w:val="24"/>
          <w:szCs w:val="24"/>
        </w:rPr>
        <w:t xml:space="preserve">M. Zhang, R. Li, W. Zhao, R. Li, Z. Fan, X. Yang,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2026</w:t>
      </w:r>
      <w:r>
        <w:rPr>
          <w:rFonts w:hint="default" w:ascii="Times New Roman" w:hAnsi="Times New Roman"/>
          <w:kern w:val="0"/>
          <w:sz w:val="24"/>
          <w:szCs w:val="24"/>
        </w:rPr>
        <w:t xml:space="preserve">, </w:t>
      </w:r>
      <w:r>
        <w:rPr>
          <w:rFonts w:hint="default" w:ascii="Times New Roman" w:hAnsi="Times New Roman"/>
          <w:i/>
          <w:kern w:val="0"/>
          <w:sz w:val="24"/>
          <w:szCs w:val="24"/>
        </w:rPr>
        <w:t>65</w:t>
      </w:r>
      <w:r>
        <w:rPr>
          <w:rFonts w:hint="default" w:ascii="Times New Roman" w:hAnsi="Times New Roman"/>
          <w:kern w:val="0"/>
          <w:sz w:val="24"/>
          <w:szCs w:val="24"/>
        </w:rPr>
        <w:t>, e2598559.</w:t>
      </w:r>
    </w:p>
    <w:p w14:paraId="2D5F1C96">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[26]</w:t>
      </w:r>
      <w:r>
        <w:rPr>
          <w:rFonts w:hint="default" w:ascii="Times New Roman" w:hAnsi="Times New Roman"/>
          <w:kern w:val="0"/>
          <w:sz w:val="24"/>
          <w:szCs w:val="24"/>
        </w:rPr>
        <w:tab/>
      </w:r>
      <w:r>
        <w:rPr>
          <w:rFonts w:hint="default" w:ascii="Times New Roman" w:hAnsi="Times New Roman"/>
          <w:kern w:val="0"/>
          <w:sz w:val="24"/>
          <w:szCs w:val="24"/>
        </w:rPr>
        <w:t xml:space="preserve">P. Saha, M. K. Datta, O. I. Velikokhatnyi, A. Manivannan, D. Alman, P. N. Kumta, </w:t>
      </w:r>
      <w:r>
        <w:rPr>
          <w:rFonts w:hint="default" w:ascii="Times New Roman" w:hAnsi="Times New Roman"/>
          <w:i/>
          <w:kern w:val="0"/>
          <w:sz w:val="24"/>
          <w:szCs w:val="24"/>
        </w:rPr>
        <w:t>Progress in Materials Science</w:t>
      </w:r>
      <w:r>
        <w:rPr>
          <w:rFonts w:hint="default" w:ascii="Times New Roman" w:hAnsi="Times New Roman"/>
          <w:kern w:val="0"/>
          <w:sz w:val="24"/>
          <w:szCs w:val="24"/>
        </w:rPr>
        <w:t xml:space="preserve"> </w:t>
      </w:r>
      <w:r>
        <w:rPr>
          <w:rFonts w:hint="default" w:ascii="Times New Roman" w:hAnsi="Times New Roman"/>
          <w:b/>
          <w:kern w:val="0"/>
          <w:sz w:val="24"/>
          <w:szCs w:val="24"/>
        </w:rPr>
        <w:t>2014</w:t>
      </w:r>
      <w:r>
        <w:rPr>
          <w:rFonts w:hint="default" w:ascii="Times New Roman" w:hAnsi="Times New Roman"/>
          <w:kern w:val="0"/>
          <w:sz w:val="24"/>
          <w:szCs w:val="24"/>
        </w:rPr>
        <w:t xml:space="preserve">, </w:t>
      </w:r>
      <w:r>
        <w:rPr>
          <w:rFonts w:hint="default" w:ascii="Times New Roman" w:hAnsi="Times New Roman"/>
          <w:i/>
          <w:kern w:val="0"/>
          <w:sz w:val="24"/>
          <w:szCs w:val="24"/>
        </w:rPr>
        <w:t>66</w:t>
      </w:r>
      <w:r>
        <w:rPr>
          <w:rFonts w:hint="default" w:ascii="Times New Roman" w:hAnsi="Times New Roman"/>
          <w:kern w:val="0"/>
          <w:sz w:val="24"/>
          <w:szCs w:val="24"/>
        </w:rPr>
        <w:t>, 1.</w:t>
      </w:r>
    </w:p>
    <w:p w14:paraId="10ADA2D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[27]</w:t>
      </w:r>
      <w:r>
        <w:rPr>
          <w:rFonts w:hint="default" w:ascii="Times New Roman" w:hAnsi="Times New Roman"/>
          <w:kern w:val="0"/>
          <w:sz w:val="24"/>
          <w:szCs w:val="24"/>
        </w:rPr>
        <w:tab/>
      </w:r>
      <w:r>
        <w:rPr>
          <w:rFonts w:hint="default" w:ascii="Times New Roman" w:hAnsi="Times New Roman"/>
          <w:kern w:val="0"/>
          <w:sz w:val="24"/>
          <w:szCs w:val="24"/>
        </w:rPr>
        <w:t xml:space="preserve">H. Shuai, J. Xu, K. Huang, </w:t>
      </w:r>
      <w:r>
        <w:rPr>
          <w:rFonts w:hint="default" w:ascii="Times New Roman" w:hAnsi="Times New Roman"/>
          <w:i/>
          <w:kern w:val="0"/>
          <w:sz w:val="24"/>
          <w:szCs w:val="24"/>
        </w:rPr>
        <w:t>Coordination Chemistry Reviews</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422</w:t>
      </w:r>
      <w:r>
        <w:rPr>
          <w:rFonts w:hint="default" w:ascii="Times New Roman" w:hAnsi="Times New Roman"/>
          <w:kern w:val="0"/>
          <w:sz w:val="24"/>
          <w:szCs w:val="24"/>
        </w:rPr>
        <w:t>, 213478.</w:t>
      </w:r>
    </w:p>
    <w:p w14:paraId="026BCD95">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[28]</w:t>
      </w:r>
      <w:r>
        <w:rPr>
          <w:rFonts w:hint="default" w:ascii="Times New Roman" w:hAnsi="Times New Roman"/>
          <w:kern w:val="0"/>
          <w:sz w:val="24"/>
          <w:szCs w:val="24"/>
        </w:rPr>
        <w:tab/>
      </w:r>
      <w:r>
        <w:rPr>
          <w:rFonts w:hint="default" w:ascii="Times New Roman" w:hAnsi="Times New Roman"/>
          <w:kern w:val="0"/>
          <w:sz w:val="24"/>
          <w:szCs w:val="24"/>
        </w:rPr>
        <w:t xml:space="preserve">R. Deivanayagam, B. J. Ingram, R. Shahbazian-Yassar, </w:t>
      </w:r>
      <w:r>
        <w:rPr>
          <w:rFonts w:hint="default" w:ascii="Times New Roman" w:hAnsi="Times New Roman"/>
          <w:i/>
          <w:kern w:val="0"/>
          <w:sz w:val="24"/>
          <w:szCs w:val="24"/>
        </w:rPr>
        <w:t>Energy Storage Materials</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21</w:t>
      </w:r>
      <w:r>
        <w:rPr>
          <w:rFonts w:hint="default" w:ascii="Times New Roman" w:hAnsi="Times New Roman"/>
          <w:kern w:val="0"/>
          <w:sz w:val="24"/>
          <w:szCs w:val="24"/>
        </w:rPr>
        <w:t>, 136.</w:t>
      </w:r>
    </w:p>
    <w:p w14:paraId="0AE57CB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[29]</w:t>
      </w:r>
      <w:r>
        <w:rPr>
          <w:rFonts w:hint="default" w:ascii="Times New Roman" w:hAnsi="Times New Roman"/>
          <w:kern w:val="0"/>
          <w:sz w:val="24"/>
          <w:szCs w:val="24"/>
        </w:rPr>
        <w:tab/>
      </w:r>
      <w:r>
        <w:rPr>
          <w:rFonts w:hint="default" w:ascii="Times New Roman" w:hAnsi="Times New Roman"/>
          <w:kern w:val="0"/>
          <w:sz w:val="24"/>
          <w:szCs w:val="24"/>
        </w:rPr>
        <w:t xml:space="preserve">Q. Sun, S. Luo, R. Huang, S. Yan, X. Lin, </w:t>
      </w:r>
      <w:r>
        <w:rPr>
          <w:rFonts w:hint="default" w:ascii="Times New Roman" w:hAnsi="Times New Roman"/>
          <w:i/>
          <w:kern w:val="0"/>
          <w:sz w:val="24"/>
          <w:szCs w:val="24"/>
        </w:rPr>
        <w:t>Coordination Chemistry Reviews</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515</w:t>
      </w:r>
      <w:r>
        <w:rPr>
          <w:rFonts w:hint="default" w:ascii="Times New Roman" w:hAnsi="Times New Roman"/>
          <w:kern w:val="0"/>
          <w:sz w:val="24"/>
          <w:szCs w:val="24"/>
        </w:rPr>
        <w:t>, 215956.</w:t>
      </w:r>
    </w:p>
    <w:p w14:paraId="3A5FD97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[30]</w:t>
      </w:r>
      <w:r>
        <w:rPr>
          <w:rFonts w:hint="default" w:ascii="Times New Roman" w:hAnsi="Times New Roman"/>
          <w:kern w:val="0"/>
          <w:sz w:val="24"/>
          <w:szCs w:val="24"/>
        </w:rPr>
        <w:tab/>
      </w:r>
      <w:r>
        <w:rPr>
          <w:rFonts w:hint="default" w:ascii="Times New Roman" w:hAnsi="Times New Roman"/>
          <w:kern w:val="0"/>
          <w:sz w:val="24"/>
          <w:szCs w:val="24"/>
        </w:rPr>
        <w:t xml:space="preserve">Y. Yu, A. Baskin, C. Valero-Vidal, N. T. Hahn, Q. Liu, K. R. Zavadil, B. W. Eichhorn, D. Prendergast, E. J. Crumlin, </w:t>
      </w:r>
      <w:r>
        <w:rPr>
          <w:rFonts w:hint="default" w:ascii="Times New Roman" w:hAnsi="Times New Roman"/>
          <w:i/>
          <w:kern w:val="0"/>
          <w:sz w:val="24"/>
          <w:szCs w:val="24"/>
        </w:rPr>
        <w:t>Chemistry of Materials</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29</w:t>
      </w:r>
      <w:r>
        <w:rPr>
          <w:rFonts w:hint="default" w:ascii="Times New Roman" w:hAnsi="Times New Roman"/>
          <w:kern w:val="0"/>
          <w:sz w:val="24"/>
          <w:szCs w:val="24"/>
        </w:rPr>
        <w:t>, 8504.</w:t>
      </w:r>
    </w:p>
    <w:p w14:paraId="307F140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[31]</w:t>
      </w:r>
      <w:r>
        <w:rPr>
          <w:rFonts w:hint="default" w:ascii="Times New Roman" w:hAnsi="Times New Roman"/>
          <w:kern w:val="0"/>
          <w:sz w:val="24"/>
          <w:szCs w:val="24"/>
        </w:rPr>
        <w:tab/>
      </w:r>
      <w:r>
        <w:rPr>
          <w:rFonts w:hint="default" w:ascii="Times New Roman" w:hAnsi="Times New Roman"/>
          <w:kern w:val="0"/>
          <w:sz w:val="24"/>
          <w:szCs w:val="24"/>
        </w:rPr>
        <w:t xml:space="preserve">A. Kopač Lautar, J. Bitenc, T. Rejec, R. Dominko, J.-S. Filhol, M.-L. Doublet, </w:t>
      </w:r>
      <w:r>
        <w:rPr>
          <w:rFonts w:hint="default" w:ascii="Times New Roman" w:hAnsi="Times New Roman"/>
          <w:i/>
          <w:kern w:val="0"/>
          <w:sz w:val="24"/>
          <w:szCs w:val="24"/>
        </w:rPr>
        <w:t>Journal of the American 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142</w:t>
      </w:r>
      <w:r>
        <w:rPr>
          <w:rFonts w:hint="default" w:ascii="Times New Roman" w:hAnsi="Times New Roman"/>
          <w:kern w:val="0"/>
          <w:sz w:val="24"/>
          <w:szCs w:val="24"/>
        </w:rPr>
        <w:t>, 5146.</w:t>
      </w:r>
    </w:p>
    <w:p w14:paraId="044E6E35">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[32]</w:t>
      </w:r>
      <w:r>
        <w:rPr>
          <w:rFonts w:hint="default" w:ascii="Times New Roman" w:hAnsi="Times New Roman"/>
          <w:kern w:val="0"/>
          <w:sz w:val="24"/>
          <w:szCs w:val="24"/>
        </w:rPr>
        <w:tab/>
      </w:r>
      <w:r>
        <w:rPr>
          <w:rFonts w:hint="default" w:ascii="Times New Roman" w:hAnsi="Times New Roman"/>
          <w:kern w:val="0"/>
          <w:sz w:val="24"/>
          <w:szCs w:val="24"/>
        </w:rPr>
        <w:t xml:space="preserve">P. Jankowski, J. M. G. Lastra, T. Vegge, </w:t>
      </w:r>
      <w:r>
        <w:rPr>
          <w:rFonts w:hint="default" w:ascii="Times New Roman" w:hAnsi="Times New Roman"/>
          <w:i/>
          <w:kern w:val="0"/>
          <w:sz w:val="24"/>
          <w:szCs w:val="24"/>
        </w:rPr>
        <w:t>Batteries &amp; Supercaps</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3</w:t>
      </w:r>
      <w:r>
        <w:rPr>
          <w:rFonts w:hint="default" w:ascii="Times New Roman" w:hAnsi="Times New Roman"/>
          <w:kern w:val="0"/>
          <w:sz w:val="24"/>
          <w:szCs w:val="24"/>
        </w:rPr>
        <w:t>, 1350.</w:t>
      </w:r>
    </w:p>
    <w:p w14:paraId="1CEE808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[33]</w:t>
      </w:r>
      <w:r>
        <w:rPr>
          <w:rFonts w:hint="default" w:ascii="Times New Roman" w:hAnsi="Times New Roman"/>
          <w:kern w:val="0"/>
          <w:sz w:val="24"/>
          <w:szCs w:val="24"/>
        </w:rPr>
        <w:tab/>
      </w:r>
      <w:r>
        <w:rPr>
          <w:rFonts w:hint="default" w:ascii="Times New Roman" w:hAnsi="Times New Roman"/>
          <w:kern w:val="0"/>
          <w:sz w:val="24"/>
          <w:szCs w:val="24"/>
        </w:rPr>
        <w:t xml:space="preserve">D. Y. Kim, Y. Lim, B. Roy, Y.-G. Ryu, S.-S. Lee, </w:t>
      </w:r>
      <w:r>
        <w:rPr>
          <w:rFonts w:hint="default" w:ascii="Times New Roman" w:hAnsi="Times New Roman"/>
          <w:i/>
          <w:kern w:val="0"/>
          <w:sz w:val="24"/>
          <w:szCs w:val="24"/>
        </w:rPr>
        <w:t>Physical Chemistry Chemical Physics</w:t>
      </w:r>
      <w:r>
        <w:rPr>
          <w:rFonts w:hint="default" w:ascii="Times New Roman" w:hAnsi="Times New Roman"/>
          <w:kern w:val="0"/>
          <w:sz w:val="24"/>
          <w:szCs w:val="24"/>
        </w:rPr>
        <w:t xml:space="preserve"> </w:t>
      </w:r>
      <w:r>
        <w:rPr>
          <w:rFonts w:hint="default" w:ascii="Times New Roman" w:hAnsi="Times New Roman"/>
          <w:b/>
          <w:kern w:val="0"/>
          <w:sz w:val="24"/>
          <w:szCs w:val="24"/>
        </w:rPr>
        <w:t>2014</w:t>
      </w:r>
      <w:r>
        <w:rPr>
          <w:rFonts w:hint="default" w:ascii="Times New Roman" w:hAnsi="Times New Roman"/>
          <w:kern w:val="0"/>
          <w:sz w:val="24"/>
          <w:szCs w:val="24"/>
        </w:rPr>
        <w:t xml:space="preserve">, </w:t>
      </w:r>
      <w:r>
        <w:rPr>
          <w:rFonts w:hint="default" w:ascii="Times New Roman" w:hAnsi="Times New Roman"/>
          <w:i/>
          <w:kern w:val="0"/>
          <w:sz w:val="24"/>
          <w:szCs w:val="24"/>
        </w:rPr>
        <w:t>16</w:t>
      </w:r>
      <w:r>
        <w:rPr>
          <w:rFonts w:hint="default" w:ascii="Times New Roman" w:hAnsi="Times New Roman"/>
          <w:kern w:val="0"/>
          <w:sz w:val="24"/>
          <w:szCs w:val="24"/>
        </w:rPr>
        <w:t>, 25789.</w:t>
      </w:r>
    </w:p>
    <w:p w14:paraId="0C8D1A6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[34]</w:t>
      </w:r>
      <w:r>
        <w:rPr>
          <w:rFonts w:hint="default" w:ascii="Times New Roman" w:hAnsi="Times New Roman"/>
          <w:kern w:val="0"/>
          <w:sz w:val="24"/>
          <w:szCs w:val="24"/>
        </w:rPr>
        <w:tab/>
      </w:r>
      <w:r>
        <w:rPr>
          <w:rFonts w:hint="default" w:ascii="Times New Roman" w:hAnsi="Times New Roman"/>
          <w:kern w:val="0"/>
          <w:sz w:val="24"/>
          <w:szCs w:val="24"/>
        </w:rPr>
        <w:t xml:space="preserve">Y. Guo, F. Zhang, J. Yang, F. Wang, </w:t>
      </w:r>
      <w:r>
        <w:rPr>
          <w:rFonts w:hint="default" w:ascii="Times New Roman" w:hAnsi="Times New Roman"/>
          <w:i/>
          <w:kern w:val="0"/>
          <w:sz w:val="24"/>
          <w:szCs w:val="24"/>
        </w:rPr>
        <w:t>Electrochemistry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2012</w:t>
      </w:r>
      <w:r>
        <w:rPr>
          <w:rFonts w:hint="default" w:ascii="Times New Roman" w:hAnsi="Times New Roman"/>
          <w:kern w:val="0"/>
          <w:sz w:val="24"/>
          <w:szCs w:val="24"/>
        </w:rPr>
        <w:t xml:space="preserve">, </w:t>
      </w:r>
      <w:r>
        <w:rPr>
          <w:rFonts w:hint="default" w:ascii="Times New Roman" w:hAnsi="Times New Roman"/>
          <w:i/>
          <w:kern w:val="0"/>
          <w:sz w:val="24"/>
          <w:szCs w:val="24"/>
        </w:rPr>
        <w:t>18</w:t>
      </w:r>
      <w:r>
        <w:rPr>
          <w:rFonts w:hint="default" w:ascii="Times New Roman" w:hAnsi="Times New Roman"/>
          <w:kern w:val="0"/>
          <w:sz w:val="24"/>
          <w:szCs w:val="24"/>
        </w:rPr>
        <w:t>, 24.</w:t>
      </w:r>
    </w:p>
    <w:p w14:paraId="281DD055">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[35]</w:t>
      </w:r>
      <w:r>
        <w:rPr>
          <w:rFonts w:hint="default" w:ascii="Times New Roman" w:hAnsi="Times New Roman"/>
          <w:kern w:val="0"/>
          <w:sz w:val="24"/>
          <w:szCs w:val="24"/>
        </w:rPr>
        <w:tab/>
      </w:r>
      <w:r>
        <w:rPr>
          <w:rFonts w:hint="default" w:ascii="Times New Roman" w:hAnsi="Times New Roman"/>
          <w:kern w:val="0"/>
          <w:sz w:val="24"/>
          <w:szCs w:val="24"/>
        </w:rPr>
        <w:t xml:space="preserve">F. -f Wang, Y. -s Guo, J. Yang, Y. Nuli, S. -i Hirano, </w:t>
      </w:r>
      <w:r>
        <w:rPr>
          <w:rFonts w:hint="default" w:ascii="Times New Roman" w:hAnsi="Times New Roman"/>
          <w:i/>
          <w:kern w:val="0"/>
          <w:sz w:val="24"/>
          <w:szCs w:val="24"/>
        </w:rPr>
        <w:t>Chemical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2012</w:t>
      </w:r>
      <w:r>
        <w:rPr>
          <w:rFonts w:hint="default" w:ascii="Times New Roman" w:hAnsi="Times New Roman"/>
          <w:kern w:val="0"/>
          <w:sz w:val="24"/>
          <w:szCs w:val="24"/>
        </w:rPr>
        <w:t xml:space="preserve">, </w:t>
      </w:r>
      <w:r>
        <w:rPr>
          <w:rFonts w:hint="default" w:ascii="Times New Roman" w:hAnsi="Times New Roman"/>
          <w:i/>
          <w:kern w:val="0"/>
          <w:sz w:val="24"/>
          <w:szCs w:val="24"/>
        </w:rPr>
        <w:t>48</w:t>
      </w:r>
      <w:r>
        <w:rPr>
          <w:rFonts w:hint="default" w:ascii="Times New Roman" w:hAnsi="Times New Roman"/>
          <w:kern w:val="0"/>
          <w:sz w:val="24"/>
          <w:szCs w:val="24"/>
        </w:rPr>
        <w:t>, 10763.</w:t>
      </w:r>
    </w:p>
    <w:p w14:paraId="5BBDFB8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[36]</w:t>
      </w:r>
      <w:r>
        <w:rPr>
          <w:rFonts w:hint="default" w:ascii="Times New Roman" w:hAnsi="Times New Roman"/>
          <w:kern w:val="0"/>
          <w:sz w:val="24"/>
          <w:szCs w:val="24"/>
        </w:rPr>
        <w:tab/>
      </w:r>
      <w:r>
        <w:rPr>
          <w:rFonts w:hint="default" w:ascii="Times New Roman" w:hAnsi="Times New Roman"/>
          <w:kern w:val="0"/>
          <w:sz w:val="24"/>
          <w:szCs w:val="24"/>
        </w:rPr>
        <w:t xml:space="preserve">C. Liao, B. Guo, D. -e Jiang, R. Custelcean, S. M. Mahurin, X.-G. Sun, S. Dai, </w:t>
      </w:r>
      <w:r>
        <w:rPr>
          <w:rFonts w:hint="default" w:ascii="Times New Roman" w:hAnsi="Times New Roman"/>
          <w:i/>
          <w:kern w:val="0"/>
          <w:sz w:val="24"/>
          <w:szCs w:val="24"/>
        </w:rPr>
        <w:t>Journal of Materials Chemistry A</w:t>
      </w:r>
      <w:r>
        <w:rPr>
          <w:rFonts w:hint="default" w:ascii="Times New Roman" w:hAnsi="Times New Roman"/>
          <w:kern w:val="0"/>
          <w:sz w:val="24"/>
          <w:szCs w:val="24"/>
        </w:rPr>
        <w:t xml:space="preserve"> </w:t>
      </w:r>
      <w:r>
        <w:rPr>
          <w:rFonts w:hint="default" w:ascii="Times New Roman" w:hAnsi="Times New Roman"/>
          <w:b/>
          <w:kern w:val="0"/>
          <w:sz w:val="24"/>
          <w:szCs w:val="24"/>
        </w:rPr>
        <w:t>2014</w:t>
      </w:r>
      <w:r>
        <w:rPr>
          <w:rFonts w:hint="default" w:ascii="Times New Roman" w:hAnsi="Times New Roman"/>
          <w:kern w:val="0"/>
          <w:sz w:val="24"/>
          <w:szCs w:val="24"/>
        </w:rPr>
        <w:t xml:space="preserve">, </w:t>
      </w:r>
      <w:r>
        <w:rPr>
          <w:rFonts w:hint="default" w:ascii="Times New Roman" w:hAnsi="Times New Roman"/>
          <w:i/>
          <w:kern w:val="0"/>
          <w:sz w:val="24"/>
          <w:szCs w:val="24"/>
        </w:rPr>
        <w:t>2</w:t>
      </w:r>
      <w:r>
        <w:rPr>
          <w:rFonts w:hint="default" w:ascii="Times New Roman" w:hAnsi="Times New Roman"/>
          <w:kern w:val="0"/>
          <w:sz w:val="24"/>
          <w:szCs w:val="24"/>
        </w:rPr>
        <w:t>, 581.</w:t>
      </w:r>
    </w:p>
    <w:p w14:paraId="250AE39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[37]</w:t>
      </w:r>
      <w:r>
        <w:rPr>
          <w:rFonts w:hint="default" w:ascii="Times New Roman" w:hAnsi="Times New Roman"/>
          <w:kern w:val="0"/>
          <w:sz w:val="24"/>
          <w:szCs w:val="24"/>
        </w:rPr>
        <w:tab/>
      </w:r>
      <w:r>
        <w:rPr>
          <w:rFonts w:hint="default" w:ascii="Times New Roman" w:hAnsi="Times New Roman"/>
          <w:kern w:val="0"/>
          <w:sz w:val="24"/>
          <w:szCs w:val="24"/>
        </w:rPr>
        <w:t xml:space="preserve">Y. Guo, J. Yang, Y. NuLi, J. Wang, </w:t>
      </w:r>
      <w:r>
        <w:rPr>
          <w:rFonts w:hint="default" w:ascii="Times New Roman" w:hAnsi="Times New Roman"/>
          <w:i/>
          <w:kern w:val="0"/>
          <w:sz w:val="24"/>
          <w:szCs w:val="24"/>
        </w:rPr>
        <w:t>Electrochemistry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2010</w:t>
      </w:r>
      <w:r>
        <w:rPr>
          <w:rFonts w:hint="default" w:ascii="Times New Roman" w:hAnsi="Times New Roman"/>
          <w:kern w:val="0"/>
          <w:sz w:val="24"/>
          <w:szCs w:val="24"/>
        </w:rPr>
        <w:t xml:space="preserve">, </w:t>
      </w:r>
      <w:r>
        <w:rPr>
          <w:rFonts w:hint="default" w:ascii="Times New Roman" w:hAnsi="Times New Roman"/>
          <w:i/>
          <w:kern w:val="0"/>
          <w:sz w:val="24"/>
          <w:szCs w:val="24"/>
        </w:rPr>
        <w:t>12</w:t>
      </w:r>
      <w:r>
        <w:rPr>
          <w:rFonts w:hint="default" w:ascii="Times New Roman" w:hAnsi="Times New Roman"/>
          <w:kern w:val="0"/>
          <w:sz w:val="24"/>
          <w:szCs w:val="24"/>
        </w:rPr>
        <w:t>, 1671.</w:t>
      </w:r>
    </w:p>
    <w:p w14:paraId="4885CF50">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[38]</w:t>
      </w:r>
      <w:r>
        <w:rPr>
          <w:rFonts w:hint="default" w:ascii="Times New Roman" w:hAnsi="Times New Roman"/>
          <w:kern w:val="0"/>
          <w:sz w:val="24"/>
          <w:szCs w:val="24"/>
        </w:rPr>
        <w:tab/>
      </w:r>
      <w:r>
        <w:rPr>
          <w:rFonts w:hint="default" w:ascii="Times New Roman" w:hAnsi="Times New Roman"/>
          <w:kern w:val="0"/>
          <w:sz w:val="24"/>
          <w:szCs w:val="24"/>
        </w:rPr>
        <w:t xml:space="preserve">R. Li, W. Zhao, Z. Fan, M. Zhang, J. Li, R. Li, Z. Zuo, X. Yang, </w:t>
      </w:r>
      <w:r>
        <w:rPr>
          <w:rFonts w:hint="default" w:ascii="Times New Roman" w:hAnsi="Times New Roman"/>
          <w:i/>
          <w:kern w:val="0"/>
          <w:sz w:val="24"/>
          <w:szCs w:val="24"/>
        </w:rPr>
        <w:t>Energy &amp; Environmental Science</w:t>
      </w:r>
      <w:r>
        <w:rPr>
          <w:rFonts w:hint="default" w:ascii="Times New Roman" w:hAnsi="Times New Roman"/>
          <w:kern w:val="0"/>
          <w:sz w:val="24"/>
          <w:szCs w:val="24"/>
        </w:rPr>
        <w:t xml:space="preserve"> </w:t>
      </w:r>
      <w:r>
        <w:rPr>
          <w:rFonts w:hint="default" w:ascii="Times New Roman" w:hAnsi="Times New Roman"/>
          <w:b/>
          <w:kern w:val="0"/>
          <w:sz w:val="24"/>
          <w:szCs w:val="24"/>
        </w:rPr>
        <w:t>2025</w:t>
      </w:r>
      <w:r>
        <w:rPr>
          <w:rFonts w:hint="default" w:ascii="Times New Roman" w:hAnsi="Times New Roman"/>
          <w:kern w:val="0"/>
          <w:sz w:val="24"/>
          <w:szCs w:val="24"/>
        </w:rPr>
        <w:t xml:space="preserve">, </w:t>
      </w:r>
      <w:r>
        <w:rPr>
          <w:rFonts w:hint="default" w:ascii="Times New Roman" w:hAnsi="Times New Roman"/>
          <w:i/>
          <w:kern w:val="0"/>
          <w:sz w:val="24"/>
          <w:szCs w:val="24"/>
        </w:rPr>
        <w:t>18</w:t>
      </w:r>
      <w:r>
        <w:rPr>
          <w:rFonts w:hint="default" w:ascii="Times New Roman" w:hAnsi="Times New Roman"/>
          <w:kern w:val="0"/>
          <w:sz w:val="24"/>
          <w:szCs w:val="24"/>
        </w:rPr>
        <w:t>, 6790.</w:t>
      </w:r>
    </w:p>
    <w:p w14:paraId="1A0C630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[39]</w:t>
      </w:r>
      <w:r>
        <w:rPr>
          <w:rFonts w:hint="default" w:ascii="Times New Roman" w:hAnsi="Times New Roman"/>
          <w:kern w:val="0"/>
          <w:sz w:val="24"/>
          <w:szCs w:val="24"/>
        </w:rPr>
        <w:tab/>
      </w:r>
      <w:r>
        <w:rPr>
          <w:rFonts w:hint="default" w:ascii="Times New Roman" w:hAnsi="Times New Roman"/>
          <w:kern w:val="0"/>
          <w:sz w:val="24"/>
          <w:szCs w:val="24"/>
        </w:rPr>
        <w:t xml:space="preserve">Y. Deng, G. Li, R. Deng, B. Zhang, L. Cao, G. Huang, J. Wang, F. Pan,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2025</w:t>
      </w:r>
      <w:r>
        <w:rPr>
          <w:rFonts w:hint="default" w:ascii="Times New Roman" w:hAnsi="Times New Roman"/>
          <w:kern w:val="0"/>
          <w:sz w:val="24"/>
          <w:szCs w:val="24"/>
        </w:rPr>
        <w:t xml:space="preserve">, </w:t>
      </w:r>
      <w:r>
        <w:rPr>
          <w:rFonts w:hint="default" w:ascii="Times New Roman" w:hAnsi="Times New Roman"/>
          <w:i/>
          <w:kern w:val="0"/>
          <w:sz w:val="24"/>
          <w:szCs w:val="24"/>
        </w:rPr>
        <w:t>64</w:t>
      </w:r>
      <w:r>
        <w:rPr>
          <w:rFonts w:hint="default" w:ascii="Times New Roman" w:hAnsi="Times New Roman"/>
          <w:kern w:val="0"/>
          <w:sz w:val="24"/>
          <w:szCs w:val="24"/>
        </w:rPr>
        <w:t>, e202513213.</w:t>
      </w:r>
    </w:p>
    <w:p w14:paraId="1F678C1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[40]</w:t>
      </w:r>
      <w:r>
        <w:rPr>
          <w:rFonts w:hint="default" w:ascii="Times New Roman" w:hAnsi="Times New Roman"/>
          <w:kern w:val="0"/>
          <w:sz w:val="24"/>
          <w:szCs w:val="24"/>
        </w:rPr>
        <w:tab/>
      </w:r>
      <w:r>
        <w:rPr>
          <w:rFonts w:hint="default" w:ascii="Times New Roman" w:hAnsi="Times New Roman"/>
          <w:kern w:val="0"/>
          <w:sz w:val="24"/>
          <w:szCs w:val="24"/>
        </w:rPr>
        <w:t xml:space="preserve">I. Shterenberg, M. Salama, H. D. Yoo, Y. Gofer, J.-B. Park, Y.-K. Sun, D. Aurbach, </w:t>
      </w:r>
      <w:r>
        <w:rPr>
          <w:rFonts w:hint="default" w:ascii="Times New Roman" w:hAnsi="Times New Roman"/>
          <w:i/>
          <w:kern w:val="0"/>
          <w:sz w:val="24"/>
          <w:szCs w:val="24"/>
        </w:rPr>
        <w:t>Journal of The Electrochemical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2015</w:t>
      </w:r>
      <w:r>
        <w:rPr>
          <w:rFonts w:hint="default" w:ascii="Times New Roman" w:hAnsi="Times New Roman"/>
          <w:kern w:val="0"/>
          <w:sz w:val="24"/>
          <w:szCs w:val="24"/>
        </w:rPr>
        <w:t xml:space="preserve">, </w:t>
      </w:r>
      <w:r>
        <w:rPr>
          <w:rFonts w:hint="default" w:ascii="Times New Roman" w:hAnsi="Times New Roman"/>
          <w:i/>
          <w:kern w:val="0"/>
          <w:sz w:val="24"/>
          <w:szCs w:val="24"/>
        </w:rPr>
        <w:t>162</w:t>
      </w:r>
      <w:r>
        <w:rPr>
          <w:rFonts w:hint="default" w:ascii="Times New Roman" w:hAnsi="Times New Roman"/>
          <w:kern w:val="0"/>
          <w:sz w:val="24"/>
          <w:szCs w:val="24"/>
        </w:rPr>
        <w:t>, A7118.</w:t>
      </w:r>
    </w:p>
    <w:p w14:paraId="03A2836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[41]</w:t>
      </w:r>
      <w:r>
        <w:rPr>
          <w:rFonts w:hint="default" w:ascii="Times New Roman" w:hAnsi="Times New Roman"/>
          <w:kern w:val="0"/>
          <w:sz w:val="24"/>
          <w:szCs w:val="24"/>
        </w:rPr>
        <w:tab/>
      </w:r>
      <w:r>
        <w:rPr>
          <w:rFonts w:hint="default" w:ascii="Times New Roman" w:hAnsi="Times New Roman"/>
          <w:kern w:val="0"/>
          <w:sz w:val="24"/>
          <w:szCs w:val="24"/>
        </w:rPr>
        <w:t xml:space="preserve">S.-Y. Ha, Y.-W. Lee, S. W. Woo, B. Koo, J.-S. Kim, J. Cho, K. T. Lee, N.-S. Choi, </w:t>
      </w:r>
      <w:r>
        <w:rPr>
          <w:rFonts w:hint="default" w:ascii="Times New Roman" w:hAnsi="Times New Roman"/>
          <w:i/>
          <w:kern w:val="0"/>
          <w:sz w:val="24"/>
          <w:szCs w:val="24"/>
        </w:rPr>
        <w:t>ACS Applied Materials &amp; Interfaces</w:t>
      </w:r>
      <w:r>
        <w:rPr>
          <w:rFonts w:hint="default" w:ascii="Times New Roman" w:hAnsi="Times New Roman"/>
          <w:kern w:val="0"/>
          <w:sz w:val="24"/>
          <w:szCs w:val="24"/>
        </w:rPr>
        <w:t xml:space="preserve"> </w:t>
      </w:r>
      <w:r>
        <w:rPr>
          <w:rFonts w:hint="default" w:ascii="Times New Roman" w:hAnsi="Times New Roman"/>
          <w:b/>
          <w:kern w:val="0"/>
          <w:sz w:val="24"/>
          <w:szCs w:val="24"/>
        </w:rPr>
        <w:t>2014</w:t>
      </w:r>
      <w:r>
        <w:rPr>
          <w:rFonts w:hint="default" w:ascii="Times New Roman" w:hAnsi="Times New Roman"/>
          <w:kern w:val="0"/>
          <w:sz w:val="24"/>
          <w:szCs w:val="24"/>
        </w:rPr>
        <w:t xml:space="preserve">, </w:t>
      </w:r>
      <w:r>
        <w:rPr>
          <w:rFonts w:hint="default" w:ascii="Times New Roman" w:hAnsi="Times New Roman"/>
          <w:i/>
          <w:kern w:val="0"/>
          <w:sz w:val="24"/>
          <w:szCs w:val="24"/>
        </w:rPr>
        <w:t>6</w:t>
      </w:r>
      <w:r>
        <w:rPr>
          <w:rFonts w:hint="default" w:ascii="Times New Roman" w:hAnsi="Times New Roman"/>
          <w:kern w:val="0"/>
          <w:sz w:val="24"/>
          <w:szCs w:val="24"/>
        </w:rPr>
        <w:t>, 4063.</w:t>
      </w:r>
    </w:p>
    <w:p w14:paraId="7D6B1BC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[42]</w:t>
      </w:r>
      <w:r>
        <w:rPr>
          <w:rFonts w:hint="default" w:ascii="Times New Roman" w:hAnsi="Times New Roman"/>
          <w:kern w:val="0"/>
          <w:sz w:val="24"/>
          <w:szCs w:val="24"/>
        </w:rPr>
        <w:tab/>
      </w:r>
      <w:r>
        <w:rPr>
          <w:rFonts w:hint="default" w:ascii="Times New Roman" w:hAnsi="Times New Roman"/>
          <w:kern w:val="0"/>
          <w:sz w:val="24"/>
          <w:szCs w:val="24"/>
        </w:rPr>
        <w:t xml:space="preserve">Z. Ma, M. Kar, C. Xiao, M. Forsyth, D. R. MacFarlane, </w:t>
      </w:r>
      <w:r>
        <w:rPr>
          <w:rFonts w:hint="default" w:ascii="Times New Roman" w:hAnsi="Times New Roman"/>
          <w:i/>
          <w:kern w:val="0"/>
          <w:sz w:val="24"/>
          <w:szCs w:val="24"/>
        </w:rPr>
        <w:t>Electrochemistry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78</w:t>
      </w:r>
      <w:r>
        <w:rPr>
          <w:rFonts w:hint="default" w:ascii="Times New Roman" w:hAnsi="Times New Roman"/>
          <w:kern w:val="0"/>
          <w:sz w:val="24"/>
          <w:szCs w:val="24"/>
        </w:rPr>
        <w:t>, 29.</w:t>
      </w:r>
    </w:p>
    <w:p w14:paraId="42026FA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[43]</w:t>
      </w:r>
      <w:r>
        <w:rPr>
          <w:rFonts w:hint="default" w:ascii="Times New Roman" w:hAnsi="Times New Roman"/>
          <w:kern w:val="0"/>
          <w:sz w:val="24"/>
          <w:szCs w:val="24"/>
        </w:rPr>
        <w:tab/>
      </w:r>
      <w:r>
        <w:rPr>
          <w:rFonts w:hint="default" w:ascii="Times New Roman" w:hAnsi="Times New Roman"/>
          <w:kern w:val="0"/>
          <w:sz w:val="24"/>
          <w:szCs w:val="24"/>
        </w:rPr>
        <w:t xml:space="preserve">T. J. Carter, R. Mohtadi, T. S. Arthur, F. Mizuno, R. Zhang, S. Shirai, J. W. Kampf,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2014</w:t>
      </w:r>
      <w:r>
        <w:rPr>
          <w:rFonts w:hint="default" w:ascii="Times New Roman" w:hAnsi="Times New Roman"/>
          <w:kern w:val="0"/>
          <w:sz w:val="24"/>
          <w:szCs w:val="24"/>
        </w:rPr>
        <w:t xml:space="preserve">, </w:t>
      </w:r>
      <w:r>
        <w:rPr>
          <w:rFonts w:hint="default" w:ascii="Times New Roman" w:hAnsi="Times New Roman"/>
          <w:i/>
          <w:kern w:val="0"/>
          <w:sz w:val="24"/>
          <w:szCs w:val="24"/>
        </w:rPr>
        <w:t>53</w:t>
      </w:r>
      <w:r>
        <w:rPr>
          <w:rFonts w:hint="default" w:ascii="Times New Roman" w:hAnsi="Times New Roman"/>
          <w:kern w:val="0"/>
          <w:sz w:val="24"/>
          <w:szCs w:val="24"/>
        </w:rPr>
        <w:t>, 3173.</w:t>
      </w:r>
    </w:p>
    <w:p w14:paraId="06D41C30">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[44]</w:t>
      </w:r>
      <w:r>
        <w:rPr>
          <w:rFonts w:hint="default" w:ascii="Times New Roman" w:hAnsi="Times New Roman"/>
          <w:kern w:val="0"/>
          <w:sz w:val="24"/>
          <w:szCs w:val="24"/>
        </w:rPr>
        <w:tab/>
      </w:r>
      <w:r>
        <w:rPr>
          <w:rFonts w:hint="default" w:ascii="Times New Roman" w:hAnsi="Times New Roman"/>
          <w:kern w:val="0"/>
          <w:sz w:val="24"/>
          <w:szCs w:val="24"/>
        </w:rPr>
        <w:t xml:space="preserve">O. Tutusaus, R. Mohtadi, T. S. Arthur, F. Mizuno, E. G. Nelson, Y. V. Sevryugina,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2015</w:t>
      </w:r>
      <w:r>
        <w:rPr>
          <w:rFonts w:hint="default" w:ascii="Times New Roman" w:hAnsi="Times New Roman"/>
          <w:kern w:val="0"/>
          <w:sz w:val="24"/>
          <w:szCs w:val="24"/>
        </w:rPr>
        <w:t xml:space="preserve">, </w:t>
      </w:r>
      <w:r>
        <w:rPr>
          <w:rFonts w:hint="default" w:ascii="Times New Roman" w:hAnsi="Times New Roman"/>
          <w:i/>
          <w:kern w:val="0"/>
          <w:sz w:val="24"/>
          <w:szCs w:val="24"/>
        </w:rPr>
        <w:t>54</w:t>
      </w:r>
      <w:r>
        <w:rPr>
          <w:rFonts w:hint="default" w:ascii="Times New Roman" w:hAnsi="Times New Roman"/>
          <w:kern w:val="0"/>
          <w:sz w:val="24"/>
          <w:szCs w:val="24"/>
        </w:rPr>
        <w:t>, 7900.</w:t>
      </w:r>
    </w:p>
    <w:p w14:paraId="3C34C02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[45]</w:t>
      </w:r>
      <w:r>
        <w:rPr>
          <w:rFonts w:hint="default" w:ascii="Times New Roman" w:hAnsi="Times New Roman"/>
          <w:kern w:val="0"/>
          <w:sz w:val="24"/>
          <w:szCs w:val="24"/>
        </w:rPr>
        <w:tab/>
      </w:r>
      <w:r>
        <w:rPr>
          <w:rFonts w:hint="default" w:ascii="Times New Roman" w:hAnsi="Times New Roman"/>
          <w:kern w:val="0"/>
          <w:sz w:val="24"/>
          <w:szCs w:val="24"/>
        </w:rPr>
        <w:t xml:space="preserve">S. G. McArthur, R. Jay, L. Geng, J. Guo, V. Lavallo, </w:t>
      </w:r>
      <w:r>
        <w:rPr>
          <w:rFonts w:hint="default" w:ascii="Times New Roman" w:hAnsi="Times New Roman"/>
          <w:i/>
          <w:kern w:val="0"/>
          <w:sz w:val="24"/>
          <w:szCs w:val="24"/>
        </w:rPr>
        <w:t>Chemical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53</w:t>
      </w:r>
      <w:r>
        <w:rPr>
          <w:rFonts w:hint="default" w:ascii="Times New Roman" w:hAnsi="Times New Roman"/>
          <w:kern w:val="0"/>
          <w:sz w:val="24"/>
          <w:szCs w:val="24"/>
        </w:rPr>
        <w:t>, 4453.</w:t>
      </w:r>
    </w:p>
    <w:p w14:paraId="6ADBA3CF">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[46]</w:t>
      </w:r>
      <w:r>
        <w:rPr>
          <w:rFonts w:hint="default" w:ascii="Times New Roman" w:hAnsi="Times New Roman"/>
          <w:kern w:val="0"/>
          <w:sz w:val="24"/>
          <w:szCs w:val="24"/>
        </w:rPr>
        <w:tab/>
      </w:r>
      <w:r>
        <w:rPr>
          <w:rFonts w:hint="default" w:ascii="Times New Roman" w:hAnsi="Times New Roman"/>
          <w:kern w:val="0"/>
          <w:sz w:val="24"/>
          <w:szCs w:val="24"/>
        </w:rPr>
        <w:t xml:space="preserve">M. Watanabe, J. Kanazawa, T. Hamamura, T. Shimokawa, K. Miyamoto, M. Hibino, K. Nakura, Y. Inatomi, Y. Kitazawa, M. Uchiyama, </w:t>
      </w:r>
      <w:r>
        <w:rPr>
          <w:rFonts w:hint="default" w:ascii="Times New Roman" w:hAnsi="Times New Roman"/>
          <w:i/>
          <w:kern w:val="0"/>
          <w:sz w:val="24"/>
          <w:szCs w:val="24"/>
        </w:rPr>
        <w:t>Materials Advances</w:t>
      </w:r>
      <w:r>
        <w:rPr>
          <w:rFonts w:hint="default" w:ascii="Times New Roman" w:hAnsi="Times New Roman"/>
          <w:kern w:val="0"/>
          <w:sz w:val="24"/>
          <w:szCs w:val="24"/>
        </w:rPr>
        <w:t xml:space="preserve"> </w:t>
      </w:r>
      <w:r>
        <w:rPr>
          <w:rFonts w:hint="default" w:ascii="Times New Roman" w:hAnsi="Times New Roman"/>
          <w:b/>
          <w:kern w:val="0"/>
          <w:sz w:val="24"/>
          <w:szCs w:val="24"/>
        </w:rPr>
        <w:t>2021</w:t>
      </w:r>
      <w:r>
        <w:rPr>
          <w:rFonts w:hint="default" w:ascii="Times New Roman" w:hAnsi="Times New Roman"/>
          <w:kern w:val="0"/>
          <w:sz w:val="24"/>
          <w:szCs w:val="24"/>
        </w:rPr>
        <w:t xml:space="preserve">, </w:t>
      </w:r>
      <w:r>
        <w:rPr>
          <w:rFonts w:hint="default" w:ascii="Times New Roman" w:hAnsi="Times New Roman"/>
          <w:i/>
          <w:kern w:val="0"/>
          <w:sz w:val="24"/>
          <w:szCs w:val="24"/>
        </w:rPr>
        <w:t>2</w:t>
      </w:r>
      <w:r>
        <w:rPr>
          <w:rFonts w:hint="default" w:ascii="Times New Roman" w:hAnsi="Times New Roman"/>
          <w:kern w:val="0"/>
          <w:sz w:val="24"/>
          <w:szCs w:val="24"/>
        </w:rPr>
        <w:t>, 937.</w:t>
      </w:r>
    </w:p>
    <w:p w14:paraId="66128FE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[47]</w:t>
      </w:r>
      <w:r>
        <w:rPr>
          <w:rFonts w:hint="default" w:ascii="Times New Roman" w:hAnsi="Times New Roman"/>
          <w:kern w:val="0"/>
          <w:sz w:val="24"/>
          <w:szCs w:val="24"/>
        </w:rPr>
        <w:tab/>
      </w:r>
      <w:r>
        <w:rPr>
          <w:rFonts w:hint="default" w:ascii="Times New Roman" w:hAnsi="Times New Roman"/>
          <w:kern w:val="0"/>
          <w:sz w:val="24"/>
          <w:szCs w:val="24"/>
        </w:rPr>
        <w:t xml:space="preserve">Z. Zhao-Karger, M. E. Gil Bardaji, O. Fuhr, M. Fichtner, </w:t>
      </w:r>
      <w:r>
        <w:rPr>
          <w:rFonts w:hint="default" w:ascii="Times New Roman" w:hAnsi="Times New Roman"/>
          <w:i/>
          <w:kern w:val="0"/>
          <w:sz w:val="24"/>
          <w:szCs w:val="24"/>
        </w:rPr>
        <w:t>Journal of Materials Chemistry A</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5</w:t>
      </w:r>
      <w:r>
        <w:rPr>
          <w:rFonts w:hint="default" w:ascii="Times New Roman" w:hAnsi="Times New Roman"/>
          <w:kern w:val="0"/>
          <w:sz w:val="24"/>
          <w:szCs w:val="24"/>
        </w:rPr>
        <w:t>, 10815.</w:t>
      </w:r>
    </w:p>
    <w:p w14:paraId="4298F8E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[48]</w:t>
      </w:r>
      <w:r>
        <w:rPr>
          <w:rFonts w:hint="default" w:ascii="Times New Roman" w:hAnsi="Times New Roman"/>
          <w:kern w:val="0"/>
          <w:sz w:val="24"/>
          <w:szCs w:val="24"/>
        </w:rPr>
        <w:tab/>
      </w:r>
      <w:r>
        <w:rPr>
          <w:rFonts w:hint="default" w:ascii="Times New Roman" w:hAnsi="Times New Roman"/>
          <w:kern w:val="0"/>
          <w:sz w:val="24"/>
          <w:szCs w:val="24"/>
        </w:rPr>
        <w:t xml:space="preserve">J. Luo, Y. Bi, L. Zhang, X. Zhang, T. L. Liu,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58</w:t>
      </w:r>
      <w:r>
        <w:rPr>
          <w:rFonts w:hint="default" w:ascii="Times New Roman" w:hAnsi="Times New Roman"/>
          <w:kern w:val="0"/>
          <w:sz w:val="24"/>
          <w:szCs w:val="24"/>
        </w:rPr>
        <w:t>, 6967.</w:t>
      </w:r>
    </w:p>
    <w:p w14:paraId="30AC990B">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[49]</w:t>
      </w:r>
      <w:r>
        <w:rPr>
          <w:rFonts w:hint="default" w:ascii="Times New Roman" w:hAnsi="Times New Roman"/>
          <w:kern w:val="0"/>
          <w:sz w:val="24"/>
          <w:szCs w:val="24"/>
        </w:rPr>
        <w:tab/>
      </w:r>
      <w:r>
        <w:rPr>
          <w:rFonts w:hint="default" w:ascii="Times New Roman" w:hAnsi="Times New Roman"/>
          <w:kern w:val="0"/>
          <w:sz w:val="24"/>
          <w:szCs w:val="24"/>
        </w:rPr>
        <w:t xml:space="preserve">W. Ren, D. Wu, Y. NuLi, D. Zhang, Y. Yang, Y. Wang, J. Yang, J. Wang, </w:t>
      </w:r>
      <w:r>
        <w:rPr>
          <w:rFonts w:hint="default" w:ascii="Times New Roman" w:hAnsi="Times New Roman"/>
          <w:i/>
          <w:kern w:val="0"/>
          <w:sz w:val="24"/>
          <w:szCs w:val="24"/>
        </w:rPr>
        <w:t>ACS Energy Letters</w:t>
      </w:r>
      <w:r>
        <w:rPr>
          <w:rFonts w:hint="default" w:ascii="Times New Roman" w:hAnsi="Times New Roman"/>
          <w:kern w:val="0"/>
          <w:sz w:val="24"/>
          <w:szCs w:val="24"/>
        </w:rPr>
        <w:t xml:space="preserve"> </w:t>
      </w:r>
      <w:r>
        <w:rPr>
          <w:rFonts w:hint="default" w:ascii="Times New Roman" w:hAnsi="Times New Roman"/>
          <w:b/>
          <w:kern w:val="0"/>
          <w:sz w:val="24"/>
          <w:szCs w:val="24"/>
        </w:rPr>
        <w:t>2021</w:t>
      </w:r>
      <w:r>
        <w:rPr>
          <w:rFonts w:hint="default" w:ascii="Times New Roman" w:hAnsi="Times New Roman"/>
          <w:kern w:val="0"/>
          <w:sz w:val="24"/>
          <w:szCs w:val="24"/>
        </w:rPr>
        <w:t xml:space="preserve">, </w:t>
      </w:r>
      <w:r>
        <w:rPr>
          <w:rFonts w:hint="default" w:ascii="Times New Roman" w:hAnsi="Times New Roman"/>
          <w:i/>
          <w:kern w:val="0"/>
          <w:sz w:val="24"/>
          <w:szCs w:val="24"/>
        </w:rPr>
        <w:t>6</w:t>
      </w:r>
      <w:r>
        <w:rPr>
          <w:rFonts w:hint="default" w:ascii="Times New Roman" w:hAnsi="Times New Roman"/>
          <w:kern w:val="0"/>
          <w:sz w:val="24"/>
          <w:szCs w:val="24"/>
        </w:rPr>
        <w:t>, 3212.</w:t>
      </w:r>
    </w:p>
    <w:p w14:paraId="537937D1">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[50]</w:t>
      </w:r>
      <w:r>
        <w:rPr>
          <w:rFonts w:hint="default" w:ascii="Times New Roman" w:hAnsi="Times New Roman"/>
          <w:kern w:val="0"/>
          <w:sz w:val="24"/>
          <w:szCs w:val="24"/>
        </w:rPr>
        <w:tab/>
      </w:r>
      <w:r>
        <w:rPr>
          <w:rFonts w:hint="default" w:ascii="Times New Roman" w:hAnsi="Times New Roman"/>
          <w:kern w:val="0"/>
          <w:sz w:val="24"/>
          <w:szCs w:val="24"/>
        </w:rPr>
        <w:t xml:space="preserve">J. T. Herb, C. A. Nist-Lund, C. B. Arnold, </w:t>
      </w:r>
      <w:r>
        <w:rPr>
          <w:rFonts w:hint="default" w:ascii="Times New Roman" w:hAnsi="Times New Roman"/>
          <w:i/>
          <w:kern w:val="0"/>
          <w:sz w:val="24"/>
          <w:szCs w:val="24"/>
        </w:rPr>
        <w:t>ACS Energy Letters</w:t>
      </w:r>
      <w:r>
        <w:rPr>
          <w:rFonts w:hint="default" w:ascii="Times New Roman" w:hAnsi="Times New Roman"/>
          <w:kern w:val="0"/>
          <w:sz w:val="24"/>
          <w:szCs w:val="24"/>
        </w:rPr>
        <w:t xml:space="preserve"> </w:t>
      </w:r>
      <w:r>
        <w:rPr>
          <w:rFonts w:hint="default" w:ascii="Times New Roman" w:hAnsi="Times New Roman"/>
          <w:b/>
          <w:kern w:val="0"/>
          <w:sz w:val="24"/>
          <w:szCs w:val="24"/>
        </w:rPr>
        <w:t>2016</w:t>
      </w:r>
      <w:r>
        <w:rPr>
          <w:rFonts w:hint="default" w:ascii="Times New Roman" w:hAnsi="Times New Roman"/>
          <w:kern w:val="0"/>
          <w:sz w:val="24"/>
          <w:szCs w:val="24"/>
        </w:rPr>
        <w:t xml:space="preserve">, </w:t>
      </w:r>
      <w:r>
        <w:rPr>
          <w:rFonts w:hint="default" w:ascii="Times New Roman" w:hAnsi="Times New Roman"/>
          <w:i/>
          <w:kern w:val="0"/>
          <w:sz w:val="24"/>
          <w:szCs w:val="24"/>
        </w:rPr>
        <w:t>1</w:t>
      </w:r>
      <w:r>
        <w:rPr>
          <w:rFonts w:hint="default" w:ascii="Times New Roman" w:hAnsi="Times New Roman"/>
          <w:kern w:val="0"/>
          <w:sz w:val="24"/>
          <w:szCs w:val="24"/>
        </w:rPr>
        <w:t>, 1227.</w:t>
      </w:r>
    </w:p>
    <w:p w14:paraId="4835F0FA">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[51]</w:t>
      </w:r>
      <w:r>
        <w:rPr>
          <w:rFonts w:hint="default" w:ascii="Times New Roman" w:hAnsi="Times New Roman"/>
          <w:kern w:val="0"/>
          <w:sz w:val="24"/>
          <w:szCs w:val="24"/>
        </w:rPr>
        <w:tab/>
      </w:r>
      <w:r>
        <w:rPr>
          <w:rFonts w:hint="default" w:ascii="Times New Roman" w:hAnsi="Times New Roman"/>
          <w:kern w:val="0"/>
          <w:sz w:val="24"/>
          <w:szCs w:val="24"/>
        </w:rPr>
        <w:t xml:space="preserve">T. Mandai, Y. Youn, Y. Tateyama, </w:t>
      </w:r>
      <w:r>
        <w:rPr>
          <w:rFonts w:hint="default" w:ascii="Times New Roman" w:hAnsi="Times New Roman"/>
          <w:i/>
          <w:kern w:val="0"/>
          <w:sz w:val="24"/>
          <w:szCs w:val="24"/>
        </w:rPr>
        <w:t>Materials Advances</w:t>
      </w:r>
      <w:r>
        <w:rPr>
          <w:rFonts w:hint="default" w:ascii="Times New Roman" w:hAnsi="Times New Roman"/>
          <w:kern w:val="0"/>
          <w:sz w:val="24"/>
          <w:szCs w:val="24"/>
        </w:rPr>
        <w:t xml:space="preserve"> </w:t>
      </w:r>
      <w:r>
        <w:rPr>
          <w:rFonts w:hint="default" w:ascii="Times New Roman" w:hAnsi="Times New Roman"/>
          <w:b/>
          <w:kern w:val="0"/>
          <w:sz w:val="24"/>
          <w:szCs w:val="24"/>
        </w:rPr>
        <w:t>2021</w:t>
      </w:r>
      <w:r>
        <w:rPr>
          <w:rFonts w:hint="default" w:ascii="Times New Roman" w:hAnsi="Times New Roman"/>
          <w:kern w:val="0"/>
          <w:sz w:val="24"/>
          <w:szCs w:val="24"/>
        </w:rPr>
        <w:t xml:space="preserve">, </w:t>
      </w:r>
      <w:r>
        <w:rPr>
          <w:rFonts w:hint="default" w:ascii="Times New Roman" w:hAnsi="Times New Roman"/>
          <w:i/>
          <w:kern w:val="0"/>
          <w:sz w:val="24"/>
          <w:szCs w:val="24"/>
        </w:rPr>
        <w:t>2</w:t>
      </w:r>
      <w:r>
        <w:rPr>
          <w:rFonts w:hint="default" w:ascii="Times New Roman" w:hAnsi="Times New Roman"/>
          <w:kern w:val="0"/>
          <w:sz w:val="24"/>
          <w:szCs w:val="24"/>
        </w:rPr>
        <w:t>, 6283.</w:t>
      </w:r>
    </w:p>
    <w:p w14:paraId="0B08168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[52]</w:t>
      </w:r>
      <w:r>
        <w:rPr>
          <w:rFonts w:hint="default" w:ascii="Times New Roman" w:hAnsi="Times New Roman"/>
          <w:kern w:val="0"/>
          <w:sz w:val="24"/>
          <w:szCs w:val="24"/>
        </w:rPr>
        <w:tab/>
      </w:r>
      <w:r>
        <w:rPr>
          <w:rFonts w:hint="default" w:ascii="Times New Roman" w:hAnsi="Times New Roman"/>
          <w:kern w:val="0"/>
          <w:sz w:val="24"/>
          <w:szCs w:val="24"/>
        </w:rPr>
        <w:t xml:space="preserve">Y. Shen, K. Xu, Z. Zhao‐Karger, X. Zhao, </w:t>
      </w:r>
      <w:r>
        <w:rPr>
          <w:rFonts w:hint="default" w:ascii="Times New Roman" w:hAnsi="Times New Roman"/>
          <w:i/>
          <w:kern w:val="0"/>
          <w:sz w:val="24"/>
          <w:szCs w:val="24"/>
        </w:rPr>
        <w:t>Energy &amp; Environmental Materials</w:t>
      </w:r>
      <w:r>
        <w:rPr>
          <w:rFonts w:hint="default" w:ascii="Times New Roman" w:hAnsi="Times New Roman"/>
          <w:kern w:val="0"/>
          <w:sz w:val="24"/>
          <w:szCs w:val="24"/>
        </w:rPr>
        <w:t xml:space="preserve"> </w:t>
      </w:r>
      <w:r>
        <w:rPr>
          <w:rFonts w:hint="default" w:ascii="Times New Roman" w:hAnsi="Times New Roman"/>
          <w:b/>
          <w:kern w:val="0"/>
          <w:sz w:val="24"/>
          <w:szCs w:val="24"/>
        </w:rPr>
        <w:t>2026</w:t>
      </w:r>
      <w:r>
        <w:rPr>
          <w:rFonts w:hint="default" w:ascii="Times New Roman" w:hAnsi="Times New Roman"/>
          <w:kern w:val="0"/>
          <w:sz w:val="24"/>
          <w:szCs w:val="24"/>
        </w:rPr>
        <w:t xml:space="preserve">, </w:t>
      </w:r>
      <w:r>
        <w:rPr>
          <w:rFonts w:hint="default" w:ascii="Times New Roman" w:hAnsi="Times New Roman"/>
          <w:i/>
          <w:kern w:val="0"/>
          <w:sz w:val="24"/>
          <w:szCs w:val="24"/>
        </w:rPr>
        <w:t>9</w:t>
      </w:r>
      <w:r>
        <w:rPr>
          <w:rFonts w:hint="default" w:ascii="Times New Roman" w:hAnsi="Times New Roman"/>
          <w:kern w:val="0"/>
          <w:sz w:val="24"/>
          <w:szCs w:val="24"/>
        </w:rPr>
        <w:t>, e70124.</w:t>
      </w:r>
    </w:p>
    <w:p w14:paraId="5C078FE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[53]</w:t>
      </w:r>
      <w:r>
        <w:rPr>
          <w:rFonts w:hint="default" w:ascii="Times New Roman" w:hAnsi="Times New Roman"/>
          <w:kern w:val="0"/>
          <w:sz w:val="24"/>
          <w:szCs w:val="24"/>
        </w:rPr>
        <w:tab/>
      </w:r>
      <w:r>
        <w:rPr>
          <w:rFonts w:hint="default" w:ascii="Times New Roman" w:hAnsi="Times New Roman"/>
          <w:kern w:val="0"/>
          <w:sz w:val="24"/>
          <w:szCs w:val="24"/>
        </w:rPr>
        <w:t xml:space="preserve">N. A. Andreeva, V. V. Chaban, </w:t>
      </w:r>
      <w:r>
        <w:rPr>
          <w:rFonts w:hint="default" w:ascii="Times New Roman" w:hAnsi="Times New Roman"/>
          <w:i/>
          <w:kern w:val="0"/>
          <w:sz w:val="24"/>
          <w:szCs w:val="24"/>
        </w:rPr>
        <w:t>Materials Chemistry and Physics</w:t>
      </w:r>
      <w:r>
        <w:rPr>
          <w:rFonts w:hint="default" w:ascii="Times New Roman" w:hAnsi="Times New Roman"/>
          <w:kern w:val="0"/>
          <w:sz w:val="24"/>
          <w:szCs w:val="24"/>
        </w:rPr>
        <w:t xml:space="preserve"> </w:t>
      </w:r>
      <w:r>
        <w:rPr>
          <w:rFonts w:hint="default" w:ascii="Times New Roman" w:hAnsi="Times New Roman"/>
          <w:b/>
          <w:kern w:val="0"/>
          <w:sz w:val="24"/>
          <w:szCs w:val="24"/>
        </w:rPr>
        <w:t>2026</w:t>
      </w:r>
      <w:r>
        <w:rPr>
          <w:rFonts w:hint="default" w:ascii="Times New Roman" w:hAnsi="Times New Roman"/>
          <w:kern w:val="0"/>
          <w:sz w:val="24"/>
          <w:szCs w:val="24"/>
        </w:rPr>
        <w:t xml:space="preserve">, </w:t>
      </w:r>
      <w:r>
        <w:rPr>
          <w:rFonts w:hint="default" w:ascii="Times New Roman" w:hAnsi="Times New Roman"/>
          <w:i/>
          <w:kern w:val="0"/>
          <w:sz w:val="24"/>
          <w:szCs w:val="24"/>
        </w:rPr>
        <w:t>349</w:t>
      </w:r>
      <w:r>
        <w:rPr>
          <w:rFonts w:hint="default" w:ascii="Times New Roman" w:hAnsi="Times New Roman"/>
          <w:kern w:val="0"/>
          <w:sz w:val="24"/>
          <w:szCs w:val="24"/>
        </w:rPr>
        <w:t>, 131741.</w:t>
      </w:r>
    </w:p>
    <w:p w14:paraId="0016D2A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[54]</w:t>
      </w:r>
      <w:r>
        <w:rPr>
          <w:rFonts w:hint="default" w:ascii="Times New Roman" w:hAnsi="Times New Roman"/>
          <w:kern w:val="0"/>
          <w:sz w:val="24"/>
          <w:szCs w:val="24"/>
        </w:rPr>
        <w:tab/>
      </w:r>
      <w:r>
        <w:rPr>
          <w:rFonts w:hint="default" w:ascii="Times New Roman" w:hAnsi="Times New Roman"/>
          <w:kern w:val="0"/>
          <w:sz w:val="24"/>
          <w:szCs w:val="24"/>
        </w:rPr>
        <w:t xml:space="preserve">R. Jay, A. W. Tomich, J. Zhang, Y. Zhao, A. De Gorostiza, V. Lavallo, J. Guo, </w:t>
      </w:r>
      <w:r>
        <w:rPr>
          <w:rFonts w:hint="default" w:ascii="Times New Roman" w:hAnsi="Times New Roman"/>
          <w:i/>
          <w:kern w:val="0"/>
          <w:sz w:val="24"/>
          <w:szCs w:val="24"/>
        </w:rPr>
        <w:t>ACS Applied Materials &amp; Interfaces</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11</w:t>
      </w:r>
      <w:r>
        <w:rPr>
          <w:rFonts w:hint="default" w:ascii="Times New Roman" w:hAnsi="Times New Roman"/>
          <w:kern w:val="0"/>
          <w:sz w:val="24"/>
          <w:szCs w:val="24"/>
        </w:rPr>
        <w:t>, 11414.</w:t>
      </w:r>
    </w:p>
    <w:p w14:paraId="15A2465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[55]</w:t>
      </w:r>
      <w:r>
        <w:rPr>
          <w:rFonts w:hint="default" w:ascii="Times New Roman" w:hAnsi="Times New Roman"/>
          <w:kern w:val="0"/>
          <w:sz w:val="24"/>
          <w:szCs w:val="24"/>
        </w:rPr>
        <w:tab/>
      </w:r>
      <w:r>
        <w:rPr>
          <w:rFonts w:hint="default" w:ascii="Times New Roman" w:hAnsi="Times New Roman"/>
          <w:kern w:val="0"/>
          <w:sz w:val="24"/>
          <w:szCs w:val="24"/>
        </w:rPr>
        <w:t xml:space="preserve">B. Pan, J. Huang, N. Sa, S. M. Brombosz, J. T. Vaughey, L. Zhang, A. K. Burrell, Z. Zhang, C. Liao, </w:t>
      </w:r>
      <w:r>
        <w:rPr>
          <w:rFonts w:hint="default" w:ascii="Times New Roman" w:hAnsi="Times New Roman"/>
          <w:i/>
          <w:kern w:val="0"/>
          <w:sz w:val="24"/>
          <w:szCs w:val="24"/>
        </w:rPr>
        <w:t>Journal of The Electrochemical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2016</w:t>
      </w:r>
      <w:r>
        <w:rPr>
          <w:rFonts w:hint="default" w:ascii="Times New Roman" w:hAnsi="Times New Roman"/>
          <w:kern w:val="0"/>
          <w:sz w:val="24"/>
          <w:szCs w:val="24"/>
        </w:rPr>
        <w:t xml:space="preserve">, </w:t>
      </w:r>
      <w:r>
        <w:rPr>
          <w:rFonts w:hint="default" w:ascii="Times New Roman" w:hAnsi="Times New Roman"/>
          <w:i/>
          <w:kern w:val="0"/>
          <w:sz w:val="24"/>
          <w:szCs w:val="24"/>
        </w:rPr>
        <w:t>163</w:t>
      </w:r>
      <w:r>
        <w:rPr>
          <w:rFonts w:hint="default" w:ascii="Times New Roman" w:hAnsi="Times New Roman"/>
          <w:kern w:val="0"/>
          <w:sz w:val="24"/>
          <w:szCs w:val="24"/>
        </w:rPr>
        <w:t>, A1672.</w:t>
      </w:r>
    </w:p>
    <w:p w14:paraId="0BB7040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[56]</w:t>
      </w:r>
      <w:r>
        <w:rPr>
          <w:rFonts w:hint="default" w:ascii="Times New Roman" w:hAnsi="Times New Roman"/>
          <w:kern w:val="0"/>
          <w:sz w:val="24"/>
          <w:szCs w:val="24"/>
        </w:rPr>
        <w:tab/>
      </w:r>
      <w:r>
        <w:rPr>
          <w:rFonts w:hint="default" w:ascii="Times New Roman" w:hAnsi="Times New Roman"/>
          <w:kern w:val="0"/>
          <w:sz w:val="24"/>
          <w:szCs w:val="24"/>
        </w:rPr>
        <w:t xml:space="preserve">T. Liu, Y. Shao, G. Li, M. Gu, J. Hu, S. Xu, Z. Nie, X. Chen, C. Wang, J. Liu, </w:t>
      </w:r>
      <w:r>
        <w:rPr>
          <w:rFonts w:hint="default" w:ascii="Times New Roman" w:hAnsi="Times New Roman"/>
          <w:i/>
          <w:kern w:val="0"/>
          <w:sz w:val="24"/>
          <w:szCs w:val="24"/>
        </w:rPr>
        <w:t>Journal of Materials Chemistry A</w:t>
      </w:r>
      <w:r>
        <w:rPr>
          <w:rFonts w:hint="default" w:ascii="Times New Roman" w:hAnsi="Times New Roman"/>
          <w:kern w:val="0"/>
          <w:sz w:val="24"/>
          <w:szCs w:val="24"/>
        </w:rPr>
        <w:t xml:space="preserve"> </w:t>
      </w:r>
      <w:r>
        <w:rPr>
          <w:rFonts w:hint="default" w:ascii="Times New Roman" w:hAnsi="Times New Roman"/>
          <w:b/>
          <w:kern w:val="0"/>
          <w:sz w:val="24"/>
          <w:szCs w:val="24"/>
        </w:rPr>
        <w:t>2014</w:t>
      </w:r>
      <w:r>
        <w:rPr>
          <w:rFonts w:hint="default" w:ascii="Times New Roman" w:hAnsi="Times New Roman"/>
          <w:kern w:val="0"/>
          <w:sz w:val="24"/>
          <w:szCs w:val="24"/>
        </w:rPr>
        <w:t xml:space="preserve">, </w:t>
      </w:r>
      <w:r>
        <w:rPr>
          <w:rFonts w:hint="default" w:ascii="Times New Roman" w:hAnsi="Times New Roman"/>
          <w:i/>
          <w:kern w:val="0"/>
          <w:sz w:val="24"/>
          <w:szCs w:val="24"/>
        </w:rPr>
        <w:t>2</w:t>
      </w:r>
      <w:r>
        <w:rPr>
          <w:rFonts w:hint="default" w:ascii="Times New Roman" w:hAnsi="Times New Roman"/>
          <w:kern w:val="0"/>
          <w:sz w:val="24"/>
          <w:szCs w:val="24"/>
        </w:rPr>
        <w:t>, 3430.</w:t>
      </w:r>
    </w:p>
    <w:p w14:paraId="4F538BC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[57]</w:t>
      </w:r>
      <w:r>
        <w:rPr>
          <w:rFonts w:hint="default" w:ascii="Times New Roman" w:hAnsi="Times New Roman"/>
          <w:kern w:val="0"/>
          <w:sz w:val="24"/>
          <w:szCs w:val="24"/>
        </w:rPr>
        <w:tab/>
      </w:r>
      <w:r>
        <w:rPr>
          <w:rFonts w:hint="default" w:ascii="Times New Roman" w:hAnsi="Times New Roman"/>
          <w:kern w:val="0"/>
          <w:sz w:val="24"/>
          <w:szCs w:val="24"/>
        </w:rPr>
        <w:t xml:space="preserve">N. Sa, B. Pan, A. Saha-Shah, A. A. Hubaud, J. T. Vaughey, L. A. Baker, C. Liao, A. K. Burrell, </w:t>
      </w:r>
      <w:r>
        <w:rPr>
          <w:rFonts w:hint="default" w:ascii="Times New Roman" w:hAnsi="Times New Roman"/>
          <w:i/>
          <w:kern w:val="0"/>
          <w:sz w:val="24"/>
          <w:szCs w:val="24"/>
        </w:rPr>
        <w:t>ACS Applied Materials &amp; Interfaces</w:t>
      </w:r>
      <w:r>
        <w:rPr>
          <w:rFonts w:hint="default" w:ascii="Times New Roman" w:hAnsi="Times New Roman"/>
          <w:kern w:val="0"/>
          <w:sz w:val="24"/>
          <w:szCs w:val="24"/>
        </w:rPr>
        <w:t xml:space="preserve"> </w:t>
      </w:r>
      <w:r>
        <w:rPr>
          <w:rFonts w:hint="default" w:ascii="Times New Roman" w:hAnsi="Times New Roman"/>
          <w:b/>
          <w:kern w:val="0"/>
          <w:sz w:val="24"/>
          <w:szCs w:val="24"/>
        </w:rPr>
        <w:t>2016</w:t>
      </w:r>
      <w:r>
        <w:rPr>
          <w:rFonts w:hint="default" w:ascii="Times New Roman" w:hAnsi="Times New Roman"/>
          <w:kern w:val="0"/>
          <w:sz w:val="24"/>
          <w:szCs w:val="24"/>
        </w:rPr>
        <w:t xml:space="preserve">, </w:t>
      </w:r>
      <w:r>
        <w:rPr>
          <w:rFonts w:hint="default" w:ascii="Times New Roman" w:hAnsi="Times New Roman"/>
          <w:i/>
          <w:kern w:val="0"/>
          <w:sz w:val="24"/>
          <w:szCs w:val="24"/>
        </w:rPr>
        <w:t>8</w:t>
      </w:r>
      <w:r>
        <w:rPr>
          <w:rFonts w:hint="default" w:ascii="Times New Roman" w:hAnsi="Times New Roman"/>
          <w:kern w:val="0"/>
          <w:sz w:val="24"/>
          <w:szCs w:val="24"/>
        </w:rPr>
        <w:t>, 16002.</w:t>
      </w:r>
    </w:p>
    <w:p w14:paraId="0A7F9F3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[58]</w:t>
      </w:r>
      <w:r>
        <w:rPr>
          <w:rFonts w:hint="default" w:ascii="Times New Roman" w:hAnsi="Times New Roman"/>
          <w:kern w:val="0"/>
          <w:sz w:val="24"/>
          <w:szCs w:val="24"/>
        </w:rPr>
        <w:tab/>
      </w:r>
      <w:r>
        <w:rPr>
          <w:rFonts w:hint="default" w:ascii="Times New Roman" w:hAnsi="Times New Roman"/>
          <w:kern w:val="0"/>
          <w:sz w:val="24"/>
          <w:szCs w:val="24"/>
        </w:rPr>
        <w:t xml:space="preserve">M. Salama, I. Shterenberg, L. J. W. Shimon, K. Keinan-Adamsky, M. Afri, Y. Gofer, D. Aurbach, </w:t>
      </w:r>
      <w:r>
        <w:rPr>
          <w:rFonts w:hint="default" w:ascii="Times New Roman" w:hAnsi="Times New Roman"/>
          <w:i/>
          <w:kern w:val="0"/>
          <w:sz w:val="24"/>
          <w:szCs w:val="24"/>
        </w:rPr>
        <w:t>The Journal of Physical Chemistry C</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121</w:t>
      </w:r>
      <w:r>
        <w:rPr>
          <w:rFonts w:hint="default" w:ascii="Times New Roman" w:hAnsi="Times New Roman"/>
          <w:kern w:val="0"/>
          <w:sz w:val="24"/>
          <w:szCs w:val="24"/>
        </w:rPr>
        <w:t>, 24909.</w:t>
      </w:r>
    </w:p>
    <w:p w14:paraId="22CD111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[59]</w:t>
      </w:r>
      <w:r>
        <w:rPr>
          <w:rFonts w:hint="default" w:ascii="Times New Roman" w:hAnsi="Times New Roman"/>
          <w:kern w:val="0"/>
          <w:sz w:val="24"/>
          <w:szCs w:val="24"/>
        </w:rPr>
        <w:tab/>
      </w:r>
      <w:r>
        <w:rPr>
          <w:rFonts w:hint="default" w:ascii="Times New Roman" w:hAnsi="Times New Roman"/>
          <w:kern w:val="0"/>
          <w:sz w:val="24"/>
          <w:szCs w:val="24"/>
        </w:rPr>
        <w:t xml:space="preserve">Y. Cheng, R. M. Stolley, K. S. Han, Y. Shao, B. W. Arey, N. M. Washton, K. T. Mueller, M. L. Helm, V. L. Sprenkle, J. Liu, G. Li, </w:t>
      </w:r>
      <w:r>
        <w:rPr>
          <w:rFonts w:hint="default" w:ascii="Times New Roman" w:hAnsi="Times New Roman"/>
          <w:i/>
          <w:kern w:val="0"/>
          <w:sz w:val="24"/>
          <w:szCs w:val="24"/>
        </w:rPr>
        <w:t>Physical Chemistry Chemical Physics</w:t>
      </w:r>
      <w:r>
        <w:rPr>
          <w:rFonts w:hint="default" w:ascii="Times New Roman" w:hAnsi="Times New Roman"/>
          <w:kern w:val="0"/>
          <w:sz w:val="24"/>
          <w:szCs w:val="24"/>
        </w:rPr>
        <w:t xml:space="preserve"> </w:t>
      </w:r>
      <w:r>
        <w:rPr>
          <w:rFonts w:hint="default" w:ascii="Times New Roman" w:hAnsi="Times New Roman"/>
          <w:b/>
          <w:kern w:val="0"/>
          <w:sz w:val="24"/>
          <w:szCs w:val="24"/>
        </w:rPr>
        <w:t>2015</w:t>
      </w:r>
      <w:r>
        <w:rPr>
          <w:rFonts w:hint="default" w:ascii="Times New Roman" w:hAnsi="Times New Roman"/>
          <w:kern w:val="0"/>
          <w:sz w:val="24"/>
          <w:szCs w:val="24"/>
        </w:rPr>
        <w:t xml:space="preserve">, </w:t>
      </w:r>
      <w:r>
        <w:rPr>
          <w:rFonts w:hint="default" w:ascii="Times New Roman" w:hAnsi="Times New Roman"/>
          <w:i/>
          <w:kern w:val="0"/>
          <w:sz w:val="24"/>
          <w:szCs w:val="24"/>
        </w:rPr>
        <w:t>17</w:t>
      </w:r>
      <w:r>
        <w:rPr>
          <w:rFonts w:hint="default" w:ascii="Times New Roman" w:hAnsi="Times New Roman"/>
          <w:kern w:val="0"/>
          <w:sz w:val="24"/>
          <w:szCs w:val="24"/>
        </w:rPr>
        <w:t>, 13307.</w:t>
      </w:r>
    </w:p>
    <w:p w14:paraId="754BDDC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[60]</w:t>
      </w:r>
      <w:r>
        <w:rPr>
          <w:rFonts w:hint="default" w:ascii="Times New Roman" w:hAnsi="Times New Roman"/>
          <w:kern w:val="0"/>
          <w:sz w:val="24"/>
          <w:szCs w:val="24"/>
        </w:rPr>
        <w:tab/>
      </w:r>
      <w:r>
        <w:rPr>
          <w:rFonts w:hint="default" w:ascii="Times New Roman" w:hAnsi="Times New Roman"/>
          <w:kern w:val="0"/>
          <w:sz w:val="24"/>
          <w:szCs w:val="24"/>
        </w:rPr>
        <w:t xml:space="preserve">P. Canepa, S. Jayaraman, L. Cheng, N. N. Rajput, W. D. Richards, G. S. Gautam, L. A. Curtiss, K. A. Persson, G. Ceder, </w:t>
      </w:r>
      <w:r>
        <w:rPr>
          <w:rFonts w:hint="default" w:ascii="Times New Roman" w:hAnsi="Times New Roman"/>
          <w:i/>
          <w:kern w:val="0"/>
          <w:sz w:val="24"/>
          <w:szCs w:val="24"/>
        </w:rPr>
        <w:t>Energy &amp; Environmental Science</w:t>
      </w:r>
      <w:r>
        <w:rPr>
          <w:rFonts w:hint="default" w:ascii="Times New Roman" w:hAnsi="Times New Roman"/>
          <w:kern w:val="0"/>
          <w:sz w:val="24"/>
          <w:szCs w:val="24"/>
        </w:rPr>
        <w:t xml:space="preserve"> </w:t>
      </w:r>
      <w:r>
        <w:rPr>
          <w:rFonts w:hint="default" w:ascii="Times New Roman" w:hAnsi="Times New Roman"/>
          <w:b/>
          <w:kern w:val="0"/>
          <w:sz w:val="24"/>
          <w:szCs w:val="24"/>
        </w:rPr>
        <w:t>2015</w:t>
      </w:r>
      <w:r>
        <w:rPr>
          <w:rFonts w:hint="default" w:ascii="Times New Roman" w:hAnsi="Times New Roman"/>
          <w:kern w:val="0"/>
          <w:sz w:val="24"/>
          <w:szCs w:val="24"/>
        </w:rPr>
        <w:t xml:space="preserve">, </w:t>
      </w:r>
      <w:r>
        <w:rPr>
          <w:rFonts w:hint="default" w:ascii="Times New Roman" w:hAnsi="Times New Roman"/>
          <w:i/>
          <w:kern w:val="0"/>
          <w:sz w:val="24"/>
          <w:szCs w:val="24"/>
        </w:rPr>
        <w:t>8</w:t>
      </w:r>
      <w:r>
        <w:rPr>
          <w:rFonts w:hint="default" w:ascii="Times New Roman" w:hAnsi="Times New Roman"/>
          <w:kern w:val="0"/>
          <w:sz w:val="24"/>
          <w:szCs w:val="24"/>
        </w:rPr>
        <w:t>, 3718.</w:t>
      </w:r>
    </w:p>
    <w:p w14:paraId="0387FFCA">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[61]</w:t>
      </w:r>
      <w:r>
        <w:rPr>
          <w:rFonts w:hint="default" w:ascii="Times New Roman" w:hAnsi="Times New Roman"/>
          <w:kern w:val="0"/>
          <w:sz w:val="24"/>
          <w:szCs w:val="24"/>
        </w:rPr>
        <w:tab/>
      </w:r>
      <w:r>
        <w:rPr>
          <w:rFonts w:hint="default" w:ascii="Times New Roman" w:hAnsi="Times New Roman"/>
          <w:kern w:val="0"/>
          <w:sz w:val="24"/>
          <w:szCs w:val="24"/>
        </w:rPr>
        <w:t xml:space="preserve">O. Mizrahi, N. Amir, E. Pollak, O. Chusid, V. Marks, H. Gottlieb, L. Larush, E. Zinigrad, D. Aurbach, </w:t>
      </w:r>
      <w:r>
        <w:rPr>
          <w:rFonts w:hint="default" w:ascii="Times New Roman" w:hAnsi="Times New Roman"/>
          <w:i/>
          <w:kern w:val="0"/>
          <w:sz w:val="24"/>
          <w:szCs w:val="24"/>
        </w:rPr>
        <w:t>Journal of The Electrochemical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2008</w:t>
      </w:r>
      <w:r>
        <w:rPr>
          <w:rFonts w:hint="default" w:ascii="Times New Roman" w:hAnsi="Times New Roman"/>
          <w:kern w:val="0"/>
          <w:sz w:val="24"/>
          <w:szCs w:val="24"/>
        </w:rPr>
        <w:t xml:space="preserve">, </w:t>
      </w:r>
      <w:r>
        <w:rPr>
          <w:rFonts w:hint="default" w:ascii="Times New Roman" w:hAnsi="Times New Roman"/>
          <w:i/>
          <w:kern w:val="0"/>
          <w:sz w:val="24"/>
          <w:szCs w:val="24"/>
        </w:rPr>
        <w:t>155</w:t>
      </w:r>
      <w:r>
        <w:rPr>
          <w:rFonts w:hint="default" w:ascii="Times New Roman" w:hAnsi="Times New Roman"/>
          <w:kern w:val="0"/>
          <w:sz w:val="24"/>
          <w:szCs w:val="24"/>
        </w:rPr>
        <w:t>, A103.</w:t>
      </w:r>
    </w:p>
    <w:p w14:paraId="36A9A8D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[62]</w:t>
      </w:r>
      <w:r>
        <w:rPr>
          <w:rFonts w:hint="default" w:ascii="Times New Roman" w:hAnsi="Times New Roman"/>
          <w:kern w:val="0"/>
          <w:sz w:val="24"/>
          <w:szCs w:val="24"/>
        </w:rPr>
        <w:tab/>
      </w:r>
      <w:r>
        <w:rPr>
          <w:rFonts w:hint="default" w:ascii="Times New Roman" w:hAnsi="Times New Roman"/>
          <w:kern w:val="0"/>
          <w:sz w:val="24"/>
          <w:szCs w:val="24"/>
        </w:rPr>
        <w:t xml:space="preserve">R. E. Doe, R. Han, J. Hwang, A. J. Gmitter, I. Shterenberg, H. D. Yoo, N. Pour, D. Aurbach, </w:t>
      </w:r>
      <w:r>
        <w:rPr>
          <w:rFonts w:hint="default" w:ascii="Times New Roman" w:hAnsi="Times New Roman"/>
          <w:i/>
          <w:kern w:val="0"/>
          <w:sz w:val="24"/>
          <w:szCs w:val="24"/>
        </w:rPr>
        <w:t>Chemical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2014</w:t>
      </w:r>
      <w:r>
        <w:rPr>
          <w:rFonts w:hint="default" w:ascii="Times New Roman" w:hAnsi="Times New Roman"/>
          <w:kern w:val="0"/>
          <w:sz w:val="24"/>
          <w:szCs w:val="24"/>
        </w:rPr>
        <w:t xml:space="preserve">, </w:t>
      </w:r>
      <w:r>
        <w:rPr>
          <w:rFonts w:hint="default" w:ascii="Times New Roman" w:hAnsi="Times New Roman"/>
          <w:i/>
          <w:kern w:val="0"/>
          <w:sz w:val="24"/>
          <w:szCs w:val="24"/>
        </w:rPr>
        <w:t>50</w:t>
      </w:r>
      <w:r>
        <w:rPr>
          <w:rFonts w:hint="default" w:ascii="Times New Roman" w:hAnsi="Times New Roman"/>
          <w:kern w:val="0"/>
          <w:sz w:val="24"/>
          <w:szCs w:val="24"/>
        </w:rPr>
        <w:t>, 243.</w:t>
      </w:r>
    </w:p>
    <w:p w14:paraId="4B00A8F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[63]</w:t>
      </w:r>
      <w:r>
        <w:rPr>
          <w:rFonts w:hint="default" w:ascii="Times New Roman" w:hAnsi="Times New Roman"/>
          <w:kern w:val="0"/>
          <w:sz w:val="24"/>
          <w:szCs w:val="24"/>
        </w:rPr>
        <w:tab/>
      </w:r>
      <w:r>
        <w:rPr>
          <w:rFonts w:hint="default" w:ascii="Times New Roman" w:hAnsi="Times New Roman"/>
          <w:kern w:val="0"/>
          <w:sz w:val="24"/>
          <w:szCs w:val="24"/>
        </w:rPr>
        <w:t xml:space="preserve">K. A. See, K. W. Chapman, L. Zhu, K. M. Wiaderek, O. J. Borkiewicz, C. J. Barile, P. J. Chupas, A. A. Gewirth, </w:t>
      </w:r>
      <w:r>
        <w:rPr>
          <w:rFonts w:hint="default" w:ascii="Times New Roman" w:hAnsi="Times New Roman"/>
          <w:i/>
          <w:kern w:val="0"/>
          <w:sz w:val="24"/>
          <w:szCs w:val="24"/>
        </w:rPr>
        <w:t>Journal of the American 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2016</w:t>
      </w:r>
      <w:r>
        <w:rPr>
          <w:rFonts w:hint="default" w:ascii="Times New Roman" w:hAnsi="Times New Roman"/>
          <w:kern w:val="0"/>
          <w:sz w:val="24"/>
          <w:szCs w:val="24"/>
        </w:rPr>
        <w:t xml:space="preserve">, </w:t>
      </w:r>
      <w:r>
        <w:rPr>
          <w:rFonts w:hint="default" w:ascii="Times New Roman" w:hAnsi="Times New Roman"/>
          <w:i/>
          <w:kern w:val="0"/>
          <w:sz w:val="24"/>
          <w:szCs w:val="24"/>
        </w:rPr>
        <w:t>138</w:t>
      </w:r>
      <w:r>
        <w:rPr>
          <w:rFonts w:hint="default" w:ascii="Times New Roman" w:hAnsi="Times New Roman"/>
          <w:kern w:val="0"/>
          <w:sz w:val="24"/>
          <w:szCs w:val="24"/>
        </w:rPr>
        <w:t>, 328.</w:t>
      </w:r>
    </w:p>
    <w:p w14:paraId="0A92E590">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[64]</w:t>
      </w:r>
      <w:r>
        <w:rPr>
          <w:rFonts w:hint="default" w:ascii="Times New Roman" w:hAnsi="Times New Roman"/>
          <w:kern w:val="0"/>
          <w:sz w:val="24"/>
          <w:szCs w:val="24"/>
        </w:rPr>
        <w:tab/>
      </w:r>
      <w:r>
        <w:rPr>
          <w:rFonts w:hint="default" w:ascii="Times New Roman" w:hAnsi="Times New Roman"/>
          <w:kern w:val="0"/>
          <w:sz w:val="24"/>
          <w:szCs w:val="24"/>
        </w:rPr>
        <w:t xml:space="preserve">J. H. Ha, B. Adams, J.-H. Cho, V. Duffort, J. H. Kim, K. Y. Chung, B. W. Cho, L. F. Nazar, S. H. Oh, </w:t>
      </w:r>
      <w:r>
        <w:rPr>
          <w:rFonts w:hint="default" w:ascii="Times New Roman" w:hAnsi="Times New Roman"/>
          <w:i/>
          <w:kern w:val="0"/>
          <w:sz w:val="24"/>
          <w:szCs w:val="24"/>
        </w:rPr>
        <w:t>Journal of Materials Chemistry A</w:t>
      </w:r>
      <w:r>
        <w:rPr>
          <w:rFonts w:hint="default" w:ascii="Times New Roman" w:hAnsi="Times New Roman"/>
          <w:kern w:val="0"/>
          <w:sz w:val="24"/>
          <w:szCs w:val="24"/>
        </w:rPr>
        <w:t xml:space="preserve"> </w:t>
      </w:r>
      <w:r>
        <w:rPr>
          <w:rFonts w:hint="default" w:ascii="Times New Roman" w:hAnsi="Times New Roman"/>
          <w:b/>
          <w:kern w:val="0"/>
          <w:sz w:val="24"/>
          <w:szCs w:val="24"/>
        </w:rPr>
        <w:t>2016</w:t>
      </w:r>
      <w:r>
        <w:rPr>
          <w:rFonts w:hint="default" w:ascii="Times New Roman" w:hAnsi="Times New Roman"/>
          <w:kern w:val="0"/>
          <w:sz w:val="24"/>
          <w:szCs w:val="24"/>
        </w:rPr>
        <w:t xml:space="preserve">, </w:t>
      </w:r>
      <w:r>
        <w:rPr>
          <w:rFonts w:hint="default" w:ascii="Times New Roman" w:hAnsi="Times New Roman"/>
          <w:i/>
          <w:kern w:val="0"/>
          <w:sz w:val="24"/>
          <w:szCs w:val="24"/>
        </w:rPr>
        <w:t>4</w:t>
      </w:r>
      <w:r>
        <w:rPr>
          <w:rFonts w:hint="default" w:ascii="Times New Roman" w:hAnsi="Times New Roman"/>
          <w:kern w:val="0"/>
          <w:sz w:val="24"/>
          <w:szCs w:val="24"/>
        </w:rPr>
        <w:t>, 7160.</w:t>
      </w:r>
    </w:p>
    <w:p w14:paraId="0DA9D5BB">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[65]</w:t>
      </w:r>
      <w:r>
        <w:rPr>
          <w:rFonts w:hint="default" w:ascii="Times New Roman" w:hAnsi="Times New Roman"/>
          <w:kern w:val="0"/>
          <w:sz w:val="24"/>
          <w:szCs w:val="24"/>
        </w:rPr>
        <w:tab/>
      </w:r>
      <w:r>
        <w:rPr>
          <w:rFonts w:hint="default" w:ascii="Times New Roman" w:hAnsi="Times New Roman"/>
          <w:kern w:val="0"/>
          <w:sz w:val="24"/>
          <w:szCs w:val="24"/>
        </w:rPr>
        <w:t xml:space="preserve">C. Liebenow, Z. Yang, P. Lobitz, </w:t>
      </w:r>
      <w:r>
        <w:rPr>
          <w:rFonts w:hint="default" w:ascii="Times New Roman" w:hAnsi="Times New Roman"/>
          <w:i/>
          <w:kern w:val="0"/>
          <w:sz w:val="24"/>
          <w:szCs w:val="24"/>
        </w:rPr>
        <w:t>Electrochemistry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2000</w:t>
      </w:r>
      <w:r>
        <w:rPr>
          <w:rFonts w:hint="default" w:ascii="Times New Roman" w:hAnsi="Times New Roman"/>
          <w:kern w:val="0"/>
          <w:sz w:val="24"/>
          <w:szCs w:val="24"/>
        </w:rPr>
        <w:t xml:space="preserve">, </w:t>
      </w:r>
      <w:r>
        <w:rPr>
          <w:rFonts w:hint="default" w:ascii="Times New Roman" w:hAnsi="Times New Roman"/>
          <w:i/>
          <w:kern w:val="0"/>
          <w:sz w:val="24"/>
          <w:szCs w:val="24"/>
        </w:rPr>
        <w:t>2</w:t>
      </w:r>
      <w:r>
        <w:rPr>
          <w:rFonts w:hint="default" w:ascii="Times New Roman" w:hAnsi="Times New Roman"/>
          <w:kern w:val="0"/>
          <w:sz w:val="24"/>
          <w:szCs w:val="24"/>
        </w:rPr>
        <w:t>, 641.</w:t>
      </w:r>
    </w:p>
    <w:p w14:paraId="39CEB476">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[66]</w:t>
      </w:r>
      <w:r>
        <w:rPr>
          <w:rFonts w:hint="default" w:ascii="Times New Roman" w:hAnsi="Times New Roman"/>
          <w:kern w:val="0"/>
          <w:sz w:val="24"/>
          <w:szCs w:val="24"/>
        </w:rPr>
        <w:tab/>
      </w:r>
      <w:r>
        <w:rPr>
          <w:rFonts w:hint="default" w:ascii="Times New Roman" w:hAnsi="Times New Roman"/>
          <w:kern w:val="0"/>
          <w:sz w:val="24"/>
          <w:szCs w:val="24"/>
        </w:rPr>
        <w:t xml:space="preserve">Y. Li, S. Guan, H. Huo, Y. Ma, Y. Gao, P. Zuo, G. Yin, </w:t>
      </w:r>
      <w:r>
        <w:rPr>
          <w:rFonts w:hint="default" w:ascii="Times New Roman" w:hAnsi="Times New Roman"/>
          <w:i/>
          <w:kern w:val="0"/>
          <w:sz w:val="24"/>
          <w:szCs w:val="24"/>
        </w:rPr>
        <w:t>Advanced Functional Materials</w:t>
      </w:r>
      <w:r>
        <w:rPr>
          <w:rFonts w:hint="default" w:ascii="Times New Roman" w:hAnsi="Times New Roman"/>
          <w:kern w:val="0"/>
          <w:sz w:val="24"/>
          <w:szCs w:val="24"/>
        </w:rPr>
        <w:t xml:space="preserve"> </w:t>
      </w:r>
      <w:r>
        <w:rPr>
          <w:rFonts w:hint="default" w:ascii="Times New Roman" w:hAnsi="Times New Roman"/>
          <w:b/>
          <w:kern w:val="0"/>
          <w:sz w:val="24"/>
          <w:szCs w:val="24"/>
        </w:rPr>
        <w:t>2021</w:t>
      </w:r>
      <w:r>
        <w:rPr>
          <w:rFonts w:hint="default" w:ascii="Times New Roman" w:hAnsi="Times New Roman"/>
          <w:kern w:val="0"/>
          <w:sz w:val="24"/>
          <w:szCs w:val="24"/>
        </w:rPr>
        <w:t xml:space="preserve">, </w:t>
      </w:r>
      <w:r>
        <w:rPr>
          <w:rFonts w:hint="default" w:ascii="Times New Roman" w:hAnsi="Times New Roman"/>
          <w:i/>
          <w:kern w:val="0"/>
          <w:sz w:val="24"/>
          <w:szCs w:val="24"/>
        </w:rPr>
        <w:t>31</w:t>
      </w:r>
      <w:r>
        <w:rPr>
          <w:rFonts w:hint="default" w:ascii="Times New Roman" w:hAnsi="Times New Roman"/>
          <w:kern w:val="0"/>
          <w:sz w:val="24"/>
          <w:szCs w:val="24"/>
        </w:rPr>
        <w:t>, 2100650.</w:t>
      </w:r>
    </w:p>
    <w:p w14:paraId="78E5C8E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[67]</w:t>
      </w:r>
      <w:r>
        <w:rPr>
          <w:rFonts w:hint="default" w:ascii="Times New Roman" w:hAnsi="Times New Roman"/>
          <w:kern w:val="0"/>
          <w:sz w:val="24"/>
          <w:szCs w:val="24"/>
        </w:rPr>
        <w:tab/>
      </w:r>
      <w:r>
        <w:rPr>
          <w:rFonts w:hint="default" w:ascii="Times New Roman" w:hAnsi="Times New Roman"/>
          <w:kern w:val="0"/>
          <w:sz w:val="24"/>
          <w:szCs w:val="24"/>
        </w:rPr>
        <w:t xml:space="preserve">S. He, K. V. Nielson, J. Luo, T. L. Liu, </w:t>
      </w:r>
      <w:r>
        <w:rPr>
          <w:rFonts w:hint="default" w:ascii="Times New Roman" w:hAnsi="Times New Roman"/>
          <w:i/>
          <w:kern w:val="0"/>
          <w:sz w:val="24"/>
          <w:szCs w:val="24"/>
        </w:rPr>
        <w:t>Energy Storage Materials</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8</w:t>
      </w:r>
      <w:r>
        <w:rPr>
          <w:rFonts w:hint="default" w:ascii="Times New Roman" w:hAnsi="Times New Roman"/>
          <w:kern w:val="0"/>
          <w:sz w:val="24"/>
          <w:szCs w:val="24"/>
        </w:rPr>
        <w:t>, 184.</w:t>
      </w:r>
    </w:p>
    <w:p w14:paraId="01ECB0B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[68]</w:t>
      </w:r>
      <w:r>
        <w:rPr>
          <w:rFonts w:hint="default" w:ascii="Times New Roman" w:hAnsi="Times New Roman"/>
          <w:kern w:val="0"/>
          <w:sz w:val="24"/>
          <w:szCs w:val="24"/>
        </w:rPr>
        <w:tab/>
      </w:r>
      <w:r>
        <w:rPr>
          <w:rFonts w:hint="default" w:ascii="Times New Roman" w:hAnsi="Times New Roman"/>
          <w:kern w:val="0"/>
          <w:sz w:val="24"/>
          <w:szCs w:val="24"/>
        </w:rPr>
        <w:t xml:space="preserve">B. Pan, J. Zhang, J. Huang, J. T. Vaughey, L. Zhang, S.-D. Han, A. K. Burrell, Z. Zhang, C. Liao, </w:t>
      </w:r>
      <w:r>
        <w:rPr>
          <w:rFonts w:hint="default" w:ascii="Times New Roman" w:hAnsi="Times New Roman"/>
          <w:i/>
          <w:kern w:val="0"/>
          <w:sz w:val="24"/>
          <w:szCs w:val="24"/>
        </w:rPr>
        <w:t>Chemical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2015</w:t>
      </w:r>
      <w:r>
        <w:rPr>
          <w:rFonts w:hint="default" w:ascii="Times New Roman" w:hAnsi="Times New Roman"/>
          <w:kern w:val="0"/>
          <w:sz w:val="24"/>
          <w:szCs w:val="24"/>
        </w:rPr>
        <w:t xml:space="preserve">, </w:t>
      </w:r>
      <w:r>
        <w:rPr>
          <w:rFonts w:hint="default" w:ascii="Times New Roman" w:hAnsi="Times New Roman"/>
          <w:i/>
          <w:kern w:val="0"/>
          <w:sz w:val="24"/>
          <w:szCs w:val="24"/>
        </w:rPr>
        <w:t>51</w:t>
      </w:r>
      <w:r>
        <w:rPr>
          <w:rFonts w:hint="default" w:ascii="Times New Roman" w:hAnsi="Times New Roman"/>
          <w:kern w:val="0"/>
          <w:sz w:val="24"/>
          <w:szCs w:val="24"/>
        </w:rPr>
        <w:t>, 6214.</w:t>
      </w:r>
    </w:p>
    <w:p w14:paraId="25B5119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[69]</w:t>
      </w:r>
      <w:r>
        <w:rPr>
          <w:rFonts w:hint="default" w:ascii="Times New Roman" w:hAnsi="Times New Roman"/>
          <w:kern w:val="0"/>
          <w:sz w:val="24"/>
          <w:szCs w:val="24"/>
        </w:rPr>
        <w:tab/>
      </w:r>
      <w:r>
        <w:rPr>
          <w:rFonts w:hint="default" w:ascii="Times New Roman" w:hAnsi="Times New Roman"/>
          <w:kern w:val="0"/>
          <w:sz w:val="24"/>
          <w:szCs w:val="24"/>
        </w:rPr>
        <w:t xml:space="preserve">M. Egashira, K. Hiratsuka, K. Matsubara, Y. Akita, H. Munakata, K. Kanamura, </w:t>
      </w:r>
      <w:r>
        <w:rPr>
          <w:rFonts w:hint="default" w:ascii="Times New Roman" w:hAnsi="Times New Roman"/>
          <w:i/>
          <w:kern w:val="0"/>
          <w:sz w:val="24"/>
          <w:szCs w:val="24"/>
        </w:rPr>
        <w:t>Materials Today Energy</w:t>
      </w:r>
      <w:r>
        <w:rPr>
          <w:rFonts w:hint="default" w:ascii="Times New Roman" w:hAnsi="Times New Roman"/>
          <w:kern w:val="0"/>
          <w:sz w:val="24"/>
          <w:szCs w:val="24"/>
        </w:rPr>
        <w:t xml:space="preserve"> </w:t>
      </w:r>
      <w:r>
        <w:rPr>
          <w:rFonts w:hint="default" w:ascii="Times New Roman" w:hAnsi="Times New Roman"/>
          <w:b/>
          <w:kern w:val="0"/>
          <w:sz w:val="24"/>
          <w:szCs w:val="24"/>
        </w:rPr>
        <w:t>2018</w:t>
      </w:r>
      <w:r>
        <w:rPr>
          <w:rFonts w:hint="default" w:ascii="Times New Roman" w:hAnsi="Times New Roman"/>
          <w:kern w:val="0"/>
          <w:sz w:val="24"/>
          <w:szCs w:val="24"/>
        </w:rPr>
        <w:t xml:space="preserve">, </w:t>
      </w:r>
      <w:r>
        <w:rPr>
          <w:rFonts w:hint="default" w:ascii="Times New Roman" w:hAnsi="Times New Roman"/>
          <w:i/>
          <w:kern w:val="0"/>
          <w:sz w:val="24"/>
          <w:szCs w:val="24"/>
        </w:rPr>
        <w:t>9</w:t>
      </w:r>
      <w:r>
        <w:rPr>
          <w:rFonts w:hint="default" w:ascii="Times New Roman" w:hAnsi="Times New Roman"/>
          <w:kern w:val="0"/>
          <w:sz w:val="24"/>
          <w:szCs w:val="24"/>
        </w:rPr>
        <w:t>, 279.</w:t>
      </w:r>
    </w:p>
    <w:p w14:paraId="2AB9C9A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[70]</w:t>
      </w:r>
      <w:r>
        <w:rPr>
          <w:rFonts w:hint="default" w:ascii="Times New Roman" w:hAnsi="Times New Roman"/>
          <w:kern w:val="0"/>
          <w:sz w:val="24"/>
          <w:szCs w:val="24"/>
        </w:rPr>
        <w:tab/>
      </w:r>
      <w:r>
        <w:rPr>
          <w:rFonts w:hint="default" w:ascii="Times New Roman" w:hAnsi="Times New Roman"/>
          <w:kern w:val="0"/>
          <w:sz w:val="24"/>
          <w:szCs w:val="24"/>
        </w:rPr>
        <w:t xml:space="preserve">Y. Yang, Y. Qiu, Y. NuLi, W. Wang, J. Yang, J. Wang, </w:t>
      </w:r>
      <w:r>
        <w:rPr>
          <w:rFonts w:hint="default" w:ascii="Times New Roman" w:hAnsi="Times New Roman"/>
          <w:i/>
          <w:kern w:val="0"/>
          <w:sz w:val="24"/>
          <w:szCs w:val="24"/>
        </w:rPr>
        <w:t>Journal of Materials Chemistry A</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7</w:t>
      </w:r>
      <w:r>
        <w:rPr>
          <w:rFonts w:hint="default" w:ascii="Times New Roman" w:hAnsi="Times New Roman"/>
          <w:kern w:val="0"/>
          <w:sz w:val="24"/>
          <w:szCs w:val="24"/>
        </w:rPr>
        <w:t>, 18295.</w:t>
      </w:r>
    </w:p>
    <w:p w14:paraId="4CDBFFD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[71]</w:t>
      </w:r>
      <w:r>
        <w:rPr>
          <w:rFonts w:hint="default" w:ascii="Times New Roman" w:hAnsi="Times New Roman"/>
          <w:kern w:val="0"/>
          <w:sz w:val="24"/>
          <w:szCs w:val="24"/>
        </w:rPr>
        <w:tab/>
      </w:r>
      <w:r>
        <w:rPr>
          <w:rFonts w:hint="default" w:ascii="Times New Roman" w:hAnsi="Times New Roman"/>
          <w:kern w:val="0"/>
          <w:sz w:val="24"/>
          <w:szCs w:val="24"/>
        </w:rPr>
        <w:t xml:space="preserve">M. Cheng, Y. Wang, D. Zhang, S. Zhang, Y. Yang, X. Lv, J. Wang, Y. NuLi, </w:t>
      </w:r>
      <w:r>
        <w:rPr>
          <w:rFonts w:hint="default" w:ascii="Times New Roman" w:hAnsi="Times New Roman"/>
          <w:i/>
          <w:kern w:val="0"/>
          <w:sz w:val="24"/>
          <w:szCs w:val="24"/>
        </w:rPr>
        <w:t>Journal of Energy Chemistry</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76</w:t>
      </w:r>
      <w:r>
        <w:rPr>
          <w:rFonts w:hint="default" w:ascii="Times New Roman" w:hAnsi="Times New Roman"/>
          <w:kern w:val="0"/>
          <w:sz w:val="24"/>
          <w:szCs w:val="24"/>
        </w:rPr>
        <w:t>, 1.</w:t>
      </w:r>
    </w:p>
    <w:p w14:paraId="177B917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[72]</w:t>
      </w:r>
      <w:r>
        <w:rPr>
          <w:rFonts w:hint="default" w:ascii="Times New Roman" w:hAnsi="Times New Roman"/>
          <w:kern w:val="0"/>
          <w:sz w:val="24"/>
          <w:szCs w:val="24"/>
        </w:rPr>
        <w:tab/>
      </w:r>
      <w:r>
        <w:rPr>
          <w:rFonts w:hint="default" w:ascii="Times New Roman" w:hAnsi="Times New Roman"/>
          <w:kern w:val="0"/>
          <w:sz w:val="24"/>
          <w:szCs w:val="24"/>
        </w:rPr>
        <w:t xml:space="preserve">C. Liao, N. Sa, B. Key, A. K. Burrell, L. Cheng, L. A. Curtiss, J. T. Vaughey, J.-J. Woo, L. Hu, B. Pan, Z. Zhang, </w:t>
      </w:r>
      <w:r>
        <w:rPr>
          <w:rFonts w:hint="default" w:ascii="Times New Roman" w:hAnsi="Times New Roman"/>
          <w:i/>
          <w:kern w:val="0"/>
          <w:sz w:val="24"/>
          <w:szCs w:val="24"/>
        </w:rPr>
        <w:t>Journal of Materials Chemistry A</w:t>
      </w:r>
      <w:r>
        <w:rPr>
          <w:rFonts w:hint="default" w:ascii="Times New Roman" w:hAnsi="Times New Roman"/>
          <w:kern w:val="0"/>
          <w:sz w:val="24"/>
          <w:szCs w:val="24"/>
        </w:rPr>
        <w:t xml:space="preserve"> </w:t>
      </w:r>
      <w:r>
        <w:rPr>
          <w:rFonts w:hint="default" w:ascii="Times New Roman" w:hAnsi="Times New Roman"/>
          <w:b/>
          <w:kern w:val="0"/>
          <w:sz w:val="24"/>
          <w:szCs w:val="24"/>
        </w:rPr>
        <w:t>2015</w:t>
      </w:r>
      <w:r>
        <w:rPr>
          <w:rFonts w:hint="default" w:ascii="Times New Roman" w:hAnsi="Times New Roman"/>
          <w:kern w:val="0"/>
          <w:sz w:val="24"/>
          <w:szCs w:val="24"/>
        </w:rPr>
        <w:t xml:space="preserve">, </w:t>
      </w:r>
      <w:r>
        <w:rPr>
          <w:rFonts w:hint="default" w:ascii="Times New Roman" w:hAnsi="Times New Roman"/>
          <w:i/>
          <w:kern w:val="0"/>
          <w:sz w:val="24"/>
          <w:szCs w:val="24"/>
        </w:rPr>
        <w:t>3</w:t>
      </w:r>
      <w:r>
        <w:rPr>
          <w:rFonts w:hint="default" w:ascii="Times New Roman" w:hAnsi="Times New Roman"/>
          <w:kern w:val="0"/>
          <w:sz w:val="24"/>
          <w:szCs w:val="24"/>
        </w:rPr>
        <w:t>, 6082.</w:t>
      </w:r>
    </w:p>
    <w:p w14:paraId="6B39197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[73]</w:t>
      </w:r>
      <w:r>
        <w:rPr>
          <w:rFonts w:hint="default" w:ascii="Times New Roman" w:hAnsi="Times New Roman"/>
          <w:kern w:val="0"/>
          <w:sz w:val="24"/>
          <w:szCs w:val="24"/>
        </w:rPr>
        <w:tab/>
      </w:r>
      <w:r>
        <w:rPr>
          <w:rFonts w:hint="default" w:ascii="Times New Roman" w:hAnsi="Times New Roman"/>
          <w:kern w:val="0"/>
          <w:sz w:val="24"/>
          <w:szCs w:val="24"/>
        </w:rPr>
        <w:t xml:space="preserve">R. Mohtadi, M. Matsui, T. S. Arthur, S.-J. Hwang,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2012</w:t>
      </w:r>
      <w:r>
        <w:rPr>
          <w:rFonts w:hint="default" w:ascii="Times New Roman" w:hAnsi="Times New Roman"/>
          <w:kern w:val="0"/>
          <w:sz w:val="24"/>
          <w:szCs w:val="24"/>
        </w:rPr>
        <w:t xml:space="preserve">, </w:t>
      </w:r>
      <w:r>
        <w:rPr>
          <w:rFonts w:hint="default" w:ascii="Times New Roman" w:hAnsi="Times New Roman"/>
          <w:i/>
          <w:kern w:val="0"/>
          <w:sz w:val="24"/>
          <w:szCs w:val="24"/>
        </w:rPr>
        <w:t>51</w:t>
      </w:r>
      <w:r>
        <w:rPr>
          <w:rFonts w:hint="default" w:ascii="Times New Roman" w:hAnsi="Times New Roman"/>
          <w:kern w:val="0"/>
          <w:sz w:val="24"/>
          <w:szCs w:val="24"/>
        </w:rPr>
        <w:t>, 9780.</w:t>
      </w:r>
    </w:p>
    <w:p w14:paraId="2098AAA5">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[74]</w:t>
      </w:r>
      <w:r>
        <w:rPr>
          <w:rFonts w:hint="default" w:ascii="Times New Roman" w:hAnsi="Times New Roman"/>
          <w:kern w:val="0"/>
          <w:sz w:val="24"/>
          <w:szCs w:val="24"/>
        </w:rPr>
        <w:tab/>
      </w:r>
      <w:r>
        <w:rPr>
          <w:rFonts w:hint="default" w:ascii="Times New Roman" w:hAnsi="Times New Roman"/>
          <w:kern w:val="0"/>
          <w:sz w:val="24"/>
          <w:szCs w:val="24"/>
        </w:rPr>
        <w:t xml:space="preserve">Y. Shao, T. Liu, G. Li, M. Gu, Z. Nie, M. Engelhard, J. Xiao, D. Lv, C. Wang, J.-G. Zhang, J. Liu, </w:t>
      </w:r>
      <w:r>
        <w:rPr>
          <w:rFonts w:hint="default" w:ascii="Times New Roman" w:hAnsi="Times New Roman"/>
          <w:i/>
          <w:kern w:val="0"/>
          <w:sz w:val="24"/>
          <w:szCs w:val="24"/>
        </w:rPr>
        <w:t>Scientific Reports</w:t>
      </w:r>
      <w:r>
        <w:rPr>
          <w:rFonts w:hint="default" w:ascii="Times New Roman" w:hAnsi="Times New Roman"/>
          <w:kern w:val="0"/>
          <w:sz w:val="24"/>
          <w:szCs w:val="24"/>
        </w:rPr>
        <w:t xml:space="preserve"> </w:t>
      </w:r>
      <w:r>
        <w:rPr>
          <w:rFonts w:hint="default" w:ascii="Times New Roman" w:hAnsi="Times New Roman"/>
          <w:b/>
          <w:kern w:val="0"/>
          <w:sz w:val="24"/>
          <w:szCs w:val="24"/>
        </w:rPr>
        <w:t>2013</w:t>
      </w:r>
      <w:r>
        <w:rPr>
          <w:rFonts w:hint="default" w:ascii="Times New Roman" w:hAnsi="Times New Roman"/>
          <w:kern w:val="0"/>
          <w:sz w:val="24"/>
          <w:szCs w:val="24"/>
        </w:rPr>
        <w:t xml:space="preserve">, </w:t>
      </w:r>
      <w:r>
        <w:rPr>
          <w:rFonts w:hint="default" w:ascii="Times New Roman" w:hAnsi="Times New Roman"/>
          <w:i/>
          <w:kern w:val="0"/>
          <w:sz w:val="24"/>
          <w:szCs w:val="24"/>
        </w:rPr>
        <w:t>3</w:t>
      </w:r>
      <w:r>
        <w:rPr>
          <w:rFonts w:hint="default" w:ascii="Times New Roman" w:hAnsi="Times New Roman"/>
          <w:kern w:val="0"/>
          <w:sz w:val="24"/>
          <w:szCs w:val="24"/>
        </w:rPr>
        <w:t>, 3130.</w:t>
      </w:r>
    </w:p>
    <w:p w14:paraId="23869B1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[75]</w:t>
      </w:r>
      <w:r>
        <w:rPr>
          <w:rFonts w:hint="default" w:ascii="Times New Roman" w:hAnsi="Times New Roman"/>
          <w:kern w:val="0"/>
          <w:sz w:val="24"/>
          <w:szCs w:val="24"/>
        </w:rPr>
        <w:tab/>
      </w:r>
      <w:r>
        <w:rPr>
          <w:rFonts w:hint="default" w:ascii="Times New Roman" w:hAnsi="Times New Roman"/>
          <w:kern w:val="0"/>
          <w:sz w:val="24"/>
          <w:szCs w:val="24"/>
        </w:rPr>
        <w:t xml:space="preserve">F. Tuerxun, Y. Abulizi, Y. NuLi, S. Su, J. Yang, J. Wang, </w:t>
      </w:r>
      <w:r>
        <w:rPr>
          <w:rFonts w:hint="default" w:ascii="Times New Roman" w:hAnsi="Times New Roman"/>
          <w:i/>
          <w:kern w:val="0"/>
          <w:sz w:val="24"/>
          <w:szCs w:val="24"/>
        </w:rPr>
        <w:t>Journal of Power Sources</w:t>
      </w:r>
      <w:r>
        <w:rPr>
          <w:rFonts w:hint="default" w:ascii="Times New Roman" w:hAnsi="Times New Roman"/>
          <w:kern w:val="0"/>
          <w:sz w:val="24"/>
          <w:szCs w:val="24"/>
        </w:rPr>
        <w:t xml:space="preserve"> </w:t>
      </w:r>
      <w:r>
        <w:rPr>
          <w:rFonts w:hint="default" w:ascii="Times New Roman" w:hAnsi="Times New Roman"/>
          <w:b/>
          <w:kern w:val="0"/>
          <w:sz w:val="24"/>
          <w:szCs w:val="24"/>
        </w:rPr>
        <w:t>2015</w:t>
      </w:r>
      <w:r>
        <w:rPr>
          <w:rFonts w:hint="default" w:ascii="Times New Roman" w:hAnsi="Times New Roman"/>
          <w:kern w:val="0"/>
          <w:sz w:val="24"/>
          <w:szCs w:val="24"/>
        </w:rPr>
        <w:t xml:space="preserve">, </w:t>
      </w:r>
      <w:r>
        <w:rPr>
          <w:rFonts w:hint="default" w:ascii="Times New Roman" w:hAnsi="Times New Roman"/>
          <w:i/>
          <w:kern w:val="0"/>
          <w:sz w:val="24"/>
          <w:szCs w:val="24"/>
        </w:rPr>
        <w:t>276</w:t>
      </w:r>
      <w:r>
        <w:rPr>
          <w:rFonts w:hint="default" w:ascii="Times New Roman" w:hAnsi="Times New Roman"/>
          <w:kern w:val="0"/>
          <w:sz w:val="24"/>
          <w:szCs w:val="24"/>
        </w:rPr>
        <w:t>, 255.</w:t>
      </w:r>
    </w:p>
    <w:p w14:paraId="2548C8E4">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[76]</w:t>
      </w:r>
      <w:r>
        <w:rPr>
          <w:rFonts w:hint="default" w:ascii="Times New Roman" w:hAnsi="Times New Roman"/>
          <w:kern w:val="0"/>
          <w:sz w:val="24"/>
          <w:szCs w:val="24"/>
        </w:rPr>
        <w:tab/>
      </w:r>
      <w:r>
        <w:rPr>
          <w:rFonts w:hint="default" w:ascii="Times New Roman" w:hAnsi="Times New Roman"/>
          <w:kern w:val="0"/>
          <w:sz w:val="24"/>
          <w:szCs w:val="24"/>
        </w:rPr>
        <w:t xml:space="preserve">S. Hou, X. Ji, K. Gaskell, P. -f Wang, L. Wang, J. Xu, R. Sun, O. Borodin, C. Wang, </w:t>
      </w:r>
      <w:r>
        <w:rPr>
          <w:rFonts w:hint="default" w:ascii="Times New Roman" w:hAnsi="Times New Roman"/>
          <w:i/>
          <w:kern w:val="0"/>
          <w:sz w:val="24"/>
          <w:szCs w:val="24"/>
        </w:rPr>
        <w:t>Science</w:t>
      </w:r>
      <w:r>
        <w:rPr>
          <w:rFonts w:hint="default" w:ascii="Times New Roman" w:hAnsi="Times New Roman"/>
          <w:kern w:val="0"/>
          <w:sz w:val="24"/>
          <w:szCs w:val="24"/>
        </w:rPr>
        <w:t xml:space="preserve"> </w:t>
      </w:r>
      <w:r>
        <w:rPr>
          <w:rFonts w:hint="default" w:ascii="Times New Roman" w:hAnsi="Times New Roman"/>
          <w:b/>
          <w:kern w:val="0"/>
          <w:sz w:val="24"/>
          <w:szCs w:val="24"/>
        </w:rPr>
        <w:t>2021</w:t>
      </w:r>
      <w:r>
        <w:rPr>
          <w:rFonts w:hint="default" w:ascii="Times New Roman" w:hAnsi="Times New Roman"/>
          <w:kern w:val="0"/>
          <w:sz w:val="24"/>
          <w:szCs w:val="24"/>
        </w:rPr>
        <w:t xml:space="preserve">, </w:t>
      </w:r>
      <w:r>
        <w:rPr>
          <w:rFonts w:hint="default" w:ascii="Times New Roman" w:hAnsi="Times New Roman"/>
          <w:i/>
          <w:kern w:val="0"/>
          <w:sz w:val="24"/>
          <w:szCs w:val="24"/>
        </w:rPr>
        <w:t>374</w:t>
      </w:r>
      <w:r>
        <w:rPr>
          <w:rFonts w:hint="default" w:ascii="Times New Roman" w:hAnsi="Times New Roman"/>
          <w:kern w:val="0"/>
          <w:sz w:val="24"/>
          <w:szCs w:val="24"/>
        </w:rPr>
        <w:t>, 172.</w:t>
      </w:r>
    </w:p>
    <w:p w14:paraId="41D8782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[77]</w:t>
      </w:r>
      <w:r>
        <w:rPr>
          <w:rFonts w:hint="default" w:ascii="Times New Roman" w:hAnsi="Times New Roman"/>
          <w:kern w:val="0"/>
          <w:sz w:val="24"/>
          <w:szCs w:val="24"/>
        </w:rPr>
        <w:tab/>
      </w:r>
      <w:r>
        <w:rPr>
          <w:rFonts w:hint="default" w:ascii="Times New Roman" w:hAnsi="Times New Roman"/>
          <w:kern w:val="0"/>
          <w:sz w:val="24"/>
          <w:szCs w:val="24"/>
        </w:rPr>
        <w:t xml:space="preserve">S. Fan, G. M. Asselin, B. Pan, H. Wang, Y. Ren, J. T. Vaughey, N. Sa, </w:t>
      </w:r>
      <w:r>
        <w:rPr>
          <w:rFonts w:hint="default" w:ascii="Times New Roman" w:hAnsi="Times New Roman"/>
          <w:i/>
          <w:kern w:val="0"/>
          <w:sz w:val="24"/>
          <w:szCs w:val="24"/>
        </w:rPr>
        <w:t>ACS Applied Materials &amp; Interfaces</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12</w:t>
      </w:r>
      <w:r>
        <w:rPr>
          <w:rFonts w:hint="default" w:ascii="Times New Roman" w:hAnsi="Times New Roman"/>
          <w:kern w:val="0"/>
          <w:sz w:val="24"/>
          <w:szCs w:val="24"/>
        </w:rPr>
        <w:t>, 10252.</w:t>
      </w:r>
    </w:p>
    <w:p w14:paraId="56B5E77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[78]</w:t>
      </w:r>
      <w:r>
        <w:rPr>
          <w:rFonts w:hint="default" w:ascii="Times New Roman" w:hAnsi="Times New Roman"/>
          <w:kern w:val="0"/>
          <w:sz w:val="24"/>
          <w:szCs w:val="24"/>
        </w:rPr>
        <w:tab/>
      </w:r>
      <w:r>
        <w:rPr>
          <w:rFonts w:hint="default" w:ascii="Times New Roman" w:hAnsi="Times New Roman"/>
          <w:kern w:val="0"/>
          <w:sz w:val="24"/>
          <w:szCs w:val="24"/>
        </w:rPr>
        <w:t xml:space="preserve">S. Fan, S. Cora, N. Sa, </w:t>
      </w:r>
      <w:r>
        <w:rPr>
          <w:rFonts w:hint="default" w:ascii="Times New Roman" w:hAnsi="Times New Roman"/>
          <w:i/>
          <w:kern w:val="0"/>
          <w:sz w:val="24"/>
          <w:szCs w:val="24"/>
        </w:rPr>
        <w:t>ACS Applied Materials &amp; Interfaces</w:t>
      </w:r>
      <w:r>
        <w:rPr>
          <w:rFonts w:hint="default" w:ascii="Times New Roman" w:hAnsi="Times New Roman"/>
          <w:kern w:val="0"/>
          <w:sz w:val="24"/>
          <w:szCs w:val="24"/>
        </w:rPr>
        <w:t xml:space="preserve"> </w:t>
      </w:r>
      <w:r>
        <w:rPr>
          <w:rFonts w:hint="default" w:ascii="Times New Roman" w:hAnsi="Times New Roman"/>
          <w:b/>
          <w:kern w:val="0"/>
          <w:sz w:val="24"/>
          <w:szCs w:val="24"/>
        </w:rPr>
        <w:t>2022</w:t>
      </w:r>
      <w:r>
        <w:rPr>
          <w:rFonts w:hint="default" w:ascii="Times New Roman" w:hAnsi="Times New Roman"/>
          <w:kern w:val="0"/>
          <w:sz w:val="24"/>
          <w:szCs w:val="24"/>
        </w:rPr>
        <w:t xml:space="preserve">, </w:t>
      </w:r>
      <w:r>
        <w:rPr>
          <w:rFonts w:hint="default" w:ascii="Times New Roman" w:hAnsi="Times New Roman"/>
          <w:i/>
          <w:kern w:val="0"/>
          <w:sz w:val="24"/>
          <w:szCs w:val="24"/>
        </w:rPr>
        <w:t>14</w:t>
      </w:r>
      <w:r>
        <w:rPr>
          <w:rFonts w:hint="default" w:ascii="Times New Roman" w:hAnsi="Times New Roman"/>
          <w:kern w:val="0"/>
          <w:sz w:val="24"/>
          <w:szCs w:val="24"/>
        </w:rPr>
        <w:t>, 46635.</w:t>
      </w:r>
    </w:p>
    <w:p w14:paraId="584EBBAF">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[79]</w:t>
      </w:r>
      <w:r>
        <w:rPr>
          <w:rFonts w:hint="default" w:ascii="Times New Roman" w:hAnsi="Times New Roman"/>
          <w:kern w:val="0"/>
          <w:sz w:val="24"/>
          <w:szCs w:val="24"/>
        </w:rPr>
        <w:tab/>
      </w:r>
      <w:r>
        <w:rPr>
          <w:rFonts w:hint="default" w:ascii="Times New Roman" w:hAnsi="Times New Roman"/>
          <w:kern w:val="0"/>
          <w:sz w:val="24"/>
          <w:szCs w:val="24"/>
        </w:rPr>
        <w:t xml:space="preserve">F. Wang, H. Hua, D. Wu, J. Li, Y. Xu, X. Nie, Y. Zhuang, J. Zeng, J. Zhao, </w:t>
      </w:r>
      <w:r>
        <w:rPr>
          <w:rFonts w:hint="default" w:ascii="Times New Roman" w:hAnsi="Times New Roman"/>
          <w:i/>
          <w:kern w:val="0"/>
          <w:sz w:val="24"/>
          <w:szCs w:val="24"/>
        </w:rPr>
        <w:t>ACS Energy Letters</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8</w:t>
      </w:r>
      <w:r>
        <w:rPr>
          <w:rFonts w:hint="default" w:ascii="Times New Roman" w:hAnsi="Times New Roman"/>
          <w:kern w:val="0"/>
          <w:sz w:val="24"/>
          <w:szCs w:val="24"/>
        </w:rPr>
        <w:t>, 780.</w:t>
      </w:r>
    </w:p>
    <w:p w14:paraId="3C1C934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[80]</w:t>
      </w:r>
      <w:r>
        <w:rPr>
          <w:rFonts w:hint="default" w:ascii="Times New Roman" w:hAnsi="Times New Roman"/>
          <w:kern w:val="0"/>
          <w:sz w:val="24"/>
          <w:szCs w:val="24"/>
        </w:rPr>
        <w:tab/>
      </w:r>
      <w:r>
        <w:rPr>
          <w:rFonts w:hint="default" w:ascii="Times New Roman" w:hAnsi="Times New Roman"/>
          <w:kern w:val="0"/>
          <w:sz w:val="24"/>
          <w:szCs w:val="24"/>
        </w:rPr>
        <w:t xml:space="preserve">Z. Li, D.-T. Nguyen, J. D. Bazak, K. S. Han, Y. Chen, V. Prabhakaran, T. T. Le, Z. Cheng, M. Song, V. G. Pol, K. T. Mueller, V. Murugesan, </w:t>
      </w:r>
      <w:r>
        <w:rPr>
          <w:rFonts w:hint="default" w:ascii="Times New Roman" w:hAnsi="Times New Roman"/>
          <w:i/>
          <w:kern w:val="0"/>
          <w:sz w:val="24"/>
          <w:szCs w:val="24"/>
        </w:rPr>
        <w:t>Advanced Energy Materials</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14</w:t>
      </w:r>
      <w:r>
        <w:rPr>
          <w:rFonts w:hint="default" w:ascii="Times New Roman" w:hAnsi="Times New Roman"/>
          <w:kern w:val="0"/>
          <w:sz w:val="24"/>
          <w:szCs w:val="24"/>
        </w:rPr>
        <w:t>, 2301544.</w:t>
      </w:r>
    </w:p>
    <w:p w14:paraId="6CD65CA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[81]</w:t>
      </w:r>
      <w:r>
        <w:rPr>
          <w:rFonts w:hint="default" w:ascii="Times New Roman" w:hAnsi="Times New Roman"/>
          <w:kern w:val="0"/>
          <w:sz w:val="24"/>
          <w:szCs w:val="24"/>
        </w:rPr>
        <w:tab/>
      </w:r>
      <w:r>
        <w:rPr>
          <w:rFonts w:hint="default" w:ascii="Times New Roman" w:hAnsi="Times New Roman"/>
          <w:kern w:val="0"/>
          <w:sz w:val="24"/>
          <w:szCs w:val="24"/>
        </w:rPr>
        <w:t xml:space="preserve">M. Pan, Y. Sun, Y. Zhao, X. Zeng, J. Yang, J. Wang, Y. NuLi,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2026</w:t>
      </w:r>
      <w:r>
        <w:rPr>
          <w:rFonts w:hint="default" w:ascii="Times New Roman" w:hAnsi="Times New Roman"/>
          <w:kern w:val="0"/>
          <w:sz w:val="24"/>
          <w:szCs w:val="24"/>
        </w:rPr>
        <w:t xml:space="preserve">, </w:t>
      </w:r>
      <w:r>
        <w:rPr>
          <w:rFonts w:hint="default" w:ascii="Times New Roman" w:hAnsi="Times New Roman"/>
          <w:i/>
          <w:kern w:val="0"/>
          <w:sz w:val="24"/>
          <w:szCs w:val="24"/>
        </w:rPr>
        <w:t>65</w:t>
      </w:r>
      <w:r>
        <w:rPr>
          <w:rFonts w:hint="default" w:ascii="Times New Roman" w:hAnsi="Times New Roman"/>
          <w:kern w:val="0"/>
          <w:sz w:val="24"/>
          <w:szCs w:val="24"/>
        </w:rPr>
        <w:t>, e6066611.</w:t>
      </w:r>
    </w:p>
    <w:p w14:paraId="50BC62A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[82]</w:t>
      </w:r>
      <w:r>
        <w:rPr>
          <w:rFonts w:hint="default" w:ascii="Times New Roman" w:hAnsi="Times New Roman"/>
          <w:kern w:val="0"/>
          <w:sz w:val="24"/>
          <w:szCs w:val="24"/>
        </w:rPr>
        <w:tab/>
      </w:r>
      <w:r>
        <w:rPr>
          <w:rFonts w:hint="default" w:ascii="Times New Roman" w:hAnsi="Times New Roman"/>
          <w:kern w:val="0"/>
          <w:sz w:val="24"/>
          <w:szCs w:val="24"/>
        </w:rPr>
        <w:t xml:space="preserve">J. Xiao, X. Zhang, H. Fan, Q. Lin, L. Pan, H. Liu, Y. Su, X. Li, Y. Su, S. Ren, Y. Lin, Y. Zhang, </w:t>
      </w:r>
      <w:r>
        <w:rPr>
          <w:rFonts w:hint="default" w:ascii="Times New Roman" w:hAnsi="Times New Roman"/>
          <w:i/>
          <w:kern w:val="0"/>
          <w:sz w:val="24"/>
          <w:szCs w:val="24"/>
        </w:rPr>
        <w:t>Advanced Energy Materials</w:t>
      </w:r>
      <w:r>
        <w:rPr>
          <w:rFonts w:hint="default" w:ascii="Times New Roman" w:hAnsi="Times New Roman"/>
          <w:kern w:val="0"/>
          <w:sz w:val="24"/>
          <w:szCs w:val="24"/>
        </w:rPr>
        <w:t xml:space="preserve"> </w:t>
      </w:r>
      <w:r>
        <w:rPr>
          <w:rFonts w:hint="default" w:ascii="Times New Roman" w:hAnsi="Times New Roman"/>
          <w:b/>
          <w:kern w:val="0"/>
          <w:sz w:val="24"/>
          <w:szCs w:val="24"/>
        </w:rPr>
        <w:t>2022</w:t>
      </w:r>
      <w:r>
        <w:rPr>
          <w:rFonts w:hint="default" w:ascii="Times New Roman" w:hAnsi="Times New Roman"/>
          <w:kern w:val="0"/>
          <w:sz w:val="24"/>
          <w:szCs w:val="24"/>
        </w:rPr>
        <w:t xml:space="preserve">, </w:t>
      </w:r>
      <w:r>
        <w:rPr>
          <w:rFonts w:hint="default" w:ascii="Times New Roman" w:hAnsi="Times New Roman"/>
          <w:i/>
          <w:kern w:val="0"/>
          <w:sz w:val="24"/>
          <w:szCs w:val="24"/>
        </w:rPr>
        <w:t>12</w:t>
      </w:r>
      <w:r>
        <w:rPr>
          <w:rFonts w:hint="default" w:ascii="Times New Roman" w:hAnsi="Times New Roman"/>
          <w:kern w:val="0"/>
          <w:sz w:val="24"/>
          <w:szCs w:val="24"/>
        </w:rPr>
        <w:t>, 2202602.</w:t>
      </w:r>
    </w:p>
    <w:p w14:paraId="696218F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[83]</w:t>
      </w:r>
      <w:r>
        <w:rPr>
          <w:rFonts w:hint="default" w:ascii="Times New Roman" w:hAnsi="Times New Roman"/>
          <w:kern w:val="0"/>
          <w:sz w:val="24"/>
          <w:szCs w:val="24"/>
        </w:rPr>
        <w:tab/>
      </w:r>
      <w:r>
        <w:rPr>
          <w:rFonts w:hint="default" w:ascii="Times New Roman" w:hAnsi="Times New Roman"/>
          <w:kern w:val="0"/>
          <w:sz w:val="24"/>
          <w:szCs w:val="24"/>
        </w:rPr>
        <w:t xml:space="preserve">S. Wang, K. Wang, Y. Zhang, Y. Jie, X. Li, Y. Pan, X. Gao, Q. Nian, R. Cao, Q. Li, S. Jiao, D. Xu,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62</w:t>
      </w:r>
      <w:r>
        <w:rPr>
          <w:rFonts w:hint="default" w:ascii="Times New Roman" w:hAnsi="Times New Roman"/>
          <w:kern w:val="0"/>
          <w:sz w:val="24"/>
          <w:szCs w:val="24"/>
        </w:rPr>
        <w:t>, e202304411.</w:t>
      </w:r>
    </w:p>
    <w:p w14:paraId="7C0C89C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[84]</w:t>
      </w:r>
      <w:r>
        <w:rPr>
          <w:rFonts w:hint="default" w:ascii="Times New Roman" w:hAnsi="Times New Roman"/>
          <w:kern w:val="0"/>
          <w:sz w:val="24"/>
          <w:szCs w:val="24"/>
        </w:rPr>
        <w:tab/>
      </w:r>
      <w:r>
        <w:rPr>
          <w:rFonts w:hint="default" w:ascii="Times New Roman" w:hAnsi="Times New Roman"/>
          <w:kern w:val="0"/>
          <w:sz w:val="24"/>
          <w:szCs w:val="24"/>
        </w:rPr>
        <w:t xml:space="preserve">M. Wang, W. Sun, K. Zhang, Z. Zhang, A. Du, S. Dong, J. Zhang, J. Liu, X. Chen, Z. Zhou, F. Li, Z. Li, G. Li, G. Cui, </w:t>
      </w:r>
      <w:r>
        <w:rPr>
          <w:rFonts w:hint="default" w:ascii="Times New Roman" w:hAnsi="Times New Roman"/>
          <w:i/>
          <w:kern w:val="0"/>
          <w:sz w:val="24"/>
          <w:szCs w:val="24"/>
        </w:rPr>
        <w:t>Energy &amp; Environmental Science</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17</w:t>
      </w:r>
      <w:r>
        <w:rPr>
          <w:rFonts w:hint="default" w:ascii="Times New Roman" w:hAnsi="Times New Roman"/>
          <w:kern w:val="0"/>
          <w:sz w:val="24"/>
          <w:szCs w:val="24"/>
        </w:rPr>
        <w:t>, 630.</w:t>
      </w:r>
    </w:p>
    <w:p w14:paraId="2AC8164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[85]</w:t>
      </w:r>
      <w:r>
        <w:rPr>
          <w:rFonts w:hint="default" w:ascii="Times New Roman" w:hAnsi="Times New Roman"/>
          <w:kern w:val="0"/>
          <w:sz w:val="24"/>
          <w:szCs w:val="24"/>
        </w:rPr>
        <w:tab/>
      </w:r>
      <w:r>
        <w:rPr>
          <w:rFonts w:hint="default" w:ascii="Times New Roman" w:hAnsi="Times New Roman"/>
          <w:kern w:val="0"/>
          <w:sz w:val="24"/>
          <w:szCs w:val="24"/>
        </w:rPr>
        <w:t xml:space="preserve">Y. Wang, Z. Cao, Z. Ma, G. Liu, H. Cheng, Y. Zou, L. Cavallo, Q. Li, J. Ming, </w:t>
      </w:r>
      <w:r>
        <w:rPr>
          <w:rFonts w:hint="default" w:ascii="Times New Roman" w:hAnsi="Times New Roman"/>
          <w:i/>
          <w:kern w:val="0"/>
          <w:sz w:val="24"/>
          <w:szCs w:val="24"/>
        </w:rPr>
        <w:t>ACS Energy Letters</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8</w:t>
      </w:r>
      <w:r>
        <w:rPr>
          <w:rFonts w:hint="default" w:ascii="Times New Roman" w:hAnsi="Times New Roman"/>
          <w:kern w:val="0"/>
          <w:sz w:val="24"/>
          <w:szCs w:val="24"/>
        </w:rPr>
        <w:t>, 1477.</w:t>
      </w:r>
    </w:p>
    <w:p w14:paraId="71E4AA4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[86]</w:t>
      </w:r>
      <w:r>
        <w:rPr>
          <w:rFonts w:hint="default" w:ascii="Times New Roman" w:hAnsi="Times New Roman"/>
          <w:kern w:val="0"/>
          <w:sz w:val="24"/>
          <w:szCs w:val="24"/>
        </w:rPr>
        <w:tab/>
      </w:r>
      <w:r>
        <w:rPr>
          <w:rFonts w:hint="default" w:ascii="Times New Roman" w:hAnsi="Times New Roman"/>
          <w:kern w:val="0"/>
          <w:sz w:val="24"/>
          <w:szCs w:val="24"/>
        </w:rPr>
        <w:t xml:space="preserve">J. Zhang, Z. Zhang, H. Zhou, J. Liu, A. Du, S. Dong, X. Zhou, Q. Wang, G. Li, G. Cui, </w:t>
      </w:r>
      <w:r>
        <w:rPr>
          <w:rFonts w:hint="default" w:ascii="Times New Roman" w:hAnsi="Times New Roman"/>
          <w:i/>
          <w:kern w:val="0"/>
          <w:sz w:val="24"/>
          <w:szCs w:val="24"/>
        </w:rPr>
        <w:t>Advanced Materials</w:t>
      </w:r>
      <w:r>
        <w:rPr>
          <w:rFonts w:hint="default" w:ascii="Times New Roman" w:hAnsi="Times New Roman"/>
          <w:kern w:val="0"/>
          <w:sz w:val="24"/>
          <w:szCs w:val="24"/>
        </w:rPr>
        <w:t xml:space="preserve"> </w:t>
      </w:r>
      <w:r>
        <w:rPr>
          <w:rFonts w:hint="default" w:ascii="Times New Roman" w:hAnsi="Times New Roman"/>
          <w:b/>
          <w:kern w:val="0"/>
          <w:sz w:val="24"/>
          <w:szCs w:val="24"/>
        </w:rPr>
        <w:t>2025</w:t>
      </w:r>
      <w:r>
        <w:rPr>
          <w:rFonts w:hint="default" w:ascii="Times New Roman" w:hAnsi="Times New Roman"/>
          <w:kern w:val="0"/>
          <w:sz w:val="24"/>
          <w:szCs w:val="24"/>
        </w:rPr>
        <w:t xml:space="preserve">, </w:t>
      </w:r>
      <w:r>
        <w:rPr>
          <w:rFonts w:hint="default" w:ascii="Times New Roman" w:hAnsi="Times New Roman"/>
          <w:i/>
          <w:kern w:val="0"/>
          <w:sz w:val="24"/>
          <w:szCs w:val="24"/>
        </w:rPr>
        <w:t>37</w:t>
      </w:r>
      <w:r>
        <w:rPr>
          <w:rFonts w:hint="default" w:ascii="Times New Roman" w:hAnsi="Times New Roman"/>
          <w:kern w:val="0"/>
          <w:sz w:val="24"/>
          <w:szCs w:val="24"/>
        </w:rPr>
        <w:t>, 2417652.</w:t>
      </w:r>
    </w:p>
    <w:p w14:paraId="25576C2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[87]</w:t>
      </w:r>
      <w:r>
        <w:rPr>
          <w:rFonts w:hint="default" w:ascii="Times New Roman" w:hAnsi="Times New Roman"/>
          <w:kern w:val="0"/>
          <w:sz w:val="24"/>
          <w:szCs w:val="24"/>
        </w:rPr>
        <w:tab/>
      </w:r>
      <w:r>
        <w:rPr>
          <w:rFonts w:hint="default" w:ascii="Times New Roman" w:hAnsi="Times New Roman"/>
          <w:kern w:val="0"/>
          <w:sz w:val="24"/>
          <w:szCs w:val="24"/>
        </w:rPr>
        <w:t xml:space="preserve">D. Zhang, Y. Wang, Y. Yang, Y. Zhang, Y. Zhao, M. Pan, Y. Sun, S. Chen, X. Liu, J. Wang, Y. NuLi, </w:t>
      </w:r>
      <w:r>
        <w:rPr>
          <w:rFonts w:hint="default" w:ascii="Times New Roman" w:hAnsi="Times New Roman"/>
          <w:i/>
          <w:kern w:val="0"/>
          <w:sz w:val="24"/>
          <w:szCs w:val="24"/>
        </w:rPr>
        <w:t>Advanced Energy Materials</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13</w:t>
      </w:r>
      <w:r>
        <w:rPr>
          <w:rFonts w:hint="default" w:ascii="Times New Roman" w:hAnsi="Times New Roman"/>
          <w:kern w:val="0"/>
          <w:sz w:val="24"/>
          <w:szCs w:val="24"/>
        </w:rPr>
        <w:t>, 2301795.</w:t>
      </w:r>
    </w:p>
    <w:p w14:paraId="308997E0">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[88]</w:t>
      </w:r>
      <w:r>
        <w:rPr>
          <w:rFonts w:hint="default" w:ascii="Times New Roman" w:hAnsi="Times New Roman"/>
          <w:kern w:val="0"/>
          <w:sz w:val="24"/>
          <w:szCs w:val="24"/>
        </w:rPr>
        <w:tab/>
      </w:r>
      <w:r>
        <w:rPr>
          <w:rFonts w:hint="default" w:ascii="Times New Roman" w:hAnsi="Times New Roman"/>
          <w:kern w:val="0"/>
          <w:sz w:val="24"/>
          <w:szCs w:val="24"/>
        </w:rPr>
        <w:t xml:space="preserve">Y. Liu, L. Qian, X. Li, Y. Tian, J. Ma, S. Song, Y. Zhang, A. Yuan, H. Tian, </w:t>
      </w:r>
      <w:r>
        <w:rPr>
          <w:rFonts w:hint="default" w:ascii="Times New Roman" w:hAnsi="Times New Roman"/>
          <w:i/>
          <w:kern w:val="0"/>
          <w:sz w:val="24"/>
          <w:szCs w:val="24"/>
        </w:rPr>
        <w:t>ACS Central Science</w:t>
      </w:r>
      <w:r>
        <w:rPr>
          <w:rFonts w:hint="default" w:ascii="Times New Roman" w:hAnsi="Times New Roman"/>
          <w:kern w:val="0"/>
          <w:sz w:val="24"/>
          <w:szCs w:val="24"/>
        </w:rPr>
        <w:t xml:space="preserve"> </w:t>
      </w:r>
      <w:r>
        <w:rPr>
          <w:rFonts w:hint="default" w:ascii="Times New Roman" w:hAnsi="Times New Roman"/>
          <w:b/>
          <w:kern w:val="0"/>
          <w:sz w:val="24"/>
          <w:szCs w:val="24"/>
        </w:rPr>
        <w:t>2026</w:t>
      </w:r>
      <w:r>
        <w:rPr>
          <w:rFonts w:hint="default" w:ascii="Times New Roman" w:hAnsi="Times New Roman"/>
          <w:kern w:val="0"/>
          <w:sz w:val="24"/>
          <w:szCs w:val="24"/>
        </w:rPr>
        <w:t xml:space="preserve">, </w:t>
      </w:r>
      <w:r>
        <w:rPr>
          <w:rFonts w:hint="default" w:ascii="Times New Roman" w:hAnsi="Times New Roman"/>
          <w:i/>
          <w:kern w:val="0"/>
          <w:sz w:val="24"/>
          <w:szCs w:val="24"/>
        </w:rPr>
        <w:t>12</w:t>
      </w:r>
      <w:r>
        <w:rPr>
          <w:rFonts w:hint="default" w:ascii="Times New Roman" w:hAnsi="Times New Roman"/>
          <w:kern w:val="0"/>
          <w:sz w:val="24"/>
          <w:szCs w:val="24"/>
        </w:rPr>
        <w:t>, 1526.</w:t>
      </w:r>
    </w:p>
    <w:p w14:paraId="3163837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[89]</w:t>
      </w:r>
      <w:r>
        <w:rPr>
          <w:rFonts w:hint="default" w:ascii="Times New Roman" w:hAnsi="Times New Roman"/>
          <w:kern w:val="0"/>
          <w:sz w:val="24"/>
          <w:szCs w:val="24"/>
        </w:rPr>
        <w:tab/>
      </w:r>
      <w:r>
        <w:rPr>
          <w:rFonts w:hint="default" w:ascii="Times New Roman" w:hAnsi="Times New Roman"/>
          <w:kern w:val="0"/>
          <w:sz w:val="24"/>
          <w:szCs w:val="24"/>
        </w:rPr>
        <w:t xml:space="preserve">J. Wen, Q. Qu, J. Yang, X. Zhang, X. Yin, X. Liu, L. Li, X. Zhou, </w:t>
      </w:r>
      <w:r>
        <w:rPr>
          <w:rFonts w:hint="default" w:ascii="Times New Roman" w:hAnsi="Times New Roman"/>
          <w:i/>
          <w:kern w:val="0"/>
          <w:sz w:val="24"/>
          <w:szCs w:val="24"/>
        </w:rPr>
        <w:t>Langmuir</w:t>
      </w:r>
      <w:r>
        <w:rPr>
          <w:rFonts w:hint="default" w:ascii="Times New Roman" w:hAnsi="Times New Roman"/>
          <w:kern w:val="0"/>
          <w:sz w:val="24"/>
          <w:szCs w:val="24"/>
        </w:rPr>
        <w:t xml:space="preserve"> </w:t>
      </w:r>
      <w:r>
        <w:rPr>
          <w:rFonts w:hint="default" w:ascii="Times New Roman" w:hAnsi="Times New Roman"/>
          <w:b/>
          <w:kern w:val="0"/>
          <w:sz w:val="24"/>
          <w:szCs w:val="24"/>
        </w:rPr>
        <w:t>2026</w:t>
      </w:r>
      <w:r>
        <w:rPr>
          <w:rFonts w:hint="default" w:ascii="Times New Roman" w:hAnsi="Times New Roman"/>
          <w:kern w:val="0"/>
          <w:sz w:val="24"/>
          <w:szCs w:val="24"/>
        </w:rPr>
        <w:t xml:space="preserve">, </w:t>
      </w:r>
      <w:r>
        <w:rPr>
          <w:rFonts w:hint="default" w:ascii="Times New Roman" w:hAnsi="Times New Roman"/>
          <w:i/>
          <w:kern w:val="0"/>
          <w:sz w:val="24"/>
          <w:szCs w:val="24"/>
        </w:rPr>
        <w:t>42</w:t>
      </w:r>
      <w:r>
        <w:rPr>
          <w:rFonts w:hint="default" w:ascii="Times New Roman" w:hAnsi="Times New Roman"/>
          <w:kern w:val="0"/>
          <w:sz w:val="24"/>
          <w:szCs w:val="24"/>
        </w:rPr>
        <w:t>, 28905.</w:t>
      </w:r>
    </w:p>
    <w:p w14:paraId="1FA085A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[90]</w:t>
      </w:r>
      <w:r>
        <w:rPr>
          <w:rFonts w:hint="default" w:ascii="Times New Roman" w:hAnsi="Times New Roman"/>
          <w:kern w:val="0"/>
          <w:sz w:val="24"/>
          <w:szCs w:val="24"/>
        </w:rPr>
        <w:tab/>
      </w:r>
      <w:r>
        <w:rPr>
          <w:rFonts w:hint="default" w:ascii="Times New Roman" w:hAnsi="Times New Roman"/>
          <w:kern w:val="0"/>
          <w:sz w:val="24"/>
          <w:szCs w:val="24"/>
        </w:rPr>
        <w:t/>
      </w:r>
      <w:r>
        <w:rPr>
          <w:rFonts w:hint="default" w:ascii="Times New Roman CE" w:hAnsi="Times New Roman CE" w:cs="Times New Roman CE"/>
          <w:kern w:val="0"/>
          <w:sz w:val="24"/>
          <w:szCs w:val="24"/>
        </w:rPr>
        <w:t/>
      </w:r>
      <w:r>
        <w:rPr>
          <w:rFonts w:hint="default" w:ascii="Times New Roman" w:hAnsi="Times New Roman"/>
          <w:kern w:val="0"/>
          <w:sz w:val="24"/>
          <w:szCs w:val="24"/>
        </w:rPr>
        <w:t xml:space="preserve">J. Ji, X. Zhou, L. Zhang, S. Zhong, G. Huang, D. Zhang, C. Xu, Y. Liu, </w:t>
      </w:r>
      <w:r>
        <w:rPr>
          <w:rFonts w:hint="default" w:ascii="Times New Roman" w:hAnsi="Times New Roman"/>
          <w:i/>
          <w:kern w:val="0"/>
          <w:sz w:val="24"/>
          <w:szCs w:val="24"/>
        </w:rPr>
        <w:t>The Journal of Physical Chemistry Letters</w:t>
      </w:r>
      <w:r>
        <w:rPr>
          <w:rFonts w:hint="default" w:ascii="Times New Roman" w:hAnsi="Times New Roman"/>
          <w:kern w:val="0"/>
          <w:sz w:val="24"/>
          <w:szCs w:val="24"/>
        </w:rPr>
        <w:t xml:space="preserve"> </w:t>
      </w:r>
      <w:r>
        <w:rPr>
          <w:rFonts w:hint="default" w:ascii="Times New Roman" w:hAnsi="Times New Roman"/>
          <w:b/>
          <w:kern w:val="0"/>
          <w:sz w:val="24"/>
          <w:szCs w:val="24"/>
        </w:rPr>
        <w:t>2026</w:t>
      </w:r>
      <w:r>
        <w:rPr>
          <w:rFonts w:hint="default" w:ascii="Times New Roman" w:hAnsi="Times New Roman"/>
          <w:kern w:val="0"/>
          <w:sz w:val="24"/>
          <w:szCs w:val="24"/>
        </w:rPr>
        <w:t xml:space="preserve">, </w:t>
      </w:r>
      <w:r>
        <w:rPr>
          <w:rFonts w:hint="default" w:ascii="Times New Roman" w:hAnsi="Times New Roman"/>
          <w:i/>
          <w:kern w:val="0"/>
          <w:sz w:val="24"/>
          <w:szCs w:val="24"/>
        </w:rPr>
        <w:t>17</w:t>
      </w:r>
      <w:r>
        <w:rPr>
          <w:rFonts w:hint="default" w:ascii="Times New Roman" w:hAnsi="Times New Roman"/>
          <w:kern w:val="0"/>
          <w:sz w:val="24"/>
          <w:szCs w:val="24"/>
        </w:rPr>
        <w:t>, 11295.</w:t>
      </w:r>
    </w:p>
    <w:p w14:paraId="3BAA05A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[91]</w:t>
      </w:r>
      <w:r>
        <w:rPr>
          <w:rFonts w:hint="default" w:ascii="Times New Roman" w:hAnsi="Times New Roman"/>
          <w:kern w:val="0"/>
          <w:sz w:val="24"/>
          <w:szCs w:val="24"/>
        </w:rPr>
        <w:tab/>
      </w:r>
      <w:r>
        <w:rPr>
          <w:rFonts w:hint="default" w:ascii="Times New Roman" w:hAnsi="Times New Roman"/>
          <w:kern w:val="0"/>
          <w:sz w:val="24"/>
          <w:szCs w:val="24"/>
        </w:rPr>
        <w:t xml:space="preserve">J. Zhang, N. Yuan, J. Liu, X. Guo, X. Chen, Z. Zhou, Z. Zhang, G. Li, </w:t>
      </w:r>
      <w:r>
        <w:rPr>
          <w:rFonts w:hint="default" w:ascii="Times New Roman" w:hAnsi="Times New Roman"/>
          <w:i/>
          <w:kern w:val="0"/>
          <w:sz w:val="24"/>
          <w:szCs w:val="24"/>
        </w:rPr>
        <w:t>Journal of Energy Chemistry</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98</w:t>
      </w:r>
      <w:r>
        <w:rPr>
          <w:rFonts w:hint="default" w:ascii="Times New Roman" w:hAnsi="Times New Roman"/>
          <w:kern w:val="0"/>
          <w:sz w:val="24"/>
          <w:szCs w:val="24"/>
        </w:rPr>
        <w:t>, 615.</w:t>
      </w:r>
    </w:p>
    <w:p w14:paraId="5D9F3AF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[92]</w:t>
      </w:r>
      <w:r>
        <w:rPr>
          <w:rFonts w:hint="default" w:ascii="Times New Roman" w:hAnsi="Times New Roman"/>
          <w:kern w:val="0"/>
          <w:sz w:val="24"/>
          <w:szCs w:val="24"/>
        </w:rPr>
        <w:tab/>
      </w:r>
      <w:r>
        <w:rPr>
          <w:rFonts w:hint="default" w:ascii="Times New Roman" w:hAnsi="Times New Roman"/>
          <w:kern w:val="0"/>
          <w:sz w:val="24"/>
          <w:szCs w:val="24"/>
        </w:rPr>
        <w:t xml:space="preserve">G. Torrie, J. Valleau, </w:t>
      </w:r>
      <w:r>
        <w:rPr>
          <w:rFonts w:hint="default" w:ascii="Times New Roman" w:hAnsi="Times New Roman"/>
          <w:i/>
          <w:kern w:val="0"/>
          <w:sz w:val="24"/>
          <w:szCs w:val="24"/>
        </w:rPr>
        <w:t>Journal of Computational Physics</w:t>
      </w:r>
      <w:r>
        <w:rPr>
          <w:rFonts w:hint="default" w:ascii="Times New Roman" w:hAnsi="Times New Roman"/>
          <w:kern w:val="0"/>
          <w:sz w:val="24"/>
          <w:szCs w:val="24"/>
        </w:rPr>
        <w:t xml:space="preserve"> </w:t>
      </w:r>
      <w:r>
        <w:rPr>
          <w:rFonts w:hint="default" w:ascii="Times New Roman" w:hAnsi="Times New Roman"/>
          <w:b/>
          <w:kern w:val="0"/>
          <w:sz w:val="24"/>
          <w:szCs w:val="24"/>
        </w:rPr>
        <w:t>1977</w:t>
      </w:r>
      <w:r>
        <w:rPr>
          <w:rFonts w:hint="default" w:ascii="Times New Roman" w:hAnsi="Times New Roman"/>
          <w:kern w:val="0"/>
          <w:sz w:val="24"/>
          <w:szCs w:val="24"/>
        </w:rPr>
        <w:t xml:space="preserve">, </w:t>
      </w:r>
      <w:r>
        <w:rPr>
          <w:rFonts w:hint="default" w:ascii="Times New Roman" w:hAnsi="Times New Roman"/>
          <w:i/>
          <w:kern w:val="0"/>
          <w:sz w:val="24"/>
          <w:szCs w:val="24"/>
        </w:rPr>
        <w:t>23</w:t>
      </w:r>
      <w:r>
        <w:rPr>
          <w:rFonts w:hint="default" w:ascii="Times New Roman" w:hAnsi="Times New Roman"/>
          <w:kern w:val="0"/>
          <w:sz w:val="24"/>
          <w:szCs w:val="24"/>
        </w:rPr>
        <w:t>, 187.</w:t>
      </w:r>
    </w:p>
    <w:p w14:paraId="6CA505A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[93]</w:t>
      </w:r>
      <w:r>
        <w:rPr>
          <w:rFonts w:hint="default" w:ascii="Times New Roman" w:hAnsi="Times New Roman"/>
          <w:kern w:val="0"/>
          <w:sz w:val="24"/>
          <w:szCs w:val="24"/>
        </w:rPr>
        <w:tab/>
      </w:r>
      <w:r>
        <w:rPr>
          <w:rFonts w:hint="default" w:ascii="Times New Roman" w:hAnsi="Times New Roman"/>
          <w:kern w:val="0"/>
          <w:sz w:val="24"/>
          <w:szCs w:val="24"/>
        </w:rPr>
        <w:t xml:space="preserve">A. Laio, M. Parrinello, </w:t>
      </w:r>
      <w:r>
        <w:rPr>
          <w:rFonts w:hint="default" w:ascii="Times New Roman" w:hAnsi="Times New Roman"/>
          <w:i/>
          <w:kern w:val="0"/>
          <w:sz w:val="24"/>
          <w:szCs w:val="24"/>
        </w:rPr>
        <w:t>Proceedings of the National Academy of Sciences of the United States of America</w:t>
      </w:r>
      <w:r>
        <w:rPr>
          <w:rFonts w:hint="default" w:ascii="Times New Roman" w:hAnsi="Times New Roman"/>
          <w:kern w:val="0"/>
          <w:sz w:val="24"/>
          <w:szCs w:val="24"/>
        </w:rPr>
        <w:t xml:space="preserve"> </w:t>
      </w:r>
      <w:r>
        <w:rPr>
          <w:rFonts w:hint="default" w:ascii="Times New Roman" w:hAnsi="Times New Roman"/>
          <w:b/>
          <w:kern w:val="0"/>
          <w:sz w:val="24"/>
          <w:szCs w:val="24"/>
        </w:rPr>
        <w:t>2002</w:t>
      </w:r>
      <w:r>
        <w:rPr>
          <w:rFonts w:hint="default" w:ascii="Times New Roman" w:hAnsi="Times New Roman"/>
          <w:kern w:val="0"/>
          <w:sz w:val="24"/>
          <w:szCs w:val="24"/>
        </w:rPr>
        <w:t xml:space="preserve">, </w:t>
      </w:r>
      <w:r>
        <w:rPr>
          <w:rFonts w:hint="default" w:ascii="Times New Roman" w:hAnsi="Times New Roman"/>
          <w:i/>
          <w:kern w:val="0"/>
          <w:sz w:val="24"/>
          <w:szCs w:val="24"/>
        </w:rPr>
        <w:t>99</w:t>
      </w:r>
      <w:r>
        <w:rPr>
          <w:rFonts w:hint="default" w:ascii="Times New Roman" w:hAnsi="Times New Roman"/>
          <w:kern w:val="0"/>
          <w:sz w:val="24"/>
          <w:szCs w:val="24"/>
        </w:rPr>
        <w:t>, 12562.</w:t>
      </w:r>
    </w:p>
    <w:p w14:paraId="7C404C4F">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[94]</w:t>
      </w:r>
      <w:r>
        <w:rPr>
          <w:rFonts w:hint="default" w:ascii="Times New Roman" w:hAnsi="Times New Roman"/>
          <w:kern w:val="0"/>
          <w:sz w:val="24"/>
          <w:szCs w:val="24"/>
        </w:rPr>
        <w:tab/>
      </w:r>
      <w:r>
        <w:rPr>
          <w:rFonts w:hint="default" w:ascii="Times New Roman" w:hAnsi="Times New Roman"/>
          <w:kern w:val="0"/>
          <w:sz w:val="24"/>
          <w:szCs w:val="24"/>
        </w:rPr>
        <w:t xml:space="preserve">M. R. Shirts, J. D. Chodera, </w:t>
      </w:r>
      <w:r>
        <w:rPr>
          <w:rFonts w:hint="default" w:ascii="Times New Roman" w:hAnsi="Times New Roman"/>
          <w:i/>
          <w:kern w:val="0"/>
          <w:sz w:val="24"/>
          <w:szCs w:val="24"/>
        </w:rPr>
        <w:t>The Journal of Chemical Physics</w:t>
      </w:r>
      <w:r>
        <w:rPr>
          <w:rFonts w:hint="default" w:ascii="Times New Roman" w:hAnsi="Times New Roman"/>
          <w:kern w:val="0"/>
          <w:sz w:val="24"/>
          <w:szCs w:val="24"/>
        </w:rPr>
        <w:t xml:space="preserve"> </w:t>
      </w:r>
      <w:r>
        <w:rPr>
          <w:rFonts w:hint="default" w:ascii="Times New Roman" w:hAnsi="Times New Roman"/>
          <w:b/>
          <w:kern w:val="0"/>
          <w:sz w:val="24"/>
          <w:szCs w:val="24"/>
        </w:rPr>
        <w:t>2008</w:t>
      </w:r>
      <w:r>
        <w:rPr>
          <w:rFonts w:hint="default" w:ascii="Times New Roman" w:hAnsi="Times New Roman"/>
          <w:kern w:val="0"/>
          <w:sz w:val="24"/>
          <w:szCs w:val="24"/>
        </w:rPr>
        <w:t xml:space="preserve">, </w:t>
      </w:r>
      <w:r>
        <w:rPr>
          <w:rFonts w:hint="default" w:ascii="Times New Roman" w:hAnsi="Times New Roman"/>
          <w:i/>
          <w:kern w:val="0"/>
          <w:sz w:val="24"/>
          <w:szCs w:val="24"/>
        </w:rPr>
        <w:t>129</w:t>
      </w:r>
      <w:r>
        <w:rPr>
          <w:rFonts w:hint="default" w:ascii="Times New Roman" w:hAnsi="Times New Roman"/>
          <w:kern w:val="0"/>
          <w:sz w:val="24"/>
          <w:szCs w:val="24"/>
        </w:rPr>
        <w:t>, 124105.</w:t>
      </w:r>
    </w:p>
    <w:p w14:paraId="7B61118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[95]</w:t>
      </w:r>
      <w:r>
        <w:rPr>
          <w:rFonts w:hint="default" w:ascii="Times New Roman" w:hAnsi="Times New Roman"/>
          <w:kern w:val="0"/>
          <w:sz w:val="24"/>
          <w:szCs w:val="24"/>
        </w:rPr>
        <w:tab/>
      </w:r>
      <w:r>
        <w:rPr>
          <w:rFonts w:hint="default" w:ascii="Times New Roman" w:hAnsi="Times New Roman"/>
          <w:kern w:val="0"/>
          <w:sz w:val="24"/>
          <w:szCs w:val="24"/>
        </w:rPr>
        <w:t xml:space="preserve">R. Sundararaman, W. A. Goddard, T. A. Arias, </w:t>
      </w:r>
      <w:r>
        <w:rPr>
          <w:rFonts w:hint="default" w:ascii="Times New Roman" w:hAnsi="Times New Roman"/>
          <w:i/>
          <w:kern w:val="0"/>
          <w:sz w:val="24"/>
          <w:szCs w:val="24"/>
        </w:rPr>
        <w:t>The Journal of Chemical Physics</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146</w:t>
      </w:r>
      <w:r>
        <w:rPr>
          <w:rFonts w:hint="default" w:ascii="Times New Roman" w:hAnsi="Times New Roman"/>
          <w:kern w:val="0"/>
          <w:sz w:val="24"/>
          <w:szCs w:val="24"/>
        </w:rPr>
        <w:t>, 114104.</w:t>
      </w:r>
    </w:p>
    <w:p w14:paraId="4502741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[96]</w:t>
      </w:r>
      <w:r>
        <w:rPr>
          <w:rFonts w:hint="default" w:ascii="Times New Roman" w:hAnsi="Times New Roman"/>
          <w:kern w:val="0"/>
          <w:sz w:val="24"/>
          <w:szCs w:val="24"/>
        </w:rPr>
        <w:tab/>
      </w:r>
      <w:r>
        <w:rPr>
          <w:rFonts w:hint="default" w:ascii="Times New Roman" w:hAnsi="Times New Roman"/>
          <w:kern w:val="0"/>
          <w:sz w:val="24"/>
          <w:szCs w:val="24"/>
        </w:rPr>
        <w:t xml:space="preserve">J. Z. Hu, N. N. Rajput, C. Wan, Y. Shao, X. Deng, N. R. Jaegers, M. Hu, Y. Chen, Y. Shin, J. Monk, Z. Chen, Z. Qin, K. T. Mueller, J. Liu, K. A. Persson, </w:t>
      </w:r>
      <w:r>
        <w:rPr>
          <w:rFonts w:hint="default" w:ascii="Times New Roman" w:hAnsi="Times New Roman"/>
          <w:i/>
          <w:kern w:val="0"/>
          <w:sz w:val="24"/>
          <w:szCs w:val="24"/>
        </w:rPr>
        <w:t>Nano Energy</w:t>
      </w:r>
      <w:r>
        <w:rPr>
          <w:rFonts w:hint="default" w:ascii="Times New Roman" w:hAnsi="Times New Roman"/>
          <w:kern w:val="0"/>
          <w:sz w:val="24"/>
          <w:szCs w:val="24"/>
        </w:rPr>
        <w:t xml:space="preserve"> </w:t>
      </w:r>
      <w:r>
        <w:rPr>
          <w:rFonts w:hint="default" w:ascii="Times New Roman" w:hAnsi="Times New Roman"/>
          <w:b/>
          <w:kern w:val="0"/>
          <w:sz w:val="24"/>
          <w:szCs w:val="24"/>
        </w:rPr>
        <w:t>2018</w:t>
      </w:r>
      <w:r>
        <w:rPr>
          <w:rFonts w:hint="default" w:ascii="Times New Roman" w:hAnsi="Times New Roman"/>
          <w:kern w:val="0"/>
          <w:sz w:val="24"/>
          <w:szCs w:val="24"/>
        </w:rPr>
        <w:t xml:space="preserve">, </w:t>
      </w:r>
      <w:r>
        <w:rPr>
          <w:rFonts w:hint="default" w:ascii="Times New Roman" w:hAnsi="Times New Roman"/>
          <w:i/>
          <w:kern w:val="0"/>
          <w:sz w:val="24"/>
          <w:szCs w:val="24"/>
        </w:rPr>
        <w:t>46</w:t>
      </w:r>
      <w:r>
        <w:rPr>
          <w:rFonts w:hint="default" w:ascii="Times New Roman" w:hAnsi="Times New Roman"/>
          <w:kern w:val="0"/>
          <w:sz w:val="24"/>
          <w:szCs w:val="24"/>
        </w:rPr>
        <w:t>, 436.</w:t>
      </w:r>
    </w:p>
    <w:p w14:paraId="2F3BB20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[97]</w:t>
      </w:r>
      <w:r>
        <w:rPr>
          <w:rFonts w:hint="default" w:ascii="Times New Roman" w:hAnsi="Times New Roman"/>
          <w:kern w:val="0"/>
          <w:sz w:val="24"/>
          <w:szCs w:val="24"/>
        </w:rPr>
        <w:tab/>
      </w:r>
      <w:r>
        <w:rPr>
          <w:rFonts w:hint="default" w:ascii="Times New Roman" w:hAnsi="Times New Roman"/>
          <w:kern w:val="0"/>
          <w:sz w:val="24"/>
          <w:szCs w:val="24"/>
        </w:rPr>
        <w:t xml:space="preserve">Z. Yang, L. Gao, N. J. Leon, C. Liao, B. J. Ingram, L. Trahey, </w:t>
      </w:r>
      <w:r>
        <w:rPr>
          <w:rFonts w:hint="default" w:ascii="Times New Roman" w:hAnsi="Times New Roman"/>
          <w:i/>
          <w:kern w:val="0"/>
          <w:sz w:val="24"/>
          <w:szCs w:val="24"/>
        </w:rPr>
        <w:t>ACS Applied Energy Materials</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7</w:t>
      </w:r>
      <w:r>
        <w:rPr>
          <w:rFonts w:hint="default" w:ascii="Times New Roman" w:hAnsi="Times New Roman"/>
          <w:kern w:val="0"/>
          <w:sz w:val="24"/>
          <w:szCs w:val="24"/>
        </w:rPr>
        <w:t>, 1666.</w:t>
      </w:r>
    </w:p>
    <w:p w14:paraId="16A49A5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[98]</w:t>
      </w:r>
      <w:r>
        <w:rPr>
          <w:rFonts w:hint="default" w:ascii="Times New Roman" w:hAnsi="Times New Roman"/>
          <w:kern w:val="0"/>
          <w:sz w:val="24"/>
          <w:szCs w:val="24"/>
        </w:rPr>
        <w:tab/>
      </w:r>
      <w:r>
        <w:rPr>
          <w:rFonts w:hint="default" w:ascii="Times New Roman" w:hAnsi="Times New Roman"/>
          <w:kern w:val="0"/>
          <w:sz w:val="24"/>
          <w:szCs w:val="24"/>
        </w:rPr>
        <w:t xml:space="preserve">H. Fan, X. Zhang, Y. Zhao, J. Xiao, H. Yuan, G. Wang, Y. Lin, J. Zhang, L. Pan, T. Pan, Y. Liu, Y. Zhang, </w:t>
      </w:r>
      <w:r>
        <w:rPr>
          <w:rFonts w:hint="default" w:ascii="Times New Roman" w:hAnsi="Times New Roman"/>
          <w:i/>
          <w:kern w:val="0"/>
          <w:sz w:val="24"/>
          <w:szCs w:val="24"/>
        </w:rPr>
        <w:t>Energy &amp; Environmental Materials</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6</w:t>
      </w:r>
      <w:r>
        <w:rPr>
          <w:rFonts w:hint="default" w:ascii="Times New Roman" w:hAnsi="Times New Roman"/>
          <w:kern w:val="0"/>
          <w:sz w:val="24"/>
          <w:szCs w:val="24"/>
        </w:rPr>
        <w:t>, e12327.</w:t>
      </w:r>
    </w:p>
    <w:p w14:paraId="770D8F9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[99]</w:t>
      </w:r>
      <w:r>
        <w:rPr>
          <w:rFonts w:hint="default" w:ascii="Times New Roman" w:hAnsi="Times New Roman"/>
          <w:kern w:val="0"/>
          <w:sz w:val="24"/>
          <w:szCs w:val="24"/>
        </w:rPr>
        <w:tab/>
      </w:r>
      <w:r>
        <w:rPr>
          <w:rFonts w:hint="default" w:ascii="Times New Roman" w:hAnsi="Times New Roman"/>
          <w:kern w:val="0"/>
          <w:sz w:val="24"/>
          <w:szCs w:val="24"/>
        </w:rPr>
        <w:t xml:space="preserve">I.-C. Yeh, G. Hummer, </w:t>
      </w:r>
      <w:r>
        <w:rPr>
          <w:rFonts w:hint="default" w:ascii="Times New Roman" w:hAnsi="Times New Roman"/>
          <w:i/>
          <w:kern w:val="0"/>
          <w:sz w:val="24"/>
          <w:szCs w:val="24"/>
        </w:rPr>
        <w:t>The Journal of Physical Chemistry B</w:t>
      </w:r>
      <w:r>
        <w:rPr>
          <w:rFonts w:hint="default" w:ascii="Times New Roman" w:hAnsi="Times New Roman"/>
          <w:kern w:val="0"/>
          <w:sz w:val="24"/>
          <w:szCs w:val="24"/>
        </w:rPr>
        <w:t xml:space="preserve"> </w:t>
      </w:r>
      <w:r>
        <w:rPr>
          <w:rFonts w:hint="default" w:ascii="Times New Roman" w:hAnsi="Times New Roman"/>
          <w:b/>
          <w:kern w:val="0"/>
          <w:sz w:val="24"/>
          <w:szCs w:val="24"/>
        </w:rPr>
        <w:t>2004</w:t>
      </w:r>
      <w:r>
        <w:rPr>
          <w:rFonts w:hint="default" w:ascii="Times New Roman" w:hAnsi="Times New Roman"/>
          <w:kern w:val="0"/>
          <w:sz w:val="24"/>
          <w:szCs w:val="24"/>
        </w:rPr>
        <w:t xml:space="preserve">, </w:t>
      </w:r>
      <w:r>
        <w:rPr>
          <w:rFonts w:hint="default" w:ascii="Times New Roman" w:hAnsi="Times New Roman"/>
          <w:i/>
          <w:kern w:val="0"/>
          <w:sz w:val="24"/>
          <w:szCs w:val="24"/>
        </w:rPr>
        <w:t>108</w:t>
      </w:r>
      <w:r>
        <w:rPr>
          <w:rFonts w:hint="default" w:ascii="Times New Roman" w:hAnsi="Times New Roman"/>
          <w:kern w:val="0"/>
          <w:sz w:val="24"/>
          <w:szCs w:val="24"/>
        </w:rPr>
        <w:t>, 15873.</w:t>
      </w:r>
    </w:p>
    <w:p w14:paraId="2D55C5DA">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[100]</w:t>
      </w:r>
      <w:r>
        <w:rPr>
          <w:rFonts w:hint="default" w:ascii="Times New Roman" w:hAnsi="Times New Roman"/>
          <w:kern w:val="0"/>
          <w:sz w:val="24"/>
          <w:szCs w:val="24"/>
        </w:rPr>
        <w:tab/>
      </w:r>
      <w:r>
        <w:rPr>
          <w:rFonts w:hint="default" w:ascii="Times New Roman" w:hAnsi="Times New Roman"/>
          <w:kern w:val="0"/>
          <w:sz w:val="24"/>
          <w:szCs w:val="24"/>
        </w:rPr>
        <w:t xml:space="preserve">R. A. Marcus, </w:t>
      </w:r>
      <w:r>
        <w:rPr>
          <w:rFonts w:hint="default" w:ascii="Times New Roman" w:hAnsi="Times New Roman"/>
          <w:i/>
          <w:kern w:val="0"/>
          <w:sz w:val="24"/>
          <w:szCs w:val="24"/>
        </w:rPr>
        <w:t>The Journal of Chemical Physics</w:t>
      </w:r>
      <w:r>
        <w:rPr>
          <w:rFonts w:hint="default" w:ascii="Times New Roman" w:hAnsi="Times New Roman"/>
          <w:kern w:val="0"/>
          <w:sz w:val="24"/>
          <w:szCs w:val="24"/>
        </w:rPr>
        <w:t xml:space="preserve"> </w:t>
      </w:r>
      <w:r>
        <w:rPr>
          <w:rFonts w:hint="default" w:ascii="Times New Roman" w:hAnsi="Times New Roman"/>
          <w:b/>
          <w:kern w:val="0"/>
          <w:sz w:val="24"/>
          <w:szCs w:val="24"/>
        </w:rPr>
        <w:t>1956</w:t>
      </w:r>
      <w:r>
        <w:rPr>
          <w:rFonts w:hint="default" w:ascii="Times New Roman" w:hAnsi="Times New Roman"/>
          <w:kern w:val="0"/>
          <w:sz w:val="24"/>
          <w:szCs w:val="24"/>
        </w:rPr>
        <w:t xml:space="preserve">, </w:t>
      </w:r>
      <w:r>
        <w:rPr>
          <w:rFonts w:hint="default" w:ascii="Times New Roman" w:hAnsi="Times New Roman"/>
          <w:i/>
          <w:kern w:val="0"/>
          <w:sz w:val="24"/>
          <w:szCs w:val="24"/>
        </w:rPr>
        <w:t>24</w:t>
      </w:r>
      <w:r>
        <w:rPr>
          <w:rFonts w:hint="default" w:ascii="Times New Roman" w:hAnsi="Times New Roman"/>
          <w:kern w:val="0"/>
          <w:sz w:val="24"/>
          <w:szCs w:val="24"/>
        </w:rPr>
        <w:t>, 966.</w:t>
      </w:r>
    </w:p>
    <w:p w14:paraId="2F68590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[101]</w:t>
      </w:r>
      <w:r>
        <w:rPr>
          <w:rFonts w:hint="default" w:ascii="Times New Roman" w:hAnsi="Times New Roman"/>
          <w:kern w:val="0"/>
          <w:sz w:val="24"/>
          <w:szCs w:val="24"/>
        </w:rPr>
        <w:tab/>
      </w:r>
      <w:r>
        <w:rPr>
          <w:rFonts w:hint="default" w:ascii="Times New Roman" w:hAnsi="Times New Roman"/>
          <w:kern w:val="0"/>
          <w:sz w:val="24"/>
          <w:szCs w:val="24"/>
        </w:rPr>
        <w:t xml:space="preserve">L. P. Lossius, F. Emmenegger, </w:t>
      </w:r>
      <w:r>
        <w:rPr>
          <w:rFonts w:hint="default" w:ascii="Times New Roman" w:hAnsi="Times New Roman"/>
          <w:i/>
          <w:kern w:val="0"/>
          <w:sz w:val="24"/>
          <w:szCs w:val="24"/>
        </w:rPr>
        <w:t>Electrochimica Acta</w:t>
      </w:r>
      <w:r>
        <w:rPr>
          <w:rFonts w:hint="default" w:ascii="Times New Roman" w:hAnsi="Times New Roman"/>
          <w:kern w:val="0"/>
          <w:sz w:val="24"/>
          <w:szCs w:val="24"/>
        </w:rPr>
        <w:t xml:space="preserve"> </w:t>
      </w:r>
      <w:r>
        <w:rPr>
          <w:rFonts w:hint="default" w:ascii="Times New Roman" w:hAnsi="Times New Roman"/>
          <w:b/>
          <w:kern w:val="0"/>
          <w:sz w:val="24"/>
          <w:szCs w:val="24"/>
        </w:rPr>
        <w:t>1996</w:t>
      </w:r>
      <w:r>
        <w:rPr>
          <w:rFonts w:hint="default" w:ascii="Times New Roman" w:hAnsi="Times New Roman"/>
          <w:kern w:val="0"/>
          <w:sz w:val="24"/>
          <w:szCs w:val="24"/>
        </w:rPr>
        <w:t xml:space="preserve">, </w:t>
      </w:r>
      <w:r>
        <w:rPr>
          <w:rFonts w:hint="default" w:ascii="Times New Roman" w:hAnsi="Times New Roman"/>
          <w:i/>
          <w:kern w:val="0"/>
          <w:sz w:val="24"/>
          <w:szCs w:val="24"/>
        </w:rPr>
        <w:t>41</w:t>
      </w:r>
      <w:r>
        <w:rPr>
          <w:rFonts w:hint="default" w:ascii="Times New Roman" w:hAnsi="Times New Roman"/>
          <w:kern w:val="0"/>
          <w:sz w:val="24"/>
          <w:szCs w:val="24"/>
        </w:rPr>
        <w:t>, 445.</w:t>
      </w:r>
    </w:p>
    <w:p w14:paraId="3295F4E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[102]</w:t>
      </w:r>
      <w:r>
        <w:rPr>
          <w:rFonts w:hint="default" w:ascii="Times New Roman" w:hAnsi="Times New Roman"/>
          <w:kern w:val="0"/>
          <w:sz w:val="24"/>
          <w:szCs w:val="24"/>
        </w:rPr>
        <w:tab/>
      </w:r>
      <w:r>
        <w:rPr>
          <w:rFonts w:hint="default" w:ascii="Times New Roman" w:hAnsi="Times New Roman"/>
          <w:kern w:val="0"/>
          <w:sz w:val="24"/>
          <w:szCs w:val="24"/>
        </w:rPr>
        <w:t xml:space="preserve">B. W. Schick, V. Vanoppen, M. Uhl, M. Kruck, S. Riedel, Z. Zhao‐Karger, E. J. Berg, X. Hou, T. Jacob,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63</w:t>
      </w:r>
      <w:r>
        <w:rPr>
          <w:rFonts w:hint="default" w:ascii="Times New Roman" w:hAnsi="Times New Roman"/>
          <w:kern w:val="0"/>
          <w:sz w:val="24"/>
          <w:szCs w:val="24"/>
        </w:rPr>
        <w:t>, e202413058.</w:t>
      </w:r>
    </w:p>
    <w:p w14:paraId="48519710">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[103]</w:t>
      </w:r>
      <w:r>
        <w:rPr>
          <w:rFonts w:hint="default" w:ascii="Times New Roman" w:hAnsi="Times New Roman"/>
          <w:kern w:val="0"/>
          <w:sz w:val="24"/>
          <w:szCs w:val="24"/>
        </w:rPr>
        <w:tab/>
      </w:r>
      <w:r>
        <w:rPr>
          <w:rFonts w:hint="default" w:ascii="Times New Roman" w:hAnsi="Times New Roman"/>
          <w:kern w:val="0"/>
          <w:sz w:val="24"/>
          <w:szCs w:val="24"/>
        </w:rPr>
        <w:t xml:space="preserve">W. Zhao, Z. Pan, Y. Zhang, Y. Liu, H. Dou, Y. Shi, Z. Zuo, B. Zhang, J. Chen, X. Zhao, X. Yang,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2022</w:t>
      </w:r>
      <w:r>
        <w:rPr>
          <w:rFonts w:hint="default" w:ascii="Times New Roman" w:hAnsi="Times New Roman"/>
          <w:kern w:val="0"/>
          <w:sz w:val="24"/>
          <w:szCs w:val="24"/>
        </w:rPr>
        <w:t xml:space="preserve">, </w:t>
      </w:r>
      <w:r>
        <w:rPr>
          <w:rFonts w:hint="default" w:ascii="Times New Roman" w:hAnsi="Times New Roman"/>
          <w:i/>
          <w:kern w:val="0"/>
          <w:sz w:val="24"/>
          <w:szCs w:val="24"/>
        </w:rPr>
        <w:t>61</w:t>
      </w:r>
      <w:r>
        <w:rPr>
          <w:rFonts w:hint="default" w:ascii="Times New Roman" w:hAnsi="Times New Roman"/>
          <w:kern w:val="0"/>
          <w:sz w:val="24"/>
          <w:szCs w:val="24"/>
        </w:rPr>
        <w:t>, e202205187.</w:t>
      </w:r>
    </w:p>
    <w:p w14:paraId="0F32E1B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[104]</w:t>
      </w:r>
      <w:r>
        <w:rPr>
          <w:rFonts w:hint="default" w:ascii="Times New Roman" w:hAnsi="Times New Roman"/>
          <w:kern w:val="0"/>
          <w:sz w:val="24"/>
          <w:szCs w:val="24"/>
        </w:rPr>
        <w:tab/>
      </w:r>
      <w:r>
        <w:rPr>
          <w:rFonts w:hint="default" w:ascii="Times New Roman" w:hAnsi="Times New Roman"/>
          <w:kern w:val="0"/>
          <w:sz w:val="24"/>
          <w:szCs w:val="24"/>
        </w:rPr>
        <w:t xml:space="preserve">C. Chen, J. Chen, S. Tan, X. Huang, Y. Du, B. Shang, B. Qu, G. Huang, X. Zhou, J. Wang, L. Li, F. Pan, </w:t>
      </w:r>
      <w:r>
        <w:rPr>
          <w:rFonts w:hint="default" w:ascii="Times New Roman" w:hAnsi="Times New Roman"/>
          <w:i/>
          <w:kern w:val="0"/>
          <w:sz w:val="24"/>
          <w:szCs w:val="24"/>
        </w:rPr>
        <w:t>Energy Storage Materials</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59</w:t>
      </w:r>
      <w:r>
        <w:rPr>
          <w:rFonts w:hint="default" w:ascii="Times New Roman" w:hAnsi="Times New Roman"/>
          <w:kern w:val="0"/>
          <w:sz w:val="24"/>
          <w:szCs w:val="24"/>
        </w:rPr>
        <w:t>, 102792.</w:t>
      </w:r>
    </w:p>
    <w:p w14:paraId="0D0EAD5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[105]</w:t>
      </w:r>
      <w:r>
        <w:rPr>
          <w:rFonts w:hint="default" w:ascii="Times New Roman" w:hAnsi="Times New Roman"/>
          <w:kern w:val="0"/>
          <w:sz w:val="24"/>
          <w:szCs w:val="24"/>
        </w:rPr>
        <w:tab/>
      </w:r>
      <w:r>
        <w:rPr>
          <w:rFonts w:hint="default" w:ascii="Times New Roman" w:hAnsi="Times New Roman"/>
          <w:kern w:val="0"/>
          <w:sz w:val="24"/>
          <w:szCs w:val="24"/>
        </w:rPr>
        <w:t xml:space="preserve">W. Wang, S. Ju, H. Zhang, X. Zhou, X. Yu, </w:t>
      </w:r>
      <w:r>
        <w:rPr>
          <w:rFonts w:hint="default" w:ascii="Times New Roman" w:hAnsi="Times New Roman"/>
          <w:i/>
          <w:kern w:val="0"/>
          <w:sz w:val="24"/>
          <w:szCs w:val="24"/>
        </w:rPr>
        <w:t>Energy Storage Materials</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70</w:t>
      </w:r>
      <w:r>
        <w:rPr>
          <w:rFonts w:hint="default" w:ascii="Times New Roman" w:hAnsi="Times New Roman"/>
          <w:kern w:val="0"/>
          <w:sz w:val="24"/>
          <w:szCs w:val="24"/>
        </w:rPr>
        <w:t>, 103493.</w:t>
      </w:r>
    </w:p>
    <w:p w14:paraId="7B5C1CCF">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[106]</w:t>
      </w:r>
      <w:r>
        <w:rPr>
          <w:rFonts w:hint="default" w:ascii="Times New Roman" w:hAnsi="Times New Roman"/>
          <w:kern w:val="0"/>
          <w:sz w:val="24"/>
          <w:szCs w:val="24"/>
        </w:rPr>
        <w:tab/>
      </w:r>
      <w:r>
        <w:rPr>
          <w:rFonts w:hint="default" w:ascii="Times New Roman" w:hAnsi="Times New Roman"/>
          <w:kern w:val="0"/>
          <w:sz w:val="24"/>
          <w:szCs w:val="24"/>
        </w:rPr>
        <w:t xml:space="preserve">Y. Mao, Y. Wang, J. Wang, H. Lin, X. Yang, W. Li, M. Liu, </w:t>
      </w:r>
      <w:r>
        <w:rPr>
          <w:rFonts w:hint="default" w:ascii="Times New Roman" w:hAnsi="Times New Roman"/>
          <w:i/>
          <w:kern w:val="0"/>
          <w:sz w:val="24"/>
          <w:szCs w:val="24"/>
        </w:rPr>
        <w:t>Chemical Engineering Journal</w:t>
      </w:r>
      <w:r>
        <w:rPr>
          <w:rFonts w:hint="default" w:ascii="Times New Roman" w:hAnsi="Times New Roman"/>
          <w:kern w:val="0"/>
          <w:sz w:val="24"/>
          <w:szCs w:val="24"/>
        </w:rPr>
        <w:t xml:space="preserve"> </w:t>
      </w:r>
      <w:r>
        <w:rPr>
          <w:rFonts w:hint="default" w:ascii="Times New Roman" w:hAnsi="Times New Roman"/>
          <w:b/>
          <w:kern w:val="0"/>
          <w:sz w:val="24"/>
          <w:szCs w:val="24"/>
        </w:rPr>
        <w:t>2026</w:t>
      </w:r>
      <w:r>
        <w:rPr>
          <w:rFonts w:hint="default" w:ascii="Times New Roman" w:hAnsi="Times New Roman"/>
          <w:kern w:val="0"/>
          <w:sz w:val="24"/>
          <w:szCs w:val="24"/>
        </w:rPr>
        <w:t xml:space="preserve">, </w:t>
      </w:r>
      <w:r>
        <w:rPr>
          <w:rFonts w:hint="default" w:ascii="Times New Roman" w:hAnsi="Times New Roman"/>
          <w:i/>
          <w:kern w:val="0"/>
          <w:sz w:val="24"/>
          <w:szCs w:val="24"/>
        </w:rPr>
        <w:t>529</w:t>
      </w:r>
      <w:r>
        <w:rPr>
          <w:rFonts w:hint="default" w:ascii="Times New Roman" w:hAnsi="Times New Roman"/>
          <w:kern w:val="0"/>
          <w:sz w:val="24"/>
          <w:szCs w:val="24"/>
        </w:rPr>
        <w:t>, 172981.</w:t>
      </w:r>
    </w:p>
    <w:p w14:paraId="5DE4968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[107]</w:t>
      </w:r>
      <w:r>
        <w:rPr>
          <w:rFonts w:hint="default" w:ascii="Times New Roman" w:hAnsi="Times New Roman"/>
          <w:kern w:val="0"/>
          <w:sz w:val="24"/>
          <w:szCs w:val="24"/>
        </w:rPr>
        <w:tab/>
      </w:r>
      <w:r>
        <w:rPr>
          <w:rFonts w:hint="default" w:ascii="Times New Roman" w:hAnsi="Times New Roman"/>
          <w:kern w:val="0"/>
          <w:sz w:val="24"/>
          <w:szCs w:val="24"/>
        </w:rPr>
        <w:t xml:space="preserve">D.-T. Nguyen, A. Y. S. Eng, M.-F. Ng, V. Kumar, Z. Sofer, A. D. Handoko, G. S. Subramanian, Z. W. Seh, </w:t>
      </w:r>
      <w:r>
        <w:rPr>
          <w:rFonts w:hint="default" w:ascii="Times New Roman" w:hAnsi="Times New Roman"/>
          <w:i/>
          <w:kern w:val="0"/>
          <w:sz w:val="24"/>
          <w:szCs w:val="24"/>
        </w:rPr>
        <w:t>Cell Reports Physical Science</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1</w:t>
      </w:r>
      <w:r>
        <w:rPr>
          <w:rFonts w:hint="default" w:ascii="Times New Roman" w:hAnsi="Times New Roman"/>
          <w:kern w:val="0"/>
          <w:sz w:val="24"/>
          <w:szCs w:val="24"/>
        </w:rPr>
        <w:t>, 100265.</w:t>
      </w:r>
    </w:p>
    <w:p w14:paraId="77DB24E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[108]</w:t>
      </w:r>
      <w:r>
        <w:rPr>
          <w:rFonts w:hint="default" w:ascii="Times New Roman" w:hAnsi="Times New Roman"/>
          <w:kern w:val="0"/>
          <w:sz w:val="24"/>
          <w:szCs w:val="24"/>
        </w:rPr>
        <w:tab/>
      </w:r>
      <w:r>
        <w:rPr>
          <w:rFonts w:hint="default" w:ascii="Times New Roman" w:hAnsi="Times New Roman"/>
          <w:kern w:val="0"/>
          <w:sz w:val="24"/>
          <w:szCs w:val="24"/>
        </w:rPr>
        <w:t xml:space="preserve">D. Chinnadurai, Y. Li, C. Zhang, G. Yang, W. Y. Lieu, S. Kumar, Z. Xing, W. Liu, Z. W. Seh, </w:t>
      </w:r>
      <w:r>
        <w:rPr>
          <w:rFonts w:hint="default" w:ascii="Times New Roman" w:hAnsi="Times New Roman"/>
          <w:i/>
          <w:kern w:val="0"/>
          <w:sz w:val="24"/>
          <w:szCs w:val="24"/>
        </w:rPr>
        <w:t>Nano Letters</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23</w:t>
      </w:r>
      <w:r>
        <w:rPr>
          <w:rFonts w:hint="default" w:ascii="Times New Roman" w:hAnsi="Times New Roman"/>
          <w:kern w:val="0"/>
          <w:sz w:val="24"/>
          <w:szCs w:val="24"/>
        </w:rPr>
        <w:t>, 11233.</w:t>
      </w:r>
    </w:p>
    <w:p w14:paraId="5E1AB08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[109]</w:t>
      </w:r>
      <w:r>
        <w:rPr>
          <w:rFonts w:hint="default" w:ascii="Times New Roman" w:hAnsi="Times New Roman"/>
          <w:kern w:val="0"/>
          <w:sz w:val="24"/>
          <w:szCs w:val="24"/>
        </w:rPr>
        <w:tab/>
      </w:r>
      <w:r>
        <w:rPr>
          <w:rFonts w:hint="default" w:ascii="Times New Roman" w:hAnsi="Times New Roman"/>
          <w:kern w:val="0"/>
          <w:sz w:val="24"/>
          <w:szCs w:val="24"/>
        </w:rPr>
        <w:t xml:space="preserve">H. Wang, X. Feng, Y. Chen, Y.-S. Liu, K. S. Han, M. Zhou, M. H. Engelhard, V. Murugesan, R. S. Assary, T. L. Liu, W. Henderson, Z. Nie, M. Gu, J. Xiao, C. Wang, K. Persson, D. Mei, J.-G. Zhang, K. T. Mueller, J. Guo, K. Zavadil, Y. Shao, J. Liu, </w:t>
      </w:r>
      <w:r>
        <w:rPr>
          <w:rFonts w:hint="default" w:ascii="Times New Roman" w:hAnsi="Times New Roman"/>
          <w:i/>
          <w:kern w:val="0"/>
          <w:sz w:val="24"/>
          <w:szCs w:val="24"/>
        </w:rPr>
        <w:t>ACS Energy Letters</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5</w:t>
      </w:r>
      <w:r>
        <w:rPr>
          <w:rFonts w:hint="default" w:ascii="Times New Roman" w:hAnsi="Times New Roman"/>
          <w:kern w:val="0"/>
          <w:sz w:val="24"/>
          <w:szCs w:val="24"/>
        </w:rPr>
        <w:t>, 200.</w:t>
      </w:r>
    </w:p>
    <w:p w14:paraId="023F525A">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[110]</w:t>
      </w:r>
      <w:r>
        <w:rPr>
          <w:rFonts w:hint="default" w:ascii="Times New Roman" w:hAnsi="Times New Roman"/>
          <w:kern w:val="0"/>
          <w:sz w:val="24"/>
          <w:szCs w:val="24"/>
        </w:rPr>
        <w:tab/>
      </w:r>
      <w:r>
        <w:rPr>
          <w:rFonts w:hint="default" w:ascii="Times New Roman" w:hAnsi="Times New Roman"/>
          <w:kern w:val="0"/>
          <w:sz w:val="24"/>
          <w:szCs w:val="24"/>
        </w:rPr>
        <w:t xml:space="preserve">Y. Liu, W. Zhao, Z. Pan, Z. Fan, M. Zhang, X. Zhao, J. Chen, X. Yang,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62</w:t>
      </w:r>
      <w:r>
        <w:rPr>
          <w:rFonts w:hint="default" w:ascii="Times New Roman" w:hAnsi="Times New Roman"/>
          <w:kern w:val="0"/>
          <w:sz w:val="24"/>
          <w:szCs w:val="24"/>
        </w:rPr>
        <w:t>, e202302617.</w:t>
      </w:r>
    </w:p>
    <w:p w14:paraId="111A550F">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[111]</w:t>
      </w:r>
      <w:r>
        <w:rPr>
          <w:rFonts w:hint="default" w:ascii="Times New Roman" w:hAnsi="Times New Roman"/>
          <w:kern w:val="0"/>
          <w:sz w:val="24"/>
          <w:szCs w:val="24"/>
        </w:rPr>
        <w:tab/>
      </w:r>
      <w:r>
        <w:rPr>
          <w:rFonts w:hint="default" w:ascii="Times New Roman" w:hAnsi="Times New Roman"/>
          <w:kern w:val="0"/>
          <w:sz w:val="24"/>
          <w:szCs w:val="24"/>
        </w:rPr>
        <w:t xml:space="preserve">H. Fan, Z. Zheng, L. Zhao, W. Li, J. Wang, M. Dai, Y. Zhao, J. Xiao, G. Wang, X. Ding, H. Xiao, J. Li, Y. Wu, Y. Zhang, </w:t>
      </w:r>
      <w:r>
        <w:rPr>
          <w:rFonts w:hint="default" w:ascii="Times New Roman" w:hAnsi="Times New Roman"/>
          <w:i/>
          <w:kern w:val="0"/>
          <w:sz w:val="24"/>
          <w:szCs w:val="24"/>
        </w:rPr>
        <w:t>Advanced Functional Materials</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30</w:t>
      </w:r>
      <w:r>
        <w:rPr>
          <w:rFonts w:hint="default" w:ascii="Times New Roman" w:hAnsi="Times New Roman"/>
          <w:kern w:val="0"/>
          <w:sz w:val="24"/>
          <w:szCs w:val="24"/>
        </w:rPr>
        <w:t>, 1909370.</w:t>
      </w:r>
    </w:p>
    <w:p w14:paraId="175FFF0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[112]</w:t>
      </w:r>
      <w:r>
        <w:rPr>
          <w:rFonts w:hint="default" w:ascii="Times New Roman" w:hAnsi="Times New Roman"/>
          <w:kern w:val="0"/>
          <w:sz w:val="24"/>
          <w:szCs w:val="24"/>
        </w:rPr>
        <w:tab/>
      </w:r>
      <w:r>
        <w:rPr>
          <w:rFonts w:hint="default" w:ascii="Times New Roman" w:hAnsi="Times New Roman"/>
          <w:kern w:val="0"/>
          <w:sz w:val="24"/>
          <w:szCs w:val="24"/>
        </w:rPr>
        <w:t xml:space="preserve">L. Luo, X. Yang, Z. Gao, X. Li, J. Xu, Y. Zhang, R. Deng, G. Huang, J. Wang, F. Pan, </w:t>
      </w:r>
      <w:r>
        <w:rPr>
          <w:rFonts w:hint="default" w:ascii="Times New Roman" w:hAnsi="Times New Roman"/>
          <w:i/>
          <w:kern w:val="0"/>
          <w:sz w:val="24"/>
          <w:szCs w:val="24"/>
        </w:rPr>
        <w:t>Electrochimica Acta</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478</w:t>
      </w:r>
      <w:r>
        <w:rPr>
          <w:rFonts w:hint="default" w:ascii="Times New Roman" w:hAnsi="Times New Roman"/>
          <w:kern w:val="0"/>
          <w:sz w:val="24"/>
          <w:szCs w:val="24"/>
        </w:rPr>
        <w:t>, 143815.</w:t>
      </w:r>
    </w:p>
    <w:p w14:paraId="3321766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[113]</w:t>
      </w:r>
      <w:r>
        <w:rPr>
          <w:rFonts w:hint="default" w:ascii="Times New Roman" w:hAnsi="Times New Roman"/>
          <w:kern w:val="0"/>
          <w:sz w:val="24"/>
          <w:szCs w:val="24"/>
        </w:rPr>
        <w:tab/>
      </w:r>
      <w:r>
        <w:rPr>
          <w:rFonts w:hint="default" w:ascii="Times New Roman" w:hAnsi="Times New Roman"/>
          <w:kern w:val="0"/>
          <w:sz w:val="24"/>
          <w:szCs w:val="24"/>
        </w:rPr>
        <w:t xml:space="preserve">H. Zhou, W. Sun, X. Su, M. Liu, Z. Zhou, A. Du, S. Dong, Q. Wang, Z. Zhang, G. Li, G. Cui,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2025</w:t>
      </w:r>
      <w:r>
        <w:rPr>
          <w:rFonts w:hint="default" w:ascii="Times New Roman" w:hAnsi="Times New Roman"/>
          <w:kern w:val="0"/>
          <w:sz w:val="24"/>
          <w:szCs w:val="24"/>
        </w:rPr>
        <w:t xml:space="preserve">, </w:t>
      </w:r>
      <w:r>
        <w:rPr>
          <w:rFonts w:hint="default" w:ascii="Times New Roman" w:hAnsi="Times New Roman"/>
          <w:i/>
          <w:kern w:val="0"/>
          <w:sz w:val="24"/>
          <w:szCs w:val="24"/>
        </w:rPr>
        <w:t>64</w:t>
      </w:r>
      <w:r>
        <w:rPr>
          <w:rFonts w:hint="default" w:ascii="Times New Roman" w:hAnsi="Times New Roman"/>
          <w:kern w:val="0"/>
          <w:sz w:val="24"/>
          <w:szCs w:val="24"/>
        </w:rPr>
        <w:t>, e202415540.</w:t>
      </w:r>
    </w:p>
    <w:p w14:paraId="29D33F2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[114]</w:t>
      </w:r>
      <w:r>
        <w:rPr>
          <w:rFonts w:hint="default" w:ascii="Times New Roman" w:hAnsi="Times New Roman"/>
          <w:kern w:val="0"/>
          <w:sz w:val="24"/>
          <w:szCs w:val="24"/>
        </w:rPr>
        <w:tab/>
      </w:r>
      <w:r>
        <w:rPr>
          <w:rFonts w:hint="default" w:ascii="Times New Roman" w:hAnsi="Times New Roman"/>
          <w:kern w:val="0"/>
          <w:sz w:val="24"/>
          <w:szCs w:val="24"/>
        </w:rPr>
        <w:t xml:space="preserve">K. Tang, A. Du, X. Du, S. Dong, C. Lu, Z. Cui, L. Li, G. Ding, F. Chen, X. Zhou, G. Cui, </w:t>
      </w:r>
      <w:r>
        <w:rPr>
          <w:rFonts w:hint="default" w:ascii="Times New Roman" w:hAnsi="Times New Roman"/>
          <w:i/>
          <w:kern w:val="0"/>
          <w:sz w:val="24"/>
          <w:szCs w:val="24"/>
        </w:rPr>
        <w:t>Small</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16</w:t>
      </w:r>
      <w:r>
        <w:rPr>
          <w:rFonts w:hint="default" w:ascii="Times New Roman" w:hAnsi="Times New Roman"/>
          <w:kern w:val="0"/>
          <w:sz w:val="24"/>
          <w:szCs w:val="24"/>
        </w:rPr>
        <w:t>, 2005424.</w:t>
      </w:r>
    </w:p>
    <w:p w14:paraId="34D751C5">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[115]</w:t>
      </w:r>
      <w:r>
        <w:rPr>
          <w:rFonts w:hint="default" w:ascii="Times New Roman" w:hAnsi="Times New Roman"/>
          <w:kern w:val="0"/>
          <w:sz w:val="24"/>
          <w:szCs w:val="24"/>
        </w:rPr>
        <w:tab/>
      </w:r>
      <w:r>
        <w:rPr>
          <w:rFonts w:hint="default" w:ascii="Times New Roman" w:hAnsi="Times New Roman"/>
          <w:kern w:val="0"/>
          <w:sz w:val="24"/>
          <w:szCs w:val="24"/>
        </w:rPr>
        <w:t xml:space="preserve">J. G. Connell, B. Genorio, P. P. Lopes, D. Strmcnik, V. R. Stamenkovic, N. M. Markovic, </w:t>
      </w:r>
      <w:r>
        <w:rPr>
          <w:rFonts w:hint="default" w:ascii="Times New Roman" w:hAnsi="Times New Roman"/>
          <w:i/>
          <w:kern w:val="0"/>
          <w:sz w:val="24"/>
          <w:szCs w:val="24"/>
        </w:rPr>
        <w:t>Chemistry of Materials</w:t>
      </w:r>
      <w:r>
        <w:rPr>
          <w:rFonts w:hint="default" w:ascii="Times New Roman" w:hAnsi="Times New Roman"/>
          <w:kern w:val="0"/>
          <w:sz w:val="24"/>
          <w:szCs w:val="24"/>
        </w:rPr>
        <w:t xml:space="preserve"> </w:t>
      </w:r>
      <w:r>
        <w:rPr>
          <w:rFonts w:hint="default" w:ascii="Times New Roman" w:hAnsi="Times New Roman"/>
          <w:b/>
          <w:kern w:val="0"/>
          <w:sz w:val="24"/>
          <w:szCs w:val="24"/>
        </w:rPr>
        <w:t>2016</w:t>
      </w:r>
      <w:r>
        <w:rPr>
          <w:rFonts w:hint="default" w:ascii="Times New Roman" w:hAnsi="Times New Roman"/>
          <w:kern w:val="0"/>
          <w:sz w:val="24"/>
          <w:szCs w:val="24"/>
        </w:rPr>
        <w:t xml:space="preserve">, </w:t>
      </w:r>
      <w:r>
        <w:rPr>
          <w:rFonts w:hint="default" w:ascii="Times New Roman" w:hAnsi="Times New Roman"/>
          <w:i/>
          <w:kern w:val="0"/>
          <w:sz w:val="24"/>
          <w:szCs w:val="24"/>
        </w:rPr>
        <w:t>28</w:t>
      </w:r>
      <w:r>
        <w:rPr>
          <w:rFonts w:hint="default" w:ascii="Times New Roman" w:hAnsi="Times New Roman"/>
          <w:kern w:val="0"/>
          <w:sz w:val="24"/>
          <w:szCs w:val="24"/>
        </w:rPr>
        <w:t>, 8268.</w:t>
      </w:r>
    </w:p>
    <w:p w14:paraId="794865C1">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[116]</w:t>
      </w:r>
      <w:r>
        <w:rPr>
          <w:rFonts w:hint="default" w:ascii="Times New Roman" w:hAnsi="Times New Roman"/>
          <w:kern w:val="0"/>
          <w:sz w:val="24"/>
          <w:szCs w:val="24"/>
        </w:rPr>
        <w:tab/>
      </w:r>
      <w:r>
        <w:rPr>
          <w:rFonts w:hint="default" w:ascii="Times New Roman" w:hAnsi="Times New Roman"/>
          <w:kern w:val="0"/>
          <w:sz w:val="24"/>
          <w:szCs w:val="24"/>
        </w:rPr>
        <w:t xml:space="preserve">S.-J. Kang, H. Kim, S. Hwang, M. Jo, M. Jang, C. Park, S.-T. Hong, H. Lee, </w:t>
      </w:r>
      <w:r>
        <w:rPr>
          <w:rFonts w:hint="default" w:ascii="Times New Roman" w:hAnsi="Times New Roman"/>
          <w:i/>
          <w:kern w:val="0"/>
          <w:sz w:val="24"/>
          <w:szCs w:val="24"/>
        </w:rPr>
        <w:t>ACS Applied Materials &amp; Interfaces</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11</w:t>
      </w:r>
      <w:r>
        <w:rPr>
          <w:rFonts w:hint="default" w:ascii="Times New Roman" w:hAnsi="Times New Roman"/>
          <w:kern w:val="0"/>
          <w:sz w:val="24"/>
          <w:szCs w:val="24"/>
        </w:rPr>
        <w:t>, 517.</w:t>
      </w:r>
    </w:p>
    <w:p w14:paraId="0FBF5E7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[117]</w:t>
      </w:r>
      <w:r>
        <w:rPr>
          <w:rFonts w:hint="default" w:ascii="Times New Roman" w:hAnsi="Times New Roman"/>
          <w:kern w:val="0"/>
          <w:sz w:val="24"/>
          <w:szCs w:val="24"/>
        </w:rPr>
        <w:tab/>
      </w:r>
      <w:r>
        <w:rPr>
          <w:rFonts w:hint="default" w:ascii="Times New Roman" w:hAnsi="Times New Roman"/>
          <w:kern w:val="0"/>
          <w:sz w:val="24"/>
          <w:szCs w:val="24"/>
        </w:rPr>
        <w:t xml:space="preserve">S. Hebié, H. P. K. Ngo, J.-C. Leprêtre, C. Iojoiu, L. Cointeaux, R. Berthelot, F. Alloin, </w:t>
      </w:r>
      <w:r>
        <w:rPr>
          <w:rFonts w:hint="default" w:ascii="Times New Roman" w:hAnsi="Times New Roman"/>
          <w:i/>
          <w:kern w:val="0"/>
          <w:sz w:val="24"/>
          <w:szCs w:val="24"/>
        </w:rPr>
        <w:t>ACS Applied Materials &amp; Interfaces</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9</w:t>
      </w:r>
      <w:r>
        <w:rPr>
          <w:rFonts w:hint="default" w:ascii="Times New Roman" w:hAnsi="Times New Roman"/>
          <w:kern w:val="0"/>
          <w:sz w:val="24"/>
          <w:szCs w:val="24"/>
        </w:rPr>
        <w:t>, 28377.</w:t>
      </w:r>
    </w:p>
    <w:p w14:paraId="47D23F6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[118]</w:t>
      </w:r>
      <w:r>
        <w:rPr>
          <w:rFonts w:hint="default" w:ascii="Times New Roman" w:hAnsi="Times New Roman"/>
          <w:kern w:val="0"/>
          <w:sz w:val="24"/>
          <w:szCs w:val="24"/>
        </w:rPr>
        <w:tab/>
      </w:r>
      <w:r>
        <w:rPr>
          <w:rFonts w:hint="default" w:ascii="Times New Roman" w:hAnsi="Times New Roman"/>
          <w:kern w:val="0"/>
          <w:sz w:val="24"/>
          <w:szCs w:val="24"/>
        </w:rPr>
        <w:t xml:space="preserve">D. Zhang, Y. Sun, X. Liu, Y. Zhang, R. Wang, Y. Zhao, M. Pan, Y. Wang, S. Chen, M. Zhou, Y. Chen, J. Yang, J. Wang, Y. NuLi, </w:t>
      </w:r>
      <w:r>
        <w:rPr>
          <w:rFonts w:hint="default" w:ascii="Times New Roman" w:hAnsi="Times New Roman"/>
          <w:i/>
          <w:kern w:val="0"/>
          <w:sz w:val="24"/>
          <w:szCs w:val="24"/>
        </w:rPr>
        <w:t>ACS Energy Letters</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9</w:t>
      </w:r>
      <w:r>
        <w:rPr>
          <w:rFonts w:hint="default" w:ascii="Times New Roman" w:hAnsi="Times New Roman"/>
          <w:kern w:val="0"/>
          <w:sz w:val="24"/>
          <w:szCs w:val="24"/>
        </w:rPr>
        <w:t>, 2685.</w:t>
      </w:r>
    </w:p>
    <w:p w14:paraId="249C841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[119]</w:t>
      </w:r>
      <w:r>
        <w:rPr>
          <w:rFonts w:hint="default" w:ascii="Times New Roman" w:hAnsi="Times New Roman"/>
          <w:kern w:val="0"/>
          <w:sz w:val="24"/>
          <w:szCs w:val="24"/>
        </w:rPr>
        <w:tab/>
      </w:r>
      <w:r>
        <w:rPr>
          <w:rFonts w:hint="default" w:ascii="Times New Roman" w:hAnsi="Times New Roman"/>
          <w:kern w:val="0"/>
          <w:sz w:val="24"/>
          <w:szCs w:val="24"/>
        </w:rPr>
        <w:t xml:space="preserve">Y. Du, Y. Chen, S. Tan, J. Chen, X. Huang, L. Cui, J. Long, Z. Wang, X. Yao, B. Shang, G. Huang, X. Zhou, L. Li, J. Wang, F. Pan, </w:t>
      </w:r>
      <w:r>
        <w:rPr>
          <w:rFonts w:hint="default" w:ascii="Times New Roman" w:hAnsi="Times New Roman"/>
          <w:i/>
          <w:kern w:val="0"/>
          <w:sz w:val="24"/>
          <w:szCs w:val="24"/>
        </w:rPr>
        <w:t>Energy Storage Materials</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62</w:t>
      </w:r>
      <w:r>
        <w:rPr>
          <w:rFonts w:hint="default" w:ascii="Times New Roman" w:hAnsi="Times New Roman"/>
          <w:kern w:val="0"/>
          <w:sz w:val="24"/>
          <w:szCs w:val="24"/>
        </w:rPr>
        <w:t>, 102939.</w:t>
      </w:r>
    </w:p>
    <w:p w14:paraId="5FA0351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[120]</w:t>
      </w:r>
      <w:r>
        <w:rPr>
          <w:rFonts w:hint="default" w:ascii="Times New Roman" w:hAnsi="Times New Roman"/>
          <w:kern w:val="0"/>
          <w:sz w:val="24"/>
          <w:szCs w:val="24"/>
        </w:rPr>
        <w:tab/>
      </w:r>
      <w:r>
        <w:rPr>
          <w:rFonts w:hint="default" w:ascii="Times New Roman" w:hAnsi="Times New Roman"/>
          <w:kern w:val="0"/>
          <w:sz w:val="24"/>
          <w:szCs w:val="24"/>
        </w:rPr>
        <w:t xml:space="preserve">M. Chen, S. Zhang, X. Ge, Z. Yang, G. Sun, A. Du, J. Zhao, S. Li, J. Xiao, H. Li, G. Cui, </w:t>
      </w:r>
      <w:r>
        <w:rPr>
          <w:rFonts w:hint="default" w:ascii="Times New Roman" w:hAnsi="Times New Roman"/>
          <w:i/>
          <w:kern w:val="0"/>
          <w:sz w:val="24"/>
          <w:szCs w:val="24"/>
        </w:rPr>
        <w:t>Advanced Materials</w:t>
      </w:r>
      <w:r>
        <w:rPr>
          <w:rFonts w:hint="default" w:ascii="Times New Roman" w:hAnsi="Times New Roman"/>
          <w:kern w:val="0"/>
          <w:sz w:val="24"/>
          <w:szCs w:val="24"/>
        </w:rPr>
        <w:t xml:space="preserve"> </w:t>
      </w:r>
      <w:r>
        <w:rPr>
          <w:rFonts w:hint="default" w:ascii="Times New Roman" w:hAnsi="Times New Roman"/>
          <w:b/>
          <w:kern w:val="0"/>
          <w:sz w:val="24"/>
          <w:szCs w:val="24"/>
        </w:rPr>
        <w:t>2025</w:t>
      </w:r>
      <w:r>
        <w:rPr>
          <w:rFonts w:hint="default" w:ascii="Times New Roman" w:hAnsi="Times New Roman"/>
          <w:kern w:val="0"/>
          <w:sz w:val="24"/>
          <w:szCs w:val="24"/>
        </w:rPr>
        <w:t xml:space="preserve">, </w:t>
      </w:r>
      <w:r>
        <w:rPr>
          <w:rFonts w:hint="default" w:ascii="Times New Roman" w:hAnsi="Times New Roman"/>
          <w:i/>
          <w:kern w:val="0"/>
          <w:sz w:val="24"/>
          <w:szCs w:val="24"/>
        </w:rPr>
        <w:t>37</w:t>
      </w:r>
      <w:r>
        <w:rPr>
          <w:rFonts w:hint="default" w:ascii="Times New Roman" w:hAnsi="Times New Roman"/>
          <w:kern w:val="0"/>
          <w:sz w:val="24"/>
          <w:szCs w:val="24"/>
        </w:rPr>
        <w:t>, 2418761.</w:t>
      </w:r>
    </w:p>
    <w:p w14:paraId="612F592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[121]</w:t>
      </w:r>
      <w:r>
        <w:rPr>
          <w:rFonts w:hint="default" w:ascii="Times New Roman" w:hAnsi="Times New Roman"/>
          <w:kern w:val="0"/>
          <w:sz w:val="24"/>
          <w:szCs w:val="24"/>
        </w:rPr>
        <w:tab/>
      </w:r>
      <w:r>
        <w:rPr>
          <w:rFonts w:hint="default" w:ascii="Times New Roman" w:hAnsi="Times New Roman"/>
          <w:kern w:val="0"/>
          <w:sz w:val="24"/>
          <w:szCs w:val="24"/>
        </w:rPr>
        <w:t xml:space="preserve">B. Li, R. Masse, C. Liu, Y. Hu, W. Li, G. Zhang, G. Cao, </w:t>
      </w:r>
      <w:r>
        <w:rPr>
          <w:rFonts w:hint="default" w:ascii="Times New Roman" w:hAnsi="Times New Roman"/>
          <w:i/>
          <w:kern w:val="0"/>
          <w:sz w:val="24"/>
          <w:szCs w:val="24"/>
        </w:rPr>
        <w:t>Energy Storage Materials</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22</w:t>
      </w:r>
      <w:r>
        <w:rPr>
          <w:rFonts w:hint="default" w:ascii="Times New Roman" w:hAnsi="Times New Roman"/>
          <w:kern w:val="0"/>
          <w:sz w:val="24"/>
          <w:szCs w:val="24"/>
        </w:rPr>
        <w:t>, 96.</w:t>
      </w:r>
    </w:p>
    <w:p w14:paraId="1528D3F4">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[122]</w:t>
      </w:r>
      <w:r>
        <w:rPr>
          <w:rFonts w:hint="default" w:ascii="Times New Roman" w:hAnsi="Times New Roman"/>
          <w:kern w:val="0"/>
          <w:sz w:val="24"/>
          <w:szCs w:val="24"/>
        </w:rPr>
        <w:tab/>
      </w:r>
      <w:r>
        <w:rPr>
          <w:rFonts w:hint="default" w:ascii="Times New Roman" w:hAnsi="Times New Roman"/>
          <w:kern w:val="0"/>
          <w:sz w:val="24"/>
          <w:szCs w:val="24"/>
        </w:rPr>
        <w:t xml:space="preserve">J. Bi, Y. Liu, Z. Du, K. Wang, W. Guan, H. Wu, W. Ai, W. Huang, </w:t>
      </w:r>
      <w:r>
        <w:rPr>
          <w:rFonts w:hint="default" w:ascii="Times New Roman" w:hAnsi="Times New Roman"/>
          <w:i/>
          <w:kern w:val="0"/>
          <w:sz w:val="24"/>
          <w:szCs w:val="24"/>
        </w:rPr>
        <w:t>Advanced Materials</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36</w:t>
      </w:r>
      <w:r>
        <w:rPr>
          <w:rFonts w:hint="default" w:ascii="Times New Roman" w:hAnsi="Times New Roman"/>
          <w:kern w:val="0"/>
          <w:sz w:val="24"/>
          <w:szCs w:val="24"/>
        </w:rPr>
        <w:t>, 2309339.</w:t>
      </w:r>
    </w:p>
    <w:p w14:paraId="52E8CDE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[123]</w:t>
      </w:r>
      <w:r>
        <w:rPr>
          <w:rFonts w:hint="default" w:ascii="Times New Roman" w:hAnsi="Times New Roman"/>
          <w:kern w:val="0"/>
          <w:sz w:val="24"/>
          <w:szCs w:val="24"/>
        </w:rPr>
        <w:tab/>
      </w:r>
      <w:r>
        <w:rPr>
          <w:rFonts w:hint="default" w:ascii="Times New Roman" w:hAnsi="Times New Roman"/>
          <w:kern w:val="0"/>
          <w:sz w:val="24"/>
          <w:szCs w:val="24"/>
        </w:rPr>
        <w:t xml:space="preserve">J. Bi, Z. Zhou, J. Li, B. Li, X. Sun, Y. Liu, K. Wang, G. Gao, Z. Du, W. Ai, W. Huang,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63</w:t>
      </w:r>
      <w:r>
        <w:rPr>
          <w:rFonts w:hint="default" w:ascii="Times New Roman" w:hAnsi="Times New Roman"/>
          <w:kern w:val="0"/>
          <w:sz w:val="24"/>
          <w:szCs w:val="24"/>
        </w:rPr>
        <w:t>, e202407770.</w:t>
      </w:r>
    </w:p>
    <w:p w14:paraId="281470E0">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[124]</w:t>
      </w:r>
      <w:r>
        <w:rPr>
          <w:rFonts w:hint="default" w:ascii="Times New Roman" w:hAnsi="Times New Roman"/>
          <w:kern w:val="0"/>
          <w:sz w:val="24"/>
          <w:szCs w:val="24"/>
        </w:rPr>
        <w:tab/>
      </w:r>
      <w:r>
        <w:rPr>
          <w:rFonts w:hint="default" w:ascii="Times New Roman" w:hAnsi="Times New Roman"/>
          <w:kern w:val="0"/>
          <w:sz w:val="24"/>
          <w:szCs w:val="24"/>
        </w:rPr>
        <w:t xml:space="preserve">G. Yang, Y. Li, J. Wang, Y. Lum, C. Y. J. Lim, M.-F. Ng, C. Zhang, Z. Chang, Z. Zhang, A. D. Handoko, T. Ghosh, S. Li, Z. Sofer, W. Liu, Y. Yao, Z. W. Seh, </w:t>
      </w:r>
      <w:r>
        <w:rPr>
          <w:rFonts w:hint="default" w:ascii="Times New Roman" w:hAnsi="Times New Roman"/>
          <w:i/>
          <w:kern w:val="0"/>
          <w:sz w:val="24"/>
          <w:szCs w:val="24"/>
        </w:rPr>
        <w:t>Energy &amp; Environmental Science</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17</w:t>
      </w:r>
      <w:r>
        <w:rPr>
          <w:rFonts w:hint="default" w:ascii="Times New Roman" w:hAnsi="Times New Roman"/>
          <w:kern w:val="0"/>
          <w:sz w:val="24"/>
          <w:szCs w:val="24"/>
        </w:rPr>
        <w:t>, 1141.</w:t>
      </w:r>
    </w:p>
    <w:p w14:paraId="096E508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[125]</w:t>
      </w:r>
      <w:r>
        <w:rPr>
          <w:rFonts w:hint="default" w:ascii="Times New Roman" w:hAnsi="Times New Roman"/>
          <w:kern w:val="0"/>
          <w:sz w:val="24"/>
          <w:szCs w:val="24"/>
        </w:rPr>
        <w:tab/>
      </w:r>
      <w:r>
        <w:rPr>
          <w:rFonts w:hint="default" w:ascii="Times New Roman" w:hAnsi="Times New Roman"/>
          <w:kern w:val="0"/>
          <w:sz w:val="24"/>
          <w:szCs w:val="24"/>
        </w:rPr>
        <w:t xml:space="preserve">G. Li, L. Cao, M. Lei, K. Chen, C. Li, </w:t>
      </w:r>
      <w:r>
        <w:rPr>
          <w:rFonts w:hint="default" w:ascii="Times New Roman" w:hAnsi="Times New Roman"/>
          <w:i/>
          <w:kern w:val="0"/>
          <w:sz w:val="24"/>
          <w:szCs w:val="24"/>
        </w:rPr>
        <w:t>Energy &amp; Environmental Science</w:t>
      </w:r>
      <w:r>
        <w:rPr>
          <w:rFonts w:hint="default" w:ascii="Times New Roman" w:hAnsi="Times New Roman"/>
          <w:kern w:val="0"/>
          <w:sz w:val="24"/>
          <w:szCs w:val="24"/>
        </w:rPr>
        <w:t xml:space="preserve"> </w:t>
      </w:r>
      <w:r>
        <w:rPr>
          <w:rFonts w:hint="default" w:ascii="Times New Roman" w:hAnsi="Times New Roman"/>
          <w:b/>
          <w:kern w:val="0"/>
          <w:sz w:val="24"/>
          <w:szCs w:val="24"/>
        </w:rPr>
        <w:t>2025</w:t>
      </w:r>
      <w:r>
        <w:rPr>
          <w:rFonts w:hint="default" w:ascii="Times New Roman" w:hAnsi="Times New Roman"/>
          <w:kern w:val="0"/>
          <w:sz w:val="24"/>
          <w:szCs w:val="24"/>
        </w:rPr>
        <w:t xml:space="preserve">, </w:t>
      </w:r>
      <w:r>
        <w:rPr>
          <w:rFonts w:hint="default" w:ascii="Times New Roman" w:hAnsi="Times New Roman"/>
          <w:i/>
          <w:kern w:val="0"/>
          <w:sz w:val="24"/>
          <w:szCs w:val="24"/>
        </w:rPr>
        <w:t>18</w:t>
      </w:r>
      <w:r>
        <w:rPr>
          <w:rFonts w:hint="default" w:ascii="Times New Roman" w:hAnsi="Times New Roman"/>
          <w:kern w:val="0"/>
          <w:sz w:val="24"/>
          <w:szCs w:val="24"/>
        </w:rPr>
        <w:t>, 7254.</w:t>
      </w:r>
    </w:p>
    <w:p w14:paraId="69DE57E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[126]</w:t>
      </w:r>
      <w:r>
        <w:rPr>
          <w:rFonts w:hint="default" w:ascii="Times New Roman" w:hAnsi="Times New Roman"/>
          <w:kern w:val="0"/>
          <w:sz w:val="24"/>
          <w:szCs w:val="24"/>
        </w:rPr>
        <w:tab/>
      </w:r>
      <w:r>
        <w:rPr>
          <w:rFonts w:hint="default" w:ascii="Times New Roman" w:hAnsi="Times New Roman"/>
          <w:kern w:val="0"/>
          <w:sz w:val="24"/>
          <w:szCs w:val="24"/>
        </w:rPr>
        <w:t xml:space="preserve">J. Eaves-Rathert, K. Moyer, M. Zohair, C. L. Pint, </w:t>
      </w:r>
      <w:r>
        <w:rPr>
          <w:rFonts w:hint="default" w:ascii="Times New Roman" w:hAnsi="Times New Roman"/>
          <w:i/>
          <w:kern w:val="0"/>
          <w:sz w:val="24"/>
          <w:szCs w:val="24"/>
        </w:rPr>
        <w:t>Joule</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4</w:t>
      </w:r>
      <w:r>
        <w:rPr>
          <w:rFonts w:hint="default" w:ascii="Times New Roman" w:hAnsi="Times New Roman"/>
          <w:kern w:val="0"/>
          <w:sz w:val="24"/>
          <w:szCs w:val="24"/>
        </w:rPr>
        <w:t>, 1324.</w:t>
      </w:r>
    </w:p>
    <w:p w14:paraId="69A6831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[127]</w:t>
      </w:r>
      <w:r>
        <w:rPr>
          <w:rFonts w:hint="default" w:ascii="Times New Roman" w:hAnsi="Times New Roman"/>
          <w:kern w:val="0"/>
          <w:sz w:val="24"/>
          <w:szCs w:val="24"/>
        </w:rPr>
        <w:tab/>
      </w:r>
      <w:r>
        <w:rPr>
          <w:rFonts w:hint="default" w:ascii="Times New Roman" w:hAnsi="Times New Roman"/>
          <w:kern w:val="0"/>
          <w:sz w:val="24"/>
          <w:szCs w:val="24"/>
        </w:rPr>
        <w:t xml:space="preserve">M. S. Ding, T. Diemant, R. J. Behm, S. Passerini, G. A. Giffin, </w:t>
      </w:r>
      <w:r>
        <w:rPr>
          <w:rFonts w:hint="default" w:ascii="Times New Roman" w:hAnsi="Times New Roman"/>
          <w:i/>
          <w:kern w:val="0"/>
          <w:sz w:val="24"/>
          <w:szCs w:val="24"/>
        </w:rPr>
        <w:t>Journal of The Electrochemical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2018</w:t>
      </w:r>
      <w:r>
        <w:rPr>
          <w:rFonts w:hint="default" w:ascii="Times New Roman" w:hAnsi="Times New Roman"/>
          <w:kern w:val="0"/>
          <w:sz w:val="24"/>
          <w:szCs w:val="24"/>
        </w:rPr>
        <w:t xml:space="preserve">, </w:t>
      </w:r>
      <w:r>
        <w:rPr>
          <w:rFonts w:hint="default" w:ascii="Times New Roman" w:hAnsi="Times New Roman"/>
          <w:i/>
          <w:kern w:val="0"/>
          <w:sz w:val="24"/>
          <w:szCs w:val="24"/>
        </w:rPr>
        <w:t>165</w:t>
      </w:r>
      <w:r>
        <w:rPr>
          <w:rFonts w:hint="default" w:ascii="Times New Roman" w:hAnsi="Times New Roman"/>
          <w:kern w:val="0"/>
          <w:sz w:val="24"/>
          <w:szCs w:val="24"/>
        </w:rPr>
        <w:t>, A1983.</w:t>
      </w:r>
    </w:p>
    <w:p w14:paraId="16A26A26">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[128]</w:t>
      </w:r>
      <w:r>
        <w:rPr>
          <w:rFonts w:hint="default" w:ascii="Times New Roman" w:hAnsi="Times New Roman"/>
          <w:kern w:val="0"/>
          <w:sz w:val="24"/>
          <w:szCs w:val="24"/>
        </w:rPr>
        <w:tab/>
      </w:r>
      <w:r>
        <w:rPr>
          <w:rFonts w:hint="default" w:ascii="Times New Roman" w:hAnsi="Times New Roman"/>
          <w:kern w:val="0"/>
          <w:sz w:val="24"/>
          <w:szCs w:val="24"/>
        </w:rPr>
        <w:t xml:space="preserve">Y. He, Q. Li, L. Yang, C. Yang, D. Xu,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58</w:t>
      </w:r>
      <w:r>
        <w:rPr>
          <w:rFonts w:hint="default" w:ascii="Times New Roman" w:hAnsi="Times New Roman"/>
          <w:kern w:val="0"/>
          <w:sz w:val="24"/>
          <w:szCs w:val="24"/>
        </w:rPr>
        <w:t>, 7615.</w:t>
      </w:r>
    </w:p>
    <w:p w14:paraId="0F104D5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[129]</w:t>
      </w:r>
      <w:r>
        <w:rPr>
          <w:rFonts w:hint="default" w:ascii="Times New Roman" w:hAnsi="Times New Roman"/>
          <w:kern w:val="0"/>
          <w:sz w:val="24"/>
          <w:szCs w:val="24"/>
        </w:rPr>
        <w:tab/>
      </w:r>
      <w:r>
        <w:rPr>
          <w:rFonts w:hint="default" w:ascii="Times New Roman" w:hAnsi="Times New Roman"/>
          <w:kern w:val="0"/>
          <w:sz w:val="24"/>
          <w:szCs w:val="24"/>
        </w:rPr>
        <w:t xml:space="preserve">Z. Zhang, Z. Cui, L. Qiao, J. Guan, H. Xu, X. Wang, P. Hu, H. Du, S. Li, X. Zhou, S. Dong, Z. Liu, G. Cui, L. Chen, </w:t>
      </w:r>
      <w:r>
        <w:rPr>
          <w:rFonts w:hint="default" w:ascii="Times New Roman" w:hAnsi="Times New Roman"/>
          <w:i/>
          <w:kern w:val="0"/>
          <w:sz w:val="24"/>
          <w:szCs w:val="24"/>
        </w:rPr>
        <w:t>Advanced Energy Materials</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7</w:t>
      </w:r>
      <w:r>
        <w:rPr>
          <w:rFonts w:hint="default" w:ascii="Times New Roman" w:hAnsi="Times New Roman"/>
          <w:kern w:val="0"/>
          <w:sz w:val="24"/>
          <w:szCs w:val="24"/>
        </w:rPr>
        <w:t>, 1602055.</w:t>
      </w:r>
    </w:p>
    <w:p w14:paraId="2E80AE1A">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[130]</w:t>
      </w:r>
      <w:r>
        <w:rPr>
          <w:rFonts w:hint="default" w:ascii="Times New Roman" w:hAnsi="Times New Roman"/>
          <w:kern w:val="0"/>
          <w:sz w:val="24"/>
          <w:szCs w:val="24"/>
        </w:rPr>
        <w:tab/>
      </w:r>
      <w:r>
        <w:rPr>
          <w:rFonts w:hint="default" w:ascii="Times New Roman" w:hAnsi="Times New Roman"/>
          <w:kern w:val="0"/>
          <w:sz w:val="24"/>
          <w:szCs w:val="24"/>
        </w:rPr>
        <w:t xml:space="preserve">W. Ren, M. Cheng, Y. Wang, D. Zhang, Y. Yang, J. Yang, J. Wang, Y. NuLi, </w:t>
      </w:r>
      <w:r>
        <w:rPr>
          <w:rFonts w:hint="default" w:ascii="Times New Roman" w:hAnsi="Times New Roman"/>
          <w:i/>
          <w:kern w:val="0"/>
          <w:sz w:val="24"/>
          <w:szCs w:val="24"/>
        </w:rPr>
        <w:t>Batteries &amp; Supercaps</w:t>
      </w:r>
      <w:r>
        <w:rPr>
          <w:rFonts w:hint="default" w:ascii="Times New Roman" w:hAnsi="Times New Roman"/>
          <w:kern w:val="0"/>
          <w:sz w:val="24"/>
          <w:szCs w:val="24"/>
        </w:rPr>
        <w:t xml:space="preserve"> </w:t>
      </w:r>
      <w:r>
        <w:rPr>
          <w:rFonts w:hint="default" w:ascii="Times New Roman" w:hAnsi="Times New Roman"/>
          <w:b/>
          <w:kern w:val="0"/>
          <w:sz w:val="24"/>
          <w:szCs w:val="24"/>
        </w:rPr>
        <w:t>2022</w:t>
      </w:r>
      <w:r>
        <w:rPr>
          <w:rFonts w:hint="default" w:ascii="Times New Roman" w:hAnsi="Times New Roman"/>
          <w:kern w:val="0"/>
          <w:sz w:val="24"/>
          <w:szCs w:val="24"/>
        </w:rPr>
        <w:t xml:space="preserve">, </w:t>
      </w:r>
      <w:r>
        <w:rPr>
          <w:rFonts w:hint="default" w:ascii="Times New Roman" w:hAnsi="Times New Roman"/>
          <w:i/>
          <w:kern w:val="0"/>
          <w:sz w:val="24"/>
          <w:szCs w:val="24"/>
        </w:rPr>
        <w:t>5</w:t>
      </w:r>
      <w:r>
        <w:rPr>
          <w:rFonts w:hint="default" w:ascii="Times New Roman" w:hAnsi="Times New Roman"/>
          <w:kern w:val="0"/>
          <w:sz w:val="24"/>
          <w:szCs w:val="24"/>
        </w:rPr>
        <w:t>, e202200263.</w:t>
      </w:r>
    </w:p>
    <w:p w14:paraId="20E199BF">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[131]</w:t>
      </w:r>
      <w:r>
        <w:rPr>
          <w:rFonts w:hint="default" w:ascii="Times New Roman" w:hAnsi="Times New Roman"/>
          <w:kern w:val="0"/>
          <w:sz w:val="24"/>
          <w:szCs w:val="24"/>
        </w:rPr>
        <w:tab/>
      </w:r>
      <w:r>
        <w:rPr>
          <w:rFonts w:hint="default" w:ascii="Times New Roman" w:hAnsi="Times New Roman"/>
          <w:kern w:val="0"/>
          <w:sz w:val="24"/>
          <w:szCs w:val="24"/>
        </w:rPr>
        <w:t xml:space="preserve">A. Du, Z. Zhang, H. Qu, Z. Cui, L. Qiao, L. Wang, J. Chai, T. Lu, S. Dong, T. Dong, H. Xu, X. Zhou, G. Cui, </w:t>
      </w:r>
      <w:r>
        <w:rPr>
          <w:rFonts w:hint="default" w:ascii="Times New Roman" w:hAnsi="Times New Roman"/>
          <w:i/>
          <w:kern w:val="0"/>
          <w:sz w:val="24"/>
          <w:szCs w:val="24"/>
        </w:rPr>
        <w:t>Energy &amp; Environmental Science</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10</w:t>
      </w:r>
      <w:r>
        <w:rPr>
          <w:rFonts w:hint="default" w:ascii="Times New Roman" w:hAnsi="Times New Roman"/>
          <w:kern w:val="0"/>
          <w:sz w:val="24"/>
          <w:szCs w:val="24"/>
        </w:rPr>
        <w:t>, 2616.</w:t>
      </w:r>
    </w:p>
    <w:p w14:paraId="4DAEFE8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[132]</w:t>
      </w:r>
      <w:r>
        <w:rPr>
          <w:rFonts w:hint="default" w:ascii="Times New Roman" w:hAnsi="Times New Roman"/>
          <w:kern w:val="0"/>
          <w:sz w:val="24"/>
          <w:szCs w:val="24"/>
        </w:rPr>
        <w:tab/>
      </w:r>
      <w:r>
        <w:rPr>
          <w:rFonts w:hint="default" w:ascii="Times New Roman" w:hAnsi="Times New Roman"/>
          <w:kern w:val="0"/>
          <w:sz w:val="24"/>
          <w:szCs w:val="24"/>
        </w:rPr>
        <w:t xml:space="preserve">J. T. Herb, C. A. Nist-Lund, C. B. Arnold, </w:t>
      </w:r>
      <w:r>
        <w:rPr>
          <w:rFonts w:hint="default" w:ascii="Times New Roman" w:hAnsi="Times New Roman"/>
          <w:i/>
          <w:kern w:val="0"/>
          <w:sz w:val="24"/>
          <w:szCs w:val="24"/>
        </w:rPr>
        <w:t>Journal of Materials Chemistry A</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5</w:t>
      </w:r>
      <w:r>
        <w:rPr>
          <w:rFonts w:hint="default" w:ascii="Times New Roman" w:hAnsi="Times New Roman"/>
          <w:kern w:val="0"/>
          <w:sz w:val="24"/>
          <w:szCs w:val="24"/>
        </w:rPr>
        <w:t>, 7801.</w:t>
      </w:r>
    </w:p>
    <w:p w14:paraId="770555BB">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[133]</w:t>
      </w:r>
      <w:r>
        <w:rPr>
          <w:rFonts w:hint="default" w:ascii="Times New Roman" w:hAnsi="Times New Roman"/>
          <w:kern w:val="0"/>
          <w:sz w:val="24"/>
          <w:szCs w:val="24"/>
        </w:rPr>
        <w:tab/>
      </w:r>
      <w:r>
        <w:rPr>
          <w:rFonts w:hint="default" w:ascii="Times New Roman" w:hAnsi="Times New Roman"/>
          <w:kern w:val="0"/>
          <w:sz w:val="24"/>
          <w:szCs w:val="24"/>
        </w:rPr>
        <w:t xml:space="preserve">Y. Sun, Y. Wang, L. Jiang, D. Dong, W. Wang, J. Fan, Y.-C. Lu, </w:t>
      </w:r>
      <w:r>
        <w:rPr>
          <w:rFonts w:hint="default" w:ascii="Times New Roman" w:hAnsi="Times New Roman"/>
          <w:i/>
          <w:kern w:val="0"/>
          <w:sz w:val="24"/>
          <w:szCs w:val="24"/>
        </w:rPr>
        <w:t>Energy &amp; Environmental Science</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16</w:t>
      </w:r>
      <w:r>
        <w:rPr>
          <w:rFonts w:hint="default" w:ascii="Times New Roman" w:hAnsi="Times New Roman"/>
          <w:kern w:val="0"/>
          <w:sz w:val="24"/>
          <w:szCs w:val="24"/>
        </w:rPr>
        <w:t>, 265.</w:t>
      </w:r>
    </w:p>
    <w:p w14:paraId="78D056DB">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[134]</w:t>
      </w:r>
      <w:r>
        <w:rPr>
          <w:rFonts w:hint="default" w:ascii="Times New Roman" w:hAnsi="Times New Roman"/>
          <w:kern w:val="0"/>
          <w:sz w:val="24"/>
          <w:szCs w:val="24"/>
        </w:rPr>
        <w:tab/>
      </w:r>
      <w:r>
        <w:rPr>
          <w:rFonts w:hint="default" w:ascii="Times New Roman" w:hAnsi="Times New Roman"/>
          <w:kern w:val="0"/>
          <w:sz w:val="24"/>
          <w:szCs w:val="24"/>
        </w:rPr>
        <w:t xml:space="preserve">P. Liu, J. Long, R. Wang, Y. Zhou, B. Qu, L. Zhang, X. Zhou, Q. An, </w:t>
      </w:r>
      <w:r>
        <w:rPr>
          <w:rFonts w:hint="default" w:ascii="Times New Roman" w:hAnsi="Times New Roman"/>
          <w:i/>
          <w:kern w:val="0"/>
          <w:sz w:val="24"/>
          <w:szCs w:val="24"/>
        </w:rPr>
        <w:t>Energy Storage Materials</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71</w:t>
      </w:r>
      <w:r>
        <w:rPr>
          <w:rFonts w:hint="default" w:ascii="Times New Roman" w:hAnsi="Times New Roman"/>
          <w:kern w:val="0"/>
          <w:sz w:val="24"/>
          <w:szCs w:val="24"/>
        </w:rPr>
        <w:t>, 103679.</w:t>
      </w:r>
    </w:p>
    <w:p w14:paraId="759BD7FA">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[135]</w:t>
      </w:r>
      <w:r>
        <w:rPr>
          <w:rFonts w:hint="default" w:ascii="Times New Roman" w:hAnsi="Times New Roman"/>
          <w:kern w:val="0"/>
          <w:sz w:val="24"/>
          <w:szCs w:val="24"/>
        </w:rPr>
        <w:tab/>
      </w:r>
      <w:r>
        <w:rPr>
          <w:rFonts w:hint="default" w:ascii="Times New Roman" w:hAnsi="Times New Roman"/>
          <w:kern w:val="0"/>
          <w:sz w:val="24"/>
          <w:szCs w:val="24"/>
        </w:rPr>
        <w:t xml:space="preserve">Y. Shen, Y. Wang, Y. Miao, Q. Li, X. Zhao, X. Shen, </w:t>
      </w:r>
      <w:r>
        <w:rPr>
          <w:rFonts w:hint="default" w:ascii="Times New Roman" w:hAnsi="Times New Roman"/>
          <w:i/>
          <w:kern w:val="0"/>
          <w:sz w:val="24"/>
          <w:szCs w:val="24"/>
        </w:rPr>
        <w:t>Advanced Materials</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35</w:t>
      </w:r>
      <w:r>
        <w:rPr>
          <w:rFonts w:hint="default" w:ascii="Times New Roman" w:hAnsi="Times New Roman"/>
          <w:kern w:val="0"/>
          <w:sz w:val="24"/>
          <w:szCs w:val="24"/>
        </w:rPr>
        <w:t>, 2208289.</w:t>
      </w:r>
    </w:p>
    <w:p w14:paraId="32A3470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[136]</w:t>
      </w:r>
      <w:r>
        <w:rPr>
          <w:rFonts w:hint="default" w:ascii="Times New Roman" w:hAnsi="Times New Roman"/>
          <w:kern w:val="0"/>
          <w:sz w:val="24"/>
          <w:szCs w:val="24"/>
        </w:rPr>
        <w:tab/>
      </w:r>
      <w:r>
        <w:rPr>
          <w:rFonts w:hint="default" w:ascii="Times New Roman" w:hAnsi="Times New Roman"/>
          <w:kern w:val="0"/>
          <w:sz w:val="24"/>
          <w:szCs w:val="24"/>
        </w:rPr>
        <w:t xml:space="preserve">T. Pavčnik, J. Bitenc, K. Pirnat, R. Dominko, </w:t>
      </w:r>
      <w:r>
        <w:rPr>
          <w:rFonts w:hint="default" w:ascii="Times New Roman" w:hAnsi="Times New Roman"/>
          <w:i/>
          <w:kern w:val="0"/>
          <w:sz w:val="24"/>
          <w:szCs w:val="24"/>
        </w:rPr>
        <w:t>Batteries &amp; Supercaps</w:t>
      </w:r>
      <w:r>
        <w:rPr>
          <w:rFonts w:hint="default" w:ascii="Times New Roman" w:hAnsi="Times New Roman"/>
          <w:kern w:val="0"/>
          <w:sz w:val="24"/>
          <w:szCs w:val="24"/>
        </w:rPr>
        <w:t xml:space="preserve"> </w:t>
      </w:r>
      <w:r>
        <w:rPr>
          <w:rFonts w:hint="default" w:ascii="Times New Roman" w:hAnsi="Times New Roman"/>
          <w:b/>
          <w:kern w:val="0"/>
          <w:sz w:val="24"/>
          <w:szCs w:val="24"/>
        </w:rPr>
        <w:t>2021</w:t>
      </w:r>
      <w:r>
        <w:rPr>
          <w:rFonts w:hint="default" w:ascii="Times New Roman" w:hAnsi="Times New Roman"/>
          <w:kern w:val="0"/>
          <w:sz w:val="24"/>
          <w:szCs w:val="24"/>
        </w:rPr>
        <w:t xml:space="preserve">, </w:t>
      </w:r>
      <w:r>
        <w:rPr>
          <w:rFonts w:hint="default" w:ascii="Times New Roman" w:hAnsi="Times New Roman"/>
          <w:i/>
          <w:kern w:val="0"/>
          <w:sz w:val="24"/>
          <w:szCs w:val="24"/>
        </w:rPr>
        <w:t>4</w:t>
      </w:r>
      <w:r>
        <w:rPr>
          <w:rFonts w:hint="default" w:ascii="Times New Roman" w:hAnsi="Times New Roman"/>
          <w:kern w:val="0"/>
          <w:sz w:val="24"/>
          <w:szCs w:val="24"/>
        </w:rPr>
        <w:t>, 815.</w:t>
      </w:r>
    </w:p>
    <w:p w14:paraId="444DA9B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[137]</w:t>
      </w:r>
      <w:r>
        <w:rPr>
          <w:rFonts w:hint="default" w:ascii="Times New Roman" w:hAnsi="Times New Roman"/>
          <w:kern w:val="0"/>
          <w:sz w:val="24"/>
          <w:szCs w:val="24"/>
        </w:rPr>
        <w:tab/>
      </w:r>
      <w:r>
        <w:rPr>
          <w:rFonts w:hint="default" w:ascii="Times New Roman" w:hAnsi="Times New Roman"/>
          <w:kern w:val="0"/>
          <w:sz w:val="24"/>
          <w:szCs w:val="24"/>
        </w:rPr>
        <w:t xml:space="preserve">H. Dong, Y. Liang, O. Tutusaus, R. Mohtadi, Y. Zhang, F. Hao, Y. Yao, </w:t>
      </w:r>
      <w:r>
        <w:rPr>
          <w:rFonts w:hint="default" w:ascii="Times New Roman" w:hAnsi="Times New Roman"/>
          <w:i/>
          <w:kern w:val="0"/>
          <w:sz w:val="24"/>
          <w:szCs w:val="24"/>
        </w:rPr>
        <w:t>Joule</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3</w:t>
      </w:r>
      <w:r>
        <w:rPr>
          <w:rFonts w:hint="default" w:ascii="Times New Roman" w:hAnsi="Times New Roman"/>
          <w:kern w:val="0"/>
          <w:sz w:val="24"/>
          <w:szCs w:val="24"/>
        </w:rPr>
        <w:t>, 782.</w:t>
      </w:r>
    </w:p>
    <w:p w14:paraId="4B6369A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[138]</w:t>
      </w:r>
      <w:r>
        <w:rPr>
          <w:rFonts w:hint="default" w:ascii="Times New Roman" w:hAnsi="Times New Roman"/>
          <w:kern w:val="0"/>
          <w:sz w:val="24"/>
          <w:szCs w:val="24"/>
        </w:rPr>
        <w:tab/>
      </w:r>
      <w:r>
        <w:rPr>
          <w:rFonts w:hint="default" w:ascii="Times New Roman" w:hAnsi="Times New Roman"/>
          <w:kern w:val="0"/>
          <w:sz w:val="24"/>
          <w:szCs w:val="24"/>
        </w:rPr>
        <w:t xml:space="preserve">H. Dong, O. Tutusaus, Y. Liang, Y. Zhang, Z. Lebens-Higgins, W. Yang, R. Mohtadi, Y. Yao, </w:t>
      </w:r>
      <w:r>
        <w:rPr>
          <w:rFonts w:hint="default" w:ascii="Times New Roman" w:hAnsi="Times New Roman"/>
          <w:i/>
          <w:kern w:val="0"/>
          <w:sz w:val="24"/>
          <w:szCs w:val="24"/>
        </w:rPr>
        <w:t>Nature Energy</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5</w:t>
      </w:r>
      <w:r>
        <w:rPr>
          <w:rFonts w:hint="default" w:ascii="Times New Roman" w:hAnsi="Times New Roman"/>
          <w:kern w:val="0"/>
          <w:sz w:val="24"/>
          <w:szCs w:val="24"/>
        </w:rPr>
        <w:t>, 1043.</w:t>
      </w:r>
    </w:p>
    <w:p w14:paraId="4A66E5CB">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[139]</w:t>
      </w:r>
      <w:r>
        <w:rPr>
          <w:rFonts w:hint="default" w:ascii="Times New Roman" w:hAnsi="Times New Roman"/>
          <w:kern w:val="0"/>
          <w:sz w:val="24"/>
          <w:szCs w:val="24"/>
        </w:rPr>
        <w:tab/>
      </w:r>
      <w:r>
        <w:rPr>
          <w:rFonts w:hint="default" w:ascii="Times New Roman" w:hAnsi="Times New Roman"/>
          <w:kern w:val="0"/>
          <w:sz w:val="24"/>
          <w:szCs w:val="24"/>
        </w:rPr>
        <w:t xml:space="preserve">H. S. Kim, T. S. Arthur, G. D. Allred, J. Zajicek, J. G. Newman, A. E. Rodnyansky, A. G. Oliver, W. C. Boggess, J. Muldoon, </w:t>
      </w:r>
      <w:r>
        <w:rPr>
          <w:rFonts w:hint="default" w:ascii="Times New Roman" w:hAnsi="Times New Roman"/>
          <w:i/>
          <w:kern w:val="0"/>
          <w:sz w:val="24"/>
          <w:szCs w:val="24"/>
        </w:rPr>
        <w:t>Nature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2011</w:t>
      </w:r>
      <w:r>
        <w:rPr>
          <w:rFonts w:hint="default" w:ascii="Times New Roman" w:hAnsi="Times New Roman"/>
          <w:kern w:val="0"/>
          <w:sz w:val="24"/>
          <w:szCs w:val="24"/>
        </w:rPr>
        <w:t xml:space="preserve">, </w:t>
      </w:r>
      <w:r>
        <w:rPr>
          <w:rFonts w:hint="default" w:ascii="Times New Roman" w:hAnsi="Times New Roman"/>
          <w:i/>
          <w:kern w:val="0"/>
          <w:sz w:val="24"/>
          <w:szCs w:val="24"/>
        </w:rPr>
        <w:t>2</w:t>
      </w:r>
      <w:r>
        <w:rPr>
          <w:rFonts w:hint="default" w:ascii="Times New Roman" w:hAnsi="Times New Roman"/>
          <w:kern w:val="0"/>
          <w:sz w:val="24"/>
          <w:szCs w:val="24"/>
        </w:rPr>
        <w:t>, 427.</w:t>
      </w:r>
    </w:p>
    <w:p w14:paraId="5B238D3F">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[140]</w:t>
      </w:r>
      <w:r>
        <w:rPr>
          <w:rFonts w:hint="default" w:ascii="Times New Roman" w:hAnsi="Times New Roman"/>
          <w:kern w:val="0"/>
          <w:sz w:val="24"/>
          <w:szCs w:val="24"/>
        </w:rPr>
        <w:tab/>
      </w:r>
      <w:r>
        <w:rPr>
          <w:rFonts w:hint="default" w:ascii="Times New Roman" w:hAnsi="Times New Roman"/>
          <w:kern w:val="0"/>
          <w:sz w:val="24"/>
          <w:szCs w:val="24"/>
        </w:rPr>
        <w:t xml:space="preserve">P. Hegemann, M. Hegemann, L. Zan, H. Baltruschat, </w:t>
      </w:r>
      <w:r>
        <w:rPr>
          <w:rFonts w:hint="default" w:ascii="Times New Roman" w:hAnsi="Times New Roman"/>
          <w:i/>
          <w:kern w:val="0"/>
          <w:sz w:val="24"/>
          <w:szCs w:val="24"/>
        </w:rPr>
        <w:t>Journal of The Electrochemical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166</w:t>
      </w:r>
      <w:r>
        <w:rPr>
          <w:rFonts w:hint="default" w:ascii="Times New Roman" w:hAnsi="Times New Roman"/>
          <w:kern w:val="0"/>
          <w:sz w:val="24"/>
          <w:szCs w:val="24"/>
        </w:rPr>
        <w:t>, A245.</w:t>
      </w:r>
    </w:p>
    <w:p w14:paraId="53730E9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[141]</w:t>
      </w:r>
      <w:r>
        <w:rPr>
          <w:rFonts w:hint="default" w:ascii="Times New Roman" w:hAnsi="Times New Roman"/>
          <w:kern w:val="0"/>
          <w:sz w:val="24"/>
          <w:szCs w:val="24"/>
        </w:rPr>
        <w:tab/>
      </w:r>
      <w:r>
        <w:rPr>
          <w:rFonts w:hint="default" w:ascii="Times New Roman" w:hAnsi="Times New Roman"/>
          <w:kern w:val="0"/>
          <w:sz w:val="24"/>
          <w:szCs w:val="24"/>
        </w:rPr>
        <w:t xml:space="preserve">R. Iimura, H. Kobayashi, I. Honma, </w:t>
      </w:r>
      <w:r>
        <w:rPr>
          <w:rFonts w:hint="default" w:ascii="Times New Roman" w:hAnsi="Times New Roman"/>
          <w:i/>
          <w:kern w:val="0"/>
          <w:sz w:val="24"/>
          <w:szCs w:val="24"/>
        </w:rPr>
        <w:t>Electrochemistry</w:t>
      </w:r>
      <w:r>
        <w:rPr>
          <w:rFonts w:hint="default" w:ascii="Times New Roman" w:hAnsi="Times New Roman"/>
          <w:kern w:val="0"/>
          <w:sz w:val="24"/>
          <w:szCs w:val="24"/>
        </w:rPr>
        <w:t xml:space="preserve"> </w:t>
      </w:r>
      <w:r>
        <w:rPr>
          <w:rFonts w:hint="default" w:ascii="Times New Roman" w:hAnsi="Times New Roman"/>
          <w:b/>
          <w:kern w:val="0"/>
          <w:sz w:val="24"/>
          <w:szCs w:val="24"/>
        </w:rPr>
        <w:t>2022</w:t>
      </w:r>
      <w:r>
        <w:rPr>
          <w:rFonts w:hint="default" w:ascii="Times New Roman" w:hAnsi="Times New Roman"/>
          <w:kern w:val="0"/>
          <w:sz w:val="24"/>
          <w:szCs w:val="24"/>
        </w:rPr>
        <w:t xml:space="preserve">, </w:t>
      </w:r>
      <w:r>
        <w:rPr>
          <w:rFonts w:hint="default" w:ascii="Times New Roman" w:hAnsi="Times New Roman"/>
          <w:i/>
          <w:kern w:val="0"/>
          <w:sz w:val="24"/>
          <w:szCs w:val="24"/>
        </w:rPr>
        <w:t>90</w:t>
      </w:r>
      <w:r>
        <w:rPr>
          <w:rFonts w:hint="default" w:ascii="Times New Roman" w:hAnsi="Times New Roman"/>
          <w:kern w:val="0"/>
          <w:sz w:val="24"/>
          <w:szCs w:val="24"/>
        </w:rPr>
        <w:t>, 067002.</w:t>
      </w:r>
    </w:p>
    <w:p w14:paraId="44AFEEA1">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[142]</w:t>
      </w:r>
      <w:r>
        <w:rPr>
          <w:rFonts w:hint="default" w:ascii="Times New Roman" w:hAnsi="Times New Roman"/>
          <w:kern w:val="0"/>
          <w:sz w:val="24"/>
          <w:szCs w:val="24"/>
        </w:rPr>
        <w:tab/>
      </w:r>
      <w:r>
        <w:rPr>
          <w:rFonts w:hint="default" w:ascii="Times New Roman" w:hAnsi="Times New Roman"/>
          <w:kern w:val="0"/>
          <w:sz w:val="24"/>
          <w:szCs w:val="24"/>
        </w:rPr>
        <w:t xml:space="preserve">J. Behler, M. Parrinello, </w:t>
      </w:r>
      <w:r>
        <w:rPr>
          <w:rFonts w:hint="default" w:ascii="Times New Roman" w:hAnsi="Times New Roman"/>
          <w:i/>
          <w:kern w:val="0"/>
          <w:sz w:val="24"/>
          <w:szCs w:val="24"/>
        </w:rPr>
        <w:t>Physical Review Letters</w:t>
      </w:r>
      <w:r>
        <w:rPr>
          <w:rFonts w:hint="default" w:ascii="Times New Roman" w:hAnsi="Times New Roman"/>
          <w:kern w:val="0"/>
          <w:sz w:val="24"/>
          <w:szCs w:val="24"/>
        </w:rPr>
        <w:t xml:space="preserve"> </w:t>
      </w:r>
      <w:r>
        <w:rPr>
          <w:rFonts w:hint="default" w:ascii="Times New Roman" w:hAnsi="Times New Roman"/>
          <w:b/>
          <w:kern w:val="0"/>
          <w:sz w:val="24"/>
          <w:szCs w:val="24"/>
        </w:rPr>
        <w:t>2007</w:t>
      </w:r>
      <w:r>
        <w:rPr>
          <w:rFonts w:hint="default" w:ascii="Times New Roman" w:hAnsi="Times New Roman"/>
          <w:kern w:val="0"/>
          <w:sz w:val="24"/>
          <w:szCs w:val="24"/>
        </w:rPr>
        <w:t xml:space="preserve">, </w:t>
      </w:r>
      <w:r>
        <w:rPr>
          <w:rFonts w:hint="default" w:ascii="Times New Roman" w:hAnsi="Times New Roman"/>
          <w:i/>
          <w:kern w:val="0"/>
          <w:sz w:val="24"/>
          <w:szCs w:val="24"/>
        </w:rPr>
        <w:t>98</w:t>
      </w:r>
      <w:r>
        <w:rPr>
          <w:rFonts w:hint="default" w:ascii="Times New Roman" w:hAnsi="Times New Roman"/>
          <w:kern w:val="0"/>
          <w:sz w:val="24"/>
          <w:szCs w:val="24"/>
        </w:rPr>
        <w:t>, 146401.</w:t>
      </w:r>
    </w:p>
    <w:p w14:paraId="4E7F9E6A">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[143]</w:t>
      </w:r>
      <w:r>
        <w:rPr>
          <w:rFonts w:hint="default" w:ascii="Times New Roman" w:hAnsi="Times New Roman"/>
          <w:kern w:val="0"/>
          <w:sz w:val="24"/>
          <w:szCs w:val="24"/>
        </w:rPr>
        <w:tab/>
      </w:r>
      <w:r>
        <w:rPr>
          <w:rFonts w:hint="default" w:ascii="Times New Roman" w:hAnsi="Times New Roman"/>
          <w:kern w:val="0"/>
          <w:sz w:val="24"/>
          <w:szCs w:val="24"/>
        </w:rPr>
        <w:t xml:space="preserve">H. Hua, F. Wang, F. Wang, J. Wu, Y. Xu, Y. Zhuang, J. Zeng, J. Zhao, </w:t>
      </w:r>
      <w:r>
        <w:rPr>
          <w:rFonts w:hint="default" w:ascii="Times New Roman" w:hAnsi="Times New Roman"/>
          <w:i/>
          <w:kern w:val="0"/>
          <w:sz w:val="24"/>
          <w:szCs w:val="24"/>
        </w:rPr>
        <w:t>Energy Storage Materials</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70</w:t>
      </w:r>
      <w:r>
        <w:rPr>
          <w:rFonts w:hint="default" w:ascii="Times New Roman" w:hAnsi="Times New Roman"/>
          <w:kern w:val="0"/>
          <w:sz w:val="24"/>
          <w:szCs w:val="24"/>
        </w:rPr>
        <w:t>, 103470.</w:t>
      </w:r>
    </w:p>
    <w:p w14:paraId="40E624D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[144]</w:t>
      </w:r>
      <w:r>
        <w:rPr>
          <w:rFonts w:hint="default" w:ascii="Times New Roman" w:hAnsi="Times New Roman"/>
          <w:kern w:val="0"/>
          <w:sz w:val="24"/>
          <w:szCs w:val="24"/>
        </w:rPr>
        <w:tab/>
      </w:r>
      <w:r>
        <w:rPr>
          <w:rFonts w:hint="default" w:ascii="Times New Roman" w:hAnsi="Times New Roman"/>
          <w:kern w:val="0"/>
          <w:sz w:val="24"/>
          <w:szCs w:val="24"/>
        </w:rPr>
        <w:t xml:space="preserve">P. M. Attia, A. Grover, N. Jin, K. A. Severson, T. M. Markov, Y.-H. Liao, M. H. Chen, B. Cheong, N. Perkins, Z. Yang, P. K. Herring, M. Aykol, S. J. Harris, R. D. Braatz, S. Ermon, W. C. Chueh, </w:t>
      </w:r>
      <w:r>
        <w:rPr>
          <w:rFonts w:hint="default" w:ascii="Times New Roman" w:hAnsi="Times New Roman"/>
          <w:i/>
          <w:kern w:val="0"/>
          <w:sz w:val="24"/>
          <w:szCs w:val="24"/>
        </w:rPr>
        <w:t>Nature</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578</w:t>
      </w:r>
      <w:r>
        <w:rPr>
          <w:rFonts w:hint="default" w:ascii="Times New Roman" w:hAnsi="Times New Roman"/>
          <w:kern w:val="0"/>
          <w:sz w:val="24"/>
          <w:szCs w:val="24"/>
        </w:rPr>
        <w:t>, 397.</w:t>
      </w:r>
    </w:p>
    <w:p w14:paraId="1406A0D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[145]</w:t>
      </w:r>
      <w:r>
        <w:rPr>
          <w:rFonts w:hint="default" w:ascii="Times New Roman" w:hAnsi="Times New Roman"/>
          <w:kern w:val="0"/>
          <w:sz w:val="24"/>
          <w:szCs w:val="24"/>
        </w:rPr>
        <w:tab/>
      </w:r>
      <w:r>
        <w:rPr>
          <w:rFonts w:hint="default" w:ascii="Times New Roman" w:hAnsi="Times New Roman"/>
          <w:kern w:val="0"/>
          <w:sz w:val="24"/>
          <w:szCs w:val="24"/>
        </w:rPr>
        <w:t xml:space="preserve">A. Ponrouch, C. Frontera, F. Bardé, M. R. Palacín, </w:t>
      </w:r>
      <w:r>
        <w:rPr>
          <w:rFonts w:hint="default" w:ascii="Times New Roman" w:hAnsi="Times New Roman"/>
          <w:i/>
          <w:kern w:val="0"/>
          <w:sz w:val="24"/>
          <w:szCs w:val="24"/>
        </w:rPr>
        <w:t>Nature Materials</w:t>
      </w:r>
      <w:r>
        <w:rPr>
          <w:rFonts w:hint="default" w:ascii="Times New Roman" w:hAnsi="Times New Roman"/>
          <w:kern w:val="0"/>
          <w:sz w:val="24"/>
          <w:szCs w:val="24"/>
        </w:rPr>
        <w:t xml:space="preserve"> </w:t>
      </w:r>
      <w:r>
        <w:rPr>
          <w:rFonts w:hint="default" w:ascii="Times New Roman" w:hAnsi="Times New Roman"/>
          <w:b/>
          <w:kern w:val="0"/>
          <w:sz w:val="24"/>
          <w:szCs w:val="24"/>
        </w:rPr>
        <w:t>2016</w:t>
      </w:r>
      <w:r>
        <w:rPr>
          <w:rFonts w:hint="default" w:ascii="Times New Roman" w:hAnsi="Times New Roman"/>
          <w:kern w:val="0"/>
          <w:sz w:val="24"/>
          <w:szCs w:val="24"/>
        </w:rPr>
        <w:t xml:space="preserve">, </w:t>
      </w:r>
      <w:r>
        <w:rPr>
          <w:rFonts w:hint="default" w:ascii="Times New Roman" w:hAnsi="Times New Roman"/>
          <w:i/>
          <w:kern w:val="0"/>
          <w:sz w:val="24"/>
          <w:szCs w:val="24"/>
        </w:rPr>
        <w:t>15</w:t>
      </w:r>
      <w:r>
        <w:rPr>
          <w:rFonts w:hint="default" w:ascii="Times New Roman" w:hAnsi="Times New Roman"/>
          <w:kern w:val="0"/>
          <w:sz w:val="24"/>
          <w:szCs w:val="24"/>
        </w:rPr>
        <w:t>, 169.</w:t>
      </w:r>
    </w:p>
    <w:p w14:paraId="4A70B43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[146]</w:t>
      </w:r>
      <w:r>
        <w:rPr>
          <w:rFonts w:hint="default" w:ascii="Times New Roman" w:hAnsi="Times New Roman"/>
          <w:kern w:val="0"/>
          <w:sz w:val="24"/>
          <w:szCs w:val="24"/>
        </w:rPr>
        <w:tab/>
      </w:r>
      <w:r>
        <w:rPr>
          <w:rFonts w:hint="default" w:ascii="Times New Roman" w:hAnsi="Times New Roman"/>
          <w:kern w:val="0"/>
          <w:sz w:val="24"/>
          <w:szCs w:val="24"/>
        </w:rPr>
        <w:t xml:space="preserve">M.-C. Lin, M. Gong, B. Lu, Y. Wu, D.-Y. Wang, M. Guan, M. Angell, C. Chen, J. Yang, B.-J. Hwang, H. Dai, </w:t>
      </w:r>
      <w:r>
        <w:rPr>
          <w:rFonts w:hint="default" w:ascii="Times New Roman" w:hAnsi="Times New Roman"/>
          <w:i/>
          <w:kern w:val="0"/>
          <w:sz w:val="24"/>
          <w:szCs w:val="24"/>
        </w:rPr>
        <w:t>Nature</w:t>
      </w:r>
      <w:r>
        <w:rPr>
          <w:rFonts w:hint="default" w:ascii="Times New Roman" w:hAnsi="Times New Roman"/>
          <w:kern w:val="0"/>
          <w:sz w:val="24"/>
          <w:szCs w:val="24"/>
        </w:rPr>
        <w:t xml:space="preserve"> </w:t>
      </w:r>
      <w:r>
        <w:rPr>
          <w:rFonts w:hint="default" w:ascii="Times New Roman" w:hAnsi="Times New Roman"/>
          <w:b/>
          <w:kern w:val="0"/>
          <w:sz w:val="24"/>
          <w:szCs w:val="24"/>
        </w:rPr>
        <w:t>2015</w:t>
      </w:r>
      <w:r>
        <w:rPr>
          <w:rFonts w:hint="default" w:ascii="Times New Roman" w:hAnsi="Times New Roman"/>
          <w:kern w:val="0"/>
          <w:sz w:val="24"/>
          <w:szCs w:val="24"/>
        </w:rPr>
        <w:t xml:space="preserve">, </w:t>
      </w:r>
      <w:r>
        <w:rPr>
          <w:rFonts w:hint="default" w:ascii="Times New Roman" w:hAnsi="Times New Roman"/>
          <w:i/>
          <w:kern w:val="0"/>
          <w:sz w:val="24"/>
          <w:szCs w:val="24"/>
        </w:rPr>
        <w:t>520</w:t>
      </w:r>
      <w:r>
        <w:rPr>
          <w:rFonts w:hint="default" w:ascii="Times New Roman" w:hAnsi="Times New Roman"/>
          <w:kern w:val="0"/>
          <w:sz w:val="24"/>
          <w:szCs w:val="24"/>
        </w:rPr>
        <w:t>, 324.</w:t>
      </w:r>
    </w:p>
    <w:p w14:paraId="457D1D1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[147]</w:t>
      </w:r>
      <w:r>
        <w:rPr>
          <w:rFonts w:hint="default" w:ascii="Times New Roman" w:hAnsi="Times New Roman"/>
          <w:kern w:val="0"/>
          <w:sz w:val="24"/>
          <w:szCs w:val="24"/>
        </w:rPr>
        <w:tab/>
      </w:r>
      <w:r>
        <w:rPr>
          <w:rFonts w:hint="default" w:ascii="Times New Roman" w:hAnsi="Times New Roman"/>
          <w:kern w:val="0"/>
          <w:sz w:val="24"/>
          <w:szCs w:val="24"/>
        </w:rPr>
        <w:t xml:space="preserve">W. Zhao, Y. Liu, X. Zhao, Z. Pan, J. Chen, S. Zheng, L. Qu, X. Yang, </w:t>
      </w:r>
      <w:r>
        <w:rPr>
          <w:rFonts w:hint="default" w:ascii="Times New Roman" w:hAnsi="Times New Roman"/>
          <w:i/>
          <w:kern w:val="0"/>
          <w:sz w:val="24"/>
          <w:szCs w:val="24"/>
        </w:rPr>
        <w:t>Chemistry - A European Journal</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29</w:t>
      </w:r>
      <w:r>
        <w:rPr>
          <w:rFonts w:hint="default" w:ascii="Times New Roman" w:hAnsi="Times New Roman"/>
          <w:kern w:val="0"/>
          <w:sz w:val="24"/>
          <w:szCs w:val="24"/>
        </w:rPr>
        <w:t>, e202203334.</w:t>
      </w:r>
    </w:p>
    <w:p w14:paraId="62BA08B8">
      <w:pPr>
        <w:pStyle w:val="165"/>
        <w:widowControl w:val="0"/>
        <w:spacing w:after="0" w:line="240" w:lineRule="auto"/>
        <w:jc w:val="both"/>
        <w:rPr>
          <w:rFonts w:hint="default" w:ascii="Times New Roman" w:hAnsi="Times New Roman" w:cs="Times New Roman"/>
          <w:kern w:val="2"/>
          <w:sz w:val="24"/>
          <w:szCs w:val="24"/>
          <w:lang w:eastAsia="zh-CN"/>
        </w:rPr>
      </w:pPr>
    </w:p>
    <w:sectPr>
      <w:headerReference r:id="rId33" w:type="default"/>
      <w:footerReference r:id="rId34" w:type="default"/>
      <w:type w:val="continuous"/>
      <w:pgSz w:w="11906" w:h="16838"/>
      <w:pgMar w:top="1077" w:right="1020" w:bottom="1020" w:left="1020" w:header="567" w:footer="510" w:gutter="0"/>
      <w:pgNumType w:fmt="decimal"/>
      <w:cols w:space="425"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Liberation 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Liberation Sans">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Times New Roman CE">
    <w:altName w:val="Times New Roman"/>
    <w:panose1 w:val="00000000000000000000"/>
    <w:charset w:val="EE"/>
    <w:family w:val="roman"/>
    <w:pitch w:val="default"/>
    <w:sig w:usb0="00000000" w:usb1="00000000" w:usb2="00000000" w:usb3="00000000" w:csb0="00000002" w:csb1="0000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CF5DF">
    <w:pPr>
      <w:pStyle w:val="24"/>
      <w:jc w:val="center"/>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EB48A5">
                          <w:pPr>
                            <w:pStyle w:val="24"/>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7BEB48A5">
                    <w:pPr>
                      <w:pStyle w:val="24"/>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46AAA">
    <w:pPr>
      <w:pStyle w:val="24"/>
      <w:jc w:val="cente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7028D1">
                          <w:pPr>
                            <w:pStyle w:val="24"/>
                          </w:pPr>
                          <w:r>
                            <w:t xml:space="preserve">第 </w:t>
                          </w:r>
                          <w:r>
                            <w:fldChar w:fldCharType="begin"/>
                          </w:r>
                          <w:r>
                            <w:instrText xml:space="preserve"> PAGE  \* MERGEFORMAT </w:instrText>
                          </w:r>
                          <w:r>
                            <w:fldChar w:fldCharType="separate"/>
                          </w:r>
                          <w:r>
                            <w:t>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0E7028D1">
                    <w:pPr>
                      <w:pStyle w:val="24"/>
                    </w:pPr>
                    <w:r>
                      <w:t xml:space="preserve">第 </w:t>
                    </w:r>
                    <w:r>
                      <w:fldChar w:fldCharType="begin"/>
                    </w:r>
                    <w:r>
                      <w:instrText xml:space="preserve"> PAGE  \* MERGEFORMAT </w:instrText>
                    </w:r>
                    <w:r>
                      <w:fldChar w:fldCharType="separate"/>
                    </w:r>
                    <w:r>
                      <w:t>2</w:t>
                    </w:r>
                    <w:r>
                      <w:fldChar w:fldCharType="end"/>
                    </w:r>
                    <w: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40414">
    <w:pPr>
      <w:pStyle w:val="24"/>
      <w:jc w:val="cente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B37898">
                          <w:pPr>
                            <w:pStyle w:val="24"/>
                          </w:pPr>
                          <w:r>
                            <w:t xml:space="preserve">第 </w:t>
                          </w:r>
                          <w:r>
                            <w:fldChar w:fldCharType="begin"/>
                          </w:r>
                          <w:r>
                            <w:instrText xml:space="preserve"> PAGE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34B37898">
                    <w:pPr>
                      <w:pStyle w:val="24"/>
                    </w:pPr>
                    <w:r>
                      <w:t xml:space="preserve">第 </w:t>
                    </w:r>
                    <w:r>
                      <w:fldChar w:fldCharType="begin"/>
                    </w:r>
                    <w:r>
                      <w:instrText xml:space="preserve"> PAGE  \* MERGEFORMAT </w:instrText>
                    </w:r>
                    <w:r>
                      <w:fldChar w:fldCharType="separate"/>
                    </w:r>
                    <w:r>
                      <w:t>3</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939A8">
    <w:pPr>
      <w:pStyle w:val="24"/>
      <w:jc w:val="cente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9B4677">
                          <w:pPr>
                            <w:pStyle w:val="24"/>
                          </w:pPr>
                          <w:r>
                            <w:t xml:space="preserve">第 </w:t>
                          </w:r>
                          <w:r>
                            <w:fldChar w:fldCharType="begin"/>
                          </w:r>
                          <w:r>
                            <w:instrText xml:space="preserve"> PAGE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3E9B4677">
                    <w:pPr>
                      <w:pStyle w:val="24"/>
                    </w:pPr>
                    <w:r>
                      <w:t xml:space="preserve">第 </w:t>
                    </w:r>
                    <w:r>
                      <w:fldChar w:fldCharType="begin"/>
                    </w:r>
                    <w:r>
                      <w:instrText xml:space="preserve"> PAGE  \* MERGEFORMAT </w:instrText>
                    </w:r>
                    <w:r>
                      <w:fldChar w:fldCharType="separate"/>
                    </w:r>
                    <w:r>
                      <w:t>4</w:t>
                    </w:r>
                    <w:r>
                      <w:fldChar w:fldCharType="end"/>
                    </w:r>
                    <w:r>
                      <w:t xml:space="preserve"> 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ABD0B">
    <w:pPr>
      <w:pStyle w:val="24"/>
      <w:jc w:val="center"/>
    </w:pPr>
    <w:r>
      <w:rPr>
        <w:sz w:val="20"/>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934B17">
                          <w:pPr>
                            <w:pStyle w:val="24"/>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68934B17">
                    <w:pPr>
                      <w:pStyle w:val="24"/>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6F940">
    <w:pPr>
      <w:pStyle w:val="24"/>
      <w:jc w:val="center"/>
    </w:pPr>
    <w:r>
      <w:rPr>
        <w:sz w:val="20"/>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8B3703">
                          <w:pPr>
                            <w:pStyle w:val="24"/>
                          </w:pPr>
                          <w:r>
                            <w:t xml:space="preserve">第 </w:t>
                          </w:r>
                          <w:r>
                            <w:fldChar w:fldCharType="begin"/>
                          </w:r>
                          <w:r>
                            <w:instrText xml:space="preserve"> PAGE  \* MERGEFORMAT </w:instrText>
                          </w:r>
                          <w:r>
                            <w:fldChar w:fldCharType="separate"/>
                          </w:r>
                          <w:r>
                            <w:t>6</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028B3703">
                    <w:pPr>
                      <w:pStyle w:val="24"/>
                    </w:pPr>
                    <w:r>
                      <w:t xml:space="preserve">第 </w:t>
                    </w:r>
                    <w:r>
                      <w:fldChar w:fldCharType="begin"/>
                    </w:r>
                    <w:r>
                      <w:instrText xml:space="preserve"> PAGE  \* MERGEFORMAT </w:instrText>
                    </w:r>
                    <w:r>
                      <w:fldChar w:fldCharType="separate"/>
                    </w:r>
                    <w:r>
                      <w:t>6</w:t>
                    </w:r>
                    <w:r>
                      <w:fldChar w:fldCharType="end"/>
                    </w:r>
                    <w:r>
                      <w:t xml:space="preserve"> 页</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C9B42">
    <w:pPr>
      <w:pStyle w:val="24"/>
      <w:jc w:val="center"/>
    </w:pPr>
    <w:r>
      <w:rPr>
        <w:sz w:val="20"/>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11F217">
                          <w:pPr>
                            <w:pStyle w:val="24"/>
                          </w:pPr>
                          <w:r>
                            <w:t xml:space="preserve">第 </w:t>
                          </w:r>
                          <w:r>
                            <w:fldChar w:fldCharType="begin"/>
                          </w:r>
                          <w:r>
                            <w:instrText xml:space="preserve"> PAGE  \* MERGEFORMAT </w:instrText>
                          </w:r>
                          <w:r>
                            <w:fldChar w:fldCharType="separate"/>
                          </w:r>
                          <w:r>
                            <w:t>7</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4111F217">
                    <w:pPr>
                      <w:pStyle w:val="24"/>
                    </w:pPr>
                    <w:r>
                      <w:t xml:space="preserve">第 </w:t>
                    </w:r>
                    <w:r>
                      <w:fldChar w:fldCharType="begin"/>
                    </w:r>
                    <w:r>
                      <w:instrText xml:space="preserve"> PAGE  \* MERGEFORMAT </w:instrText>
                    </w:r>
                    <w:r>
                      <w:fldChar w:fldCharType="separate"/>
                    </w:r>
                    <w:r>
                      <w:t>7</w:t>
                    </w:r>
                    <w:r>
                      <w:fldChar w:fldCharType="end"/>
                    </w:r>
                    <w:r>
                      <w:t xml:space="preserve"> 页</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2C400">
    <w:pPr>
      <w:pStyle w:val="24"/>
      <w:jc w:val="center"/>
    </w:pPr>
    <w:r>
      <w:rPr>
        <w:sz w:val="20"/>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256294">
                          <w:pPr>
                            <w:pStyle w:val="24"/>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01256294">
                    <w:pPr>
                      <w:pStyle w:val="24"/>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C59E3">
    <w:pPr>
      <w:pStyle w:val="24"/>
      <w:jc w:val="center"/>
    </w:pPr>
    <w:r>
      <w:rPr>
        <w:sz w:val="20"/>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F78C23">
                          <w:pPr>
                            <w:pStyle w:val="24"/>
                          </w:pPr>
                          <w:r>
                            <w:t xml:space="preserve">第 </w:t>
                          </w:r>
                          <w:r>
                            <w:fldChar w:fldCharType="begin"/>
                          </w:r>
                          <w:r>
                            <w:instrText xml:space="preserve"> PAGE  \* MERGEFORMAT </w:instrText>
                          </w:r>
                          <w:r>
                            <w:fldChar w:fldCharType="separate"/>
                          </w:r>
                          <w:r>
                            <w:t>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1EF78C23">
                    <w:pPr>
                      <w:pStyle w:val="24"/>
                    </w:pPr>
                    <w:r>
                      <w:t xml:space="preserve">第 </w:t>
                    </w:r>
                    <w:r>
                      <w:fldChar w:fldCharType="begin"/>
                    </w:r>
                    <w:r>
                      <w:instrText xml:space="preserve"> PAGE  \* MERGEFORMAT </w:instrText>
                    </w:r>
                    <w:r>
                      <w:fldChar w:fldCharType="separate"/>
                    </w:r>
                    <w:r>
                      <w:t>8</w:t>
                    </w:r>
                    <w:r>
                      <w:fldChar w:fldCharType="end"/>
                    </w:r>
                    <w:r>
                      <w:t xml:space="preserve"> 页</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2D6CA">
    <w:pPr>
      <w:pStyle w:val="24"/>
      <w:jc w:val="center"/>
    </w:pPr>
    <w:r>
      <w:rPr>
        <w:sz w:val="20"/>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32CA80">
                          <w:pPr>
                            <w:pStyle w:val="24"/>
                          </w:pPr>
                          <w:r>
                            <w:t xml:space="preserve">第 </w:t>
                          </w:r>
                          <w:r>
                            <w:fldChar w:fldCharType="begin"/>
                          </w:r>
                          <w:r>
                            <w:instrText xml:space="preserve"> PAGE  \* MERGEFORMAT </w:instrText>
                          </w:r>
                          <w:r>
                            <w:fldChar w:fldCharType="separate"/>
                          </w:r>
                          <w:r>
                            <w:t>10</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6832CA80">
                    <w:pPr>
                      <w:pStyle w:val="24"/>
                    </w:pPr>
                    <w:r>
                      <w:t xml:space="preserve">第 </w:t>
                    </w:r>
                    <w:r>
                      <w:fldChar w:fldCharType="begin"/>
                    </w:r>
                    <w:r>
                      <w:instrText xml:space="preserve"> PAGE  \* MERGEFORMAT </w:instrText>
                    </w:r>
                    <w:r>
                      <w:fldChar w:fldCharType="separate"/>
                    </w:r>
                    <w:r>
                      <w:t>10</w:t>
                    </w:r>
                    <w:r>
                      <w:fldChar w:fldCharType="end"/>
                    </w:r>
                    <w:r>
                      <w:t xml:space="preserve"> 页</w:t>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25A72">
    <w:pPr>
      <w:pStyle w:val="24"/>
      <w:jc w:val="center"/>
    </w:pPr>
    <w:r>
      <w:rPr>
        <w:sz w:val="20"/>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6ECA4E">
                          <w:pPr>
                            <w:pStyle w:val="24"/>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5A6ECA4E">
                    <w:pPr>
                      <w:pStyle w:val="24"/>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6338B">
    <w:pPr>
      <w:pStyle w:val="24"/>
      <w:jc w:val="center"/>
    </w:pPr>
    <w:r>
      <w:rPr>
        <w:sz w:val="20"/>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2EC207">
                          <w:pPr>
                            <w:pStyle w:val="24"/>
                          </w:pPr>
                          <w:r>
                            <w:t xml:space="preserve">第 </w:t>
                          </w:r>
                          <w:r>
                            <w:fldChar w:fldCharType="begin"/>
                          </w:r>
                          <w:r>
                            <w:instrText xml:space="preserve"> PAGE  \* MERGEFORMAT </w:instrText>
                          </w:r>
                          <w:r>
                            <w:fldChar w:fldCharType="separate"/>
                          </w:r>
                          <w:r>
                            <w:t>11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552EC207">
                    <w:pPr>
                      <w:pStyle w:val="24"/>
                    </w:pPr>
                    <w:r>
                      <w:t xml:space="preserve">第 </w:t>
                    </w:r>
                    <w:r>
                      <w:fldChar w:fldCharType="begin"/>
                    </w:r>
                    <w:r>
                      <w:instrText xml:space="preserve"> PAGE  \* MERGEFORMAT </w:instrText>
                    </w:r>
                    <w:r>
                      <w:fldChar w:fldCharType="separate"/>
                    </w:r>
                    <w:r>
                      <w:t>11</w:t>
                    </w:r>
                    <w:r>
                      <w:fldChar w:fldCharType="end"/>
                    </w:r>
                    <w:r>
                      <w:t xml:space="preserve"> 页</w:t>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E6966">
    <w:pPr>
      <w:pStyle w:val="24"/>
      <w:jc w:val="center"/>
    </w:pPr>
    <w:r>
      <w:rPr>
        <w:sz w:val="20"/>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DBA0E8">
                          <w:pPr>
                            <w:pStyle w:val="24"/>
                          </w:pPr>
                          <w:r>
                            <w:t xml:space="preserve">第 </w:t>
                          </w:r>
                          <w:r>
                            <w:fldChar w:fldCharType="begin"/>
                          </w:r>
                          <w:r>
                            <w:instrText xml:space="preserve"> PAGE  \* MERGEFORMAT </w:instrText>
                          </w:r>
                          <w:r>
                            <w:fldChar w:fldCharType="separate"/>
                          </w:r>
                          <w:r>
                            <w:t>12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62DBA0E8">
                    <w:pPr>
                      <w:pStyle w:val="24"/>
                    </w:pPr>
                    <w:r>
                      <w:t xml:space="preserve">第 </w:t>
                    </w:r>
                    <w:r>
                      <w:fldChar w:fldCharType="begin"/>
                    </w:r>
                    <w:r>
                      <w:instrText xml:space="preserve"> PAGE  \* MERGEFORMAT </w:instrText>
                    </w:r>
                    <w:r>
                      <w:fldChar w:fldCharType="separate"/>
                    </w:r>
                    <w:r>
                      <w:t>12</w:t>
                    </w:r>
                    <w:r>
                      <w:fldChar w:fldCharType="end"/>
                    </w:r>
                    <w:r>
                      <w:t xml:space="preserve"> 页</w:t>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569A4">
    <w:pPr>
      <w:pStyle w:val="24"/>
      <w:jc w:val="center"/>
    </w:pPr>
    <w:r>
      <w:rPr>
        <w:sz w:val="20"/>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E8E7C1">
                          <w:pPr>
                            <w:pStyle w:val="24"/>
                          </w:pPr>
                          <w:r>
                            <w:t xml:space="preserve">第 </w:t>
                          </w:r>
                          <w:r>
                            <w:fldChar w:fldCharType="begin"/>
                          </w:r>
                          <w:r>
                            <w:instrText xml:space="preserve"> PAGE  \* MERGEFORMAT </w:instrText>
                          </w:r>
                          <w:r>
                            <w:fldChar w:fldCharType="separate"/>
                          </w:r>
                          <w:r>
                            <w:t>15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5DE8E7C1">
                    <w:pPr>
                      <w:pStyle w:val="24"/>
                    </w:pPr>
                    <w:r>
                      <w:t xml:space="preserve">第 </w:t>
                    </w:r>
                    <w:r>
                      <w:fldChar w:fldCharType="begin"/>
                    </w:r>
                    <w:r>
                      <w:instrText xml:space="preserve"> PAGE  \* MERGEFORMAT </w:instrText>
                    </w:r>
                    <w:r>
                      <w:fldChar w:fldCharType="separate"/>
                    </w:r>
                    <w:r>
                      <w:t>15</w:t>
                    </w:r>
                    <w:r>
                      <w:fldChar w:fldCharType="end"/>
                    </w:r>
                    <w:r>
                      <w:t xml:space="preserve"> 页</w:t>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5127B">
    <w:pPr>
      <w:pStyle w:val="24"/>
      <w:jc w:val="center"/>
    </w:pPr>
    <w:r>
      <w:rPr>
        <w:sz w:val="20"/>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BA17E6">
                          <w:pPr>
                            <w:pStyle w:val="24"/>
                          </w:pPr>
                          <w:r>
                            <w:t xml:space="preserve">第 </w:t>
                          </w: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39BA17E6">
                    <w:pPr>
                      <w:pStyle w:val="24"/>
                    </w:pPr>
                    <w:r>
                      <w:t xml:space="preserve">第 </w:t>
                    </w: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5" w:lineRule="auto"/>
      </w:pPr>
      <w:r>
        <w:separator/>
      </w:r>
    </w:p>
  </w:footnote>
  <w:footnote w:type="continuationSeparator" w:id="1">
    <w:p>
      <w:pPr>
        <w:spacing w:before="0" w:after="0" w:line="245"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6D9A7">
    <w:pPr>
      <w:pStyle w:val="25"/>
      <w:pBdr>
        <w:bottom w:val="single" w:color="777777" w:sz="4" w:space="4"/>
      </w:pBdr>
      <w:tabs>
        <w:tab w:val="right" w:pos="9865"/>
      </w:tabs>
      <w:spacing w:after="4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47C8C">
    <w:pPr>
      <w:pStyle w:val="25"/>
      <w:pBdr>
        <w:bottom w:val="single" w:color="777777" w:sz="4" w:space="4"/>
      </w:pBdr>
      <w:tabs>
        <w:tab w:val="right" w:pos="9866"/>
      </w:tabs>
      <w:spacing w:after="40"/>
    </w:pPr>
    <w:r>
      <w:rPr>
        <w:rFonts w:ascii="Liberation Sans" w:hAnsi="Liberation Sans"/>
        <w:b/>
        <w:sz w:val="18"/>
      </w:rPr>
      <w:t>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474A9">
    <w:pPr>
      <w:pStyle w:val="2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AF066">
    <w:pPr>
      <w:pStyle w:val="25"/>
      <w:pBdr>
        <w:bottom w:val="single" w:color="777777" w:sz="4" w:space="4"/>
      </w:pBdr>
      <w:tabs>
        <w:tab w:val="right" w:pos="9866"/>
      </w:tabs>
      <w:spacing w:after="4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96665">
    <w:pPr>
      <w:pStyle w:val="25"/>
      <w:pBdr>
        <w:bottom w:val="single" w:color="777777" w:sz="4" w:space="4"/>
      </w:pBdr>
      <w:tabs>
        <w:tab w:val="right" w:pos="9866"/>
      </w:tabs>
      <w:spacing w:after="40"/>
    </w:pPr>
    <w:r>
      <w:rPr>
        <w:rFonts w:ascii="Liberation Sans" w:hAnsi="Liberation Sans"/>
        <w:b/>
        <w:sz w:val="18"/>
      </w:rPr>
      <w:t>PERSPECTIVE</w:t>
    </w:r>
    <w:r>
      <w:rPr>
        <w:rFonts w:ascii="Liberation Sans" w:hAnsi="Liberation Sans"/>
        <w:b/>
        <w:sz w:val="18"/>
      </w:rPr>
      <w:tab/>
    </w:r>
    <w:r>
      <w:rPr>
        <w:rFonts w:ascii="Liberation Sans" w:hAnsi="Liberation Sans"/>
        <w:b/>
        <w:sz w:val="18"/>
      </w:rPr>
      <w:t>MAGNESIUM ELECTROLYTES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31B98">
    <w:pPr>
      <w:pStyle w:val="25"/>
      <w:pBdr>
        <w:bottom w:val="single" w:color="777777" w:sz="4" w:space="4"/>
      </w:pBdr>
      <w:tabs>
        <w:tab w:val="right" w:pos="15478"/>
      </w:tabs>
      <w:spacing w:after="4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81A3F">
    <w:pPr>
      <w:pStyle w:val="25"/>
      <w:pBdr>
        <w:bottom w:val="single" w:color="777777" w:sz="4" w:space="4"/>
      </w:pBdr>
      <w:tabs>
        <w:tab w:val="right" w:pos="9866"/>
      </w:tabs>
      <w:spacing w:after="4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644FD">
    <w:pPr>
      <w:pStyle w:val="25"/>
      <w:pBdr>
        <w:bottom w:val="single" w:color="777777" w:sz="4" w:space="4"/>
      </w:pBdr>
      <w:tabs>
        <w:tab w:val="right" w:pos="9866"/>
      </w:tabs>
      <w:spacing w:after="40"/>
    </w:pPr>
    <w:r>
      <w:rPr>
        <w:rFonts w:ascii="Liberation Sans" w:hAnsi="Liberation Sans"/>
        <w:b/>
        <w:sz w:val="18"/>
      </w:rPr>
      <w:t>PERSPECTIVE</w:t>
    </w:r>
    <w:r>
      <w:rPr>
        <w:rFonts w:ascii="Liberation Sans" w:hAnsi="Liberation Sans"/>
        <w:b/>
        <w:sz w:val="18"/>
      </w:rPr>
      <w:tab/>
    </w:r>
    <w:r>
      <w:rPr>
        <w:rFonts w:ascii="Liberation Sans" w:hAnsi="Liberation Sans"/>
        <w:b/>
        <w:sz w:val="18"/>
      </w:rPr>
      <w:t>MAGNESIUM ELECTROLYTES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AF849">
    <w:pPr>
      <w:pStyle w:val="25"/>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2D4B2">
    <w:pPr>
      <w:pStyle w:val="25"/>
      <w:pBdr>
        <w:bottom w:val="single" w:color="777777" w:sz="4" w:space="4"/>
      </w:pBdr>
      <w:tabs>
        <w:tab w:val="right" w:pos="9866"/>
      </w:tabs>
      <w:spacing w:after="4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1E104">
    <w:pPr>
      <w:pStyle w:val="25"/>
      <w:pBdr>
        <w:bottom w:val="single" w:color="777777" w:sz="4" w:space="4"/>
      </w:pBdr>
      <w:tabs>
        <w:tab w:val="right" w:pos="9866"/>
      </w:tabs>
      <w:spacing w:after="40"/>
    </w:pPr>
    <w:r>
      <w:rPr>
        <w:rFonts w:ascii="Liberation Sans" w:hAnsi="Liberation Sans"/>
        <w:b/>
        <w:sz w:val="18"/>
      </w:rPr>
      <w:t>PERSPECTIVE</w:t>
    </w:r>
    <w:r>
      <w:rPr>
        <w:rFonts w:ascii="Liberation Sans" w:hAnsi="Liberation Sans"/>
        <w:b/>
        <w:sz w:val="18"/>
      </w:rPr>
      <w:tab/>
    </w:r>
    <w:r>
      <w:rPr>
        <w:rFonts w:ascii="Liberation Sans" w:hAnsi="Liberation Sans"/>
        <w:b/>
        <w:sz w:val="18"/>
      </w:rPr>
      <w:t>MAGNESIUM ELECTROLYTES</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88685">
    <w:pPr>
      <w:pStyle w:val="25"/>
      <w:pBdr>
        <w:bottom w:val="single" w:color="777777" w:sz="4" w:space="4"/>
      </w:pBdr>
      <w:tabs>
        <w:tab w:val="right" w:pos="9866"/>
      </w:tabs>
      <w:spacing w:after="4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0E973">
    <w:pPr>
      <w:pStyle w:val="25"/>
      <w:pBdr>
        <w:bottom w:val="single" w:color="777777" w:sz="4" w:space="4"/>
      </w:pBdr>
      <w:tabs>
        <w:tab w:val="right" w:pos="9866"/>
      </w:tabs>
      <w:spacing w:after="4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7ED0E">
    <w:pPr>
      <w:pStyle w:val="25"/>
      <w:pBdr>
        <w:bottom w:val="single" w:color="777777" w:sz="4" w:space="4"/>
      </w:pBdr>
      <w:tabs>
        <w:tab w:val="right" w:pos="9866"/>
      </w:tabs>
      <w:spacing w:after="40"/>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04261">
    <w:pPr>
      <w:pStyle w:val="25"/>
      <w:pBdr>
        <w:bottom w:val="single" w:color="777777" w:sz="4" w:space="4"/>
      </w:pBdr>
      <w:tabs>
        <w:tab w:val="right" w:pos="9866"/>
      </w:tabs>
      <w:spacing w:after="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1"/>
  <w:bordersDoNotSurroundFooter w:val="1"/>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019758BE"/>
    <w:rsid w:val="02646373"/>
    <w:rsid w:val="139879D4"/>
    <w:rsid w:val="2BD26A73"/>
    <w:rsid w:val="30586A11"/>
    <w:rsid w:val="597E3CBC"/>
    <w:rsid w:val="6DBE7ACC"/>
    <w:rsid w:val="6F0902F2"/>
    <w:rsid w:val="78335C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80" w:line="245" w:lineRule="auto"/>
    </w:pPr>
    <w:rPr>
      <w:rFonts w:ascii="Liberation Serif" w:hAnsi="Liberation Serif" w:eastAsiaTheme="minorEastAsia" w:cstheme="minorBidi"/>
      <w:color w:val="000000"/>
      <w:sz w:val="20"/>
      <w:szCs w:val="22"/>
      <w:lang w:val="en-US" w:eastAsia="en-US" w:bidi="ar-SA"/>
    </w:rPr>
  </w:style>
  <w:style w:type="paragraph" w:styleId="3">
    <w:name w:val="heading 1"/>
    <w:basedOn w:val="1"/>
    <w:next w:val="1"/>
    <w:link w:val="139"/>
    <w:qFormat/>
    <w:uiPriority w:val="9"/>
    <w:pPr>
      <w:keepNext/>
      <w:keepLines/>
      <w:spacing w:before="180" w:after="100"/>
      <w:outlineLvl w:val="0"/>
    </w:pPr>
    <w:rPr>
      <w:rFonts w:asciiTheme="majorHAnsi" w:hAnsiTheme="majorHAnsi" w:eastAsiaTheme="majorEastAsia" w:cstheme="majorBidi"/>
      <w:b/>
      <w:bCs/>
      <w:color w:val="000000"/>
      <w:sz w:val="23"/>
      <w:szCs w:val="28"/>
    </w:rPr>
  </w:style>
  <w:style w:type="paragraph" w:styleId="4">
    <w:name w:val="heading 2"/>
    <w:basedOn w:val="1"/>
    <w:next w:val="1"/>
    <w:link w:val="140"/>
    <w:unhideWhenUsed/>
    <w:qFormat/>
    <w:uiPriority w:val="9"/>
    <w:pPr>
      <w:keepNext/>
      <w:keepLines/>
      <w:spacing w:before="180" w:after="100"/>
      <w:outlineLvl w:val="1"/>
    </w:pPr>
    <w:rPr>
      <w:rFonts w:asciiTheme="majorHAnsi" w:hAnsiTheme="majorHAnsi" w:eastAsiaTheme="majorEastAsia" w:cstheme="majorBidi"/>
      <w:b/>
      <w:bCs/>
      <w:color w:val="000000"/>
      <w:sz w:val="20"/>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keepLines/>
      <w:spacing w:after="160" w:line="250" w:lineRule="auto"/>
    </w:pPr>
    <w:rPr>
      <w:rFonts w:ascii="Liberation Sans" w:hAnsi="Liberation Sans"/>
      <w:b/>
      <w:bCs/>
      <w:color w:val="000000"/>
      <w:sz w:val="17"/>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qFormat/>
    <w:uiPriority w:val="0"/>
    <w:pPr>
      <w:spacing w:beforeAutospacing="1" w:afterAutospacing="1"/>
      <w:jc w:val="left"/>
    </w:pPr>
    <w:rPr>
      <w:rFonts w:cs="Times New Roman"/>
      <w:kern w:val="0"/>
      <w:sz w:val="24"/>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spacing w:after="240" w:line="240" w:lineRule="auto"/>
      <w:contextualSpacing/>
    </w:pPr>
    <w:rPr>
      <w:rFonts w:asciiTheme="majorHAnsi" w:hAnsiTheme="majorHAnsi" w:eastAsiaTheme="majorEastAsia" w:cstheme="majorBidi"/>
      <w:b/>
      <w:color w:val="000000"/>
      <w:spacing w:val="5"/>
      <w:kern w:val="28"/>
      <w:sz w:val="40"/>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EndNote Bibliography"/>
    <w:basedOn w:val="1"/>
    <w:qFormat/>
    <w:uiPriority w:val="0"/>
    <w:rPr>
      <w:rFonts w:ascii="Calibri" w:hAnsi="Calibri" w:cs="Calibri"/>
      <w:sz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3" Type="http://schemas.openxmlformats.org/officeDocument/2006/relationships/fontTable" Target="fontTable.xml"/><Relationship Id="rId42" Type="http://schemas.openxmlformats.org/officeDocument/2006/relationships/customXml" Target="../customXml/item2.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4.png"/><Relationship Id="rId38" Type="http://schemas.openxmlformats.org/officeDocument/2006/relationships/image" Target="media/image3.png"/><Relationship Id="rId37" Type="http://schemas.openxmlformats.org/officeDocument/2006/relationships/image" Target="media/image2.png"/><Relationship Id="rId36" Type="http://schemas.openxmlformats.org/officeDocument/2006/relationships/image" Target="media/image1.png"/><Relationship Id="rId35" Type="http://schemas.openxmlformats.org/officeDocument/2006/relationships/theme" Target="theme/theme1.xml"/><Relationship Id="rId34" Type="http://schemas.openxmlformats.org/officeDocument/2006/relationships/footer" Target="footer15.xml"/><Relationship Id="rId33" Type="http://schemas.openxmlformats.org/officeDocument/2006/relationships/header" Target="header15.xml"/><Relationship Id="rId32" Type="http://schemas.openxmlformats.org/officeDocument/2006/relationships/footer" Target="footer14.xml"/><Relationship Id="rId31" Type="http://schemas.openxmlformats.org/officeDocument/2006/relationships/header" Target="header14.xml"/><Relationship Id="rId30" Type="http://schemas.openxmlformats.org/officeDocument/2006/relationships/footer" Target="footer13.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10801</Words>
  <Characters>63097</Characters>
  <Lines>0</Lines>
  <Paragraphs>0</Paragraphs>
  <TotalTime>0</TotalTime>
  <ScaleCrop>false</ScaleCrop>
  <LinksUpToDate>false</LinksUpToDate>
  <CharactersWithSpaces>73540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special  sunshine</dc:creator>
  <dc:description>AM-style editable manuscript draft; author information has not been supplied.</dc:description>
  <cp:keywords>magnesium electrolyte solvation Perspective</cp:keywords>
  <cp:lastModifiedBy>special  sunshine</cp:lastModifiedBy>
  <dcterms:modified xsi:type="dcterms:W3CDTF">2026-10-13T09:06:43Z</dcterms:modified>
  <dc:subject>Perspective on magnesium electrolyte solvation structures</dc:subject>
  <dc:title>Anion Coordination and Magnesium Transfer Pathways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eyJoZGlkIjoiOTAwYmQzOTU1NDkyNjc2MTRlNGUxMGQ1ZGFiNjBiZWIiLCJ1c2VySWQiOiI0NTE4OTQ3OTkifQ==</vt:lpwstr>
  </property>
  <property fmtid="{D5CDD505-2E9C-101B-9397-08002B2CF9AE}" pid="3" name="KSOProductBuildVer">
    <vt:lpwstr>2052-12.1.0.28505</vt:lpwstr>
  </property>
  <property fmtid="{D5CDD505-2E9C-101B-9397-08002B2CF9AE}" pid="4" name="ICV">
    <vt:lpwstr>93860C43D7EF4D809182A8DB4CFAC8E7_13</vt:lpwstr>
  </property>
</Properties>
</file>