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140" w:line="240" w:lineRule="auto" w:before="0"/>
      </w:pPr>
      <w:r>
        <w:rPr>
          <w:b/>
          <w:sz w:val="22"/>
        </w:rPr>
        <w:t xml:space="preserve">Table 1. </w:t>
      </w:r>
      <w:r>
        <w:rPr>
          <w:b w:val="0"/>
          <w:sz w:val="22"/>
        </w:rPr>
        <w:t>Representative magnesium plating and stripping properties across electrolyte strategies.</w:t>
      </w:r>
    </w:p>
    <w:tbl>
      <w:tblPr>
        <w:tblW w:type="dxa" w:w="15477"/>
        <w:jc w:val="center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  <w:tblCellMar>
          <w:top w:w="28" w:type="dxa"/>
          <w:bottom w:w="28" w:type="dxa"/>
          <w:left w:w="60" w:type="dxa"/>
          <w:right w:w="60" w:type="dxa"/>
        </w:tblCellMar>
      </w:tblPr>
      <w:tblGrid>
        <w:gridCol w:w="3515"/>
        <w:gridCol w:w="1020"/>
        <w:gridCol w:w="1191"/>
        <w:gridCol w:w="1134"/>
        <w:gridCol w:w="1134"/>
        <w:gridCol w:w="1020"/>
        <w:gridCol w:w="2154"/>
        <w:gridCol w:w="3742"/>
        <w:gridCol w:w="567"/>
      </w:tblGrid>
      <w:tr>
        <w:trPr>
          <w:tblHeader w:val="true"/>
        </w:trPr>
        <w:tc>
          <w:tcPr>
            <w:tcW w:type="dxa" w:w="3515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Electrolyte composition</w:t>
            </w:r>
          </w:p>
        </w:tc>
        <w:tc>
          <w:tcPr>
            <w:tcW w:type="dxa" w:w="1020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j</w:t>
              <w:br/>
              <w:t>(mA cm⁻²)</w:t>
            </w:r>
          </w:p>
        </w:tc>
        <w:tc>
          <w:tcPr>
            <w:tcW w:type="dxa" w:w="1191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Q</w:t>
              <w:br/>
              <w:t>(mAh cm⁻²)</w:t>
            </w:r>
          </w:p>
        </w:tc>
        <w:tc>
          <w:tcPr>
            <w:tcW w:type="dxa" w:w="1134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/>
                <w:i/>
                <w:color w:val="000000"/>
                <w:sz w:val="19"/>
              </w:rPr>
              <w:t>E</w:t>
            </w:r>
            <w:r>
              <w:rPr>
                <w:rFonts w:ascii="Liberation Serif" w:hAnsi="Liberation Serif"/>
                <w:b/>
                <w:color w:val="000000"/>
                <w:sz w:val="19"/>
                <w:vertAlign w:val="subscript"/>
              </w:rPr>
              <w:t>plate</w:t>
            </w:r>
            <w:r>
              <w:rPr>
                <w:rFonts w:ascii="Liberation Serif" w:hAnsi="Liberation Serif"/>
                <w:b/>
                <w:color w:val="000000"/>
                <w:sz w:val="19"/>
              </w:rPr>
              <w:br/>
              <w:t>(V)</w:t>
            </w:r>
          </w:p>
        </w:tc>
        <w:tc>
          <w:tcPr>
            <w:tcW w:type="dxa" w:w="1134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η</w:t>
              <w:br/>
              <w:t>(V)</w:t>
            </w:r>
          </w:p>
        </w:tc>
        <w:tc>
          <w:tcPr>
            <w:tcW w:type="dxa" w:w="1020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CE</w:t>
              <w:br/>
              <w:t>(%)</w:t>
            </w:r>
          </w:p>
        </w:tc>
        <w:tc>
          <w:tcPr>
            <w:tcW w:type="dxa" w:w="2154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Cycle lifespan</w:t>
            </w:r>
          </w:p>
        </w:tc>
        <w:tc>
          <w:tcPr>
            <w:tcW w:type="dxa" w:w="3742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Distinctive feature</w:t>
            </w:r>
          </w:p>
        </w:tc>
        <w:tc>
          <w:tcPr>
            <w:tcW w:type="dxa" w:w="567"/>
            <w:vAlign w:val="center"/>
            <w:tcBorders>
              <w:top w:val="single" w:sz="10" w:color="000000"/>
              <w:bottom w:val="single" w:sz="5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/>
                <w:color w:val="000000"/>
                <w:sz w:val="19"/>
              </w:rPr>
              <w:t>Ref.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Mg–Al chloride electrolyte/THF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100</w:t>
              <w:br/>
              <w:t>(first cycle)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374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Chloride participation; conditioning-free Mg transfer</w:t>
            </w:r>
          </w:p>
        </w:tc>
        <w:tc>
          <w:tcPr>
            <w:tcW w:type="dxa" w:w="56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9">
              <w:r>
                <w:rPr>
                  <w:rFonts w:ascii="Liberation Serif" w:hAnsi="Liberation Serif"/>
                  <w:color w:val="000000"/>
                  <w:sz w:val="19"/>
                </w:rPr>
                <w:t>[63]</w:t>
              </w:r>
            </w:hyperlink>
            <w:r>
              <w:rPr>
                <w:rFonts w:ascii="Liberation Serif" w:hAnsi="Liberation Serif"/>
                <w:sz w:val="16"/>
              </w:rPr>
              <w:br/>
              <w:t>P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Mg–Li chloride complex + BTFE (MLCC)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1200 h</w:t>
              <w:br/>
              <w:t>(Mg||Mg)</w:t>
            </w:r>
          </w:p>
        </w:tc>
        <w:tc>
          <w:tcPr>
            <w:tcW w:type="dxa" w:w="374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Charged chloride clusters; reversible cycling also at 20 mA cm⁻²</w:t>
            </w:r>
          </w:p>
        </w:tc>
        <w:tc>
          <w:tcPr>
            <w:tcW w:type="dxa" w:w="56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0">
              <w:r>
                <w:rPr>
                  <w:rFonts w:ascii="Liberation Serif" w:hAnsi="Liberation Serif"/>
                  <w:color w:val="000000"/>
                  <w:sz w:val="19"/>
                </w:rPr>
                <w:t>[81]</w:t>
              </w:r>
            </w:hyperlink>
            <w:r>
              <w:rPr>
                <w:rFonts w:ascii="Liberation Serif" w:hAnsi="Liberation Serif"/>
                <w:sz w:val="16"/>
              </w:rPr>
              <w:br/>
              <w:t>P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Mg(pftb)₂ + MgCl₂/THF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99.7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3000 cycles</w:t>
              <w:br/>
              <w:t>(CE test)</w:t>
            </w:r>
          </w:p>
        </w:tc>
        <w:tc>
          <w:tcPr>
            <w:tcW w:type="dxa" w:w="374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Chloride coordination and an organic/inorganic SEI</w:t>
            </w:r>
          </w:p>
        </w:tc>
        <w:tc>
          <w:tcPr>
            <w:tcW w:type="dxa" w:w="56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1">
              <w:r>
                <w:rPr>
                  <w:rFonts w:ascii="Liberation Serif" w:hAnsi="Liberation Serif"/>
                  <w:color w:val="000000"/>
                  <w:sz w:val="19"/>
                </w:rPr>
                <w:t>[20]</w:t>
              </w:r>
            </w:hyperlink>
            <w:r>
              <w:rPr>
                <w:rFonts w:ascii="Liberation Serif" w:hAnsi="Liberation Serif"/>
                <w:sz w:val="16"/>
              </w:rPr>
              <w:br/>
              <w:t>P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 salt/weakly solvated amineᵃ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99.6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800 cycles</w:t>
              <w:br/>
              <w:t>(CE test)</w:t>
            </w:r>
          </w:p>
        </w:tc>
        <w:tc>
          <w:tcPr>
            <w:tcW w:type="dxa" w:w="374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Primary-shell ion pairing suppresses amine reduction and H₂ evolution</w:t>
            </w:r>
          </w:p>
        </w:tc>
        <w:tc>
          <w:tcPr>
            <w:tcW w:type="dxa" w:w="56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2">
              <w:r>
                <w:rPr>
                  <w:rFonts w:ascii="Liberation Serif" w:hAnsi="Liberation Serif"/>
                  <w:color w:val="000000"/>
                  <w:sz w:val="19"/>
                </w:rPr>
                <w:t>[79]</w:t>
              </w:r>
            </w:hyperlink>
            <w:r>
              <w:rPr>
                <w:rFonts w:ascii="Liberation Serif" w:hAnsi="Liberation Serif"/>
                <w:sz w:val="16"/>
              </w:rPr>
              <w:br/>
              <w:t>P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0.18 M Mg(TFSI)₂ + 0.1 M LiOTf/DME–TMP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−0.22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98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450 hᵇ</w:t>
            </w:r>
          </w:p>
        </w:tc>
        <w:tc>
          <w:tcPr>
            <w:tcW w:type="dxa" w:w="374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Mixed solvation and a phosphate-rich interphase</w:t>
            </w:r>
          </w:p>
        </w:tc>
        <w:tc>
          <w:tcPr>
            <w:tcW w:type="dxa" w:w="56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3">
              <w:r>
                <w:rPr>
                  <w:rFonts w:ascii="Liberation Serif" w:hAnsi="Liberation Serif"/>
                  <w:color w:val="000000"/>
                  <w:sz w:val="19"/>
                </w:rPr>
                <w:t>[82]</w:t>
              </w:r>
            </w:hyperlink>
            <w:r>
              <w:rPr>
                <w:rFonts w:ascii="Liberation Serif" w:hAnsi="Liberation Serif"/>
                <w:sz w:val="16"/>
              </w:rPr>
              <w:br/>
              <w:t>P/S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Screened amine electrolyteᵃ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0.060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374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Counterpoised solvent–anion interactions; MgH₂-containing interphase</w:t>
            </w:r>
          </w:p>
        </w:tc>
        <w:tc>
          <w:tcPr>
            <w:tcW w:type="dxa" w:w="56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4">
              <w:r>
                <w:rPr>
                  <w:rFonts w:ascii="Liberation Serif" w:hAnsi="Liberation Serif"/>
                  <w:color w:val="000000"/>
                  <w:sz w:val="19"/>
                </w:rPr>
                <w:t>[24]</w:t>
              </w:r>
            </w:hyperlink>
            <w:r>
              <w:rPr>
                <w:rFonts w:ascii="Liberation Serif" w:hAnsi="Liberation Serif"/>
                <w:sz w:val="16"/>
              </w:rPr>
              <w:br/>
              <w:t>P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MgEDTF/DME;</w:t>
              <w:br/>
              <w:t>MgEDTF + trace halide/DME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0.24;</w:t>
              <w:br/>
              <w:t>&lt;0.20ᶜ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374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EDTF²⁻ chelation; non-chelating control has η = 2.0 V</w:t>
            </w:r>
          </w:p>
        </w:tc>
        <w:tc>
          <w:tcPr>
            <w:tcW w:type="dxa" w:w="56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5">
              <w:r>
                <w:rPr>
                  <w:rFonts w:ascii="Liberation Serif" w:hAnsi="Liberation Serif"/>
                  <w:color w:val="000000"/>
                  <w:sz w:val="19"/>
                </w:rPr>
                <w:t>[80]</w:t>
              </w:r>
            </w:hyperlink>
            <w:r>
              <w:rPr>
                <w:rFonts w:ascii="Liberation Serif" w:hAnsi="Liberation Serif"/>
                <w:sz w:val="16"/>
              </w:rPr>
              <w:br/>
              <w:t>P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Mg(CB₁₁H₁₂)₂/G4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&gt;94.4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374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Weakly coordinating carborane; chloride-free design</w:t>
            </w:r>
          </w:p>
        </w:tc>
        <w:tc>
          <w:tcPr>
            <w:tcW w:type="dxa" w:w="56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6">
              <w:r>
                <w:rPr>
                  <w:rFonts w:ascii="Liberation Serif" w:hAnsi="Liberation Serif"/>
                  <w:color w:val="000000"/>
                  <w:sz w:val="19"/>
                </w:rPr>
                <w:t>[43]</w:t>
              </w:r>
            </w:hyperlink>
            <w:r>
              <w:rPr>
                <w:rFonts w:ascii="Liberation Serif" w:hAnsi="Liberation Serif"/>
                <w:sz w:val="16"/>
              </w:rPr>
              <w:br/>
              <w:t>S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Mg-FPB electrolyteᵃ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0.197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95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374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Weakly coordinating fluorinated pinacolatoborate</w:t>
            </w:r>
          </w:p>
        </w:tc>
        <w:tc>
          <w:tcPr>
            <w:tcW w:type="dxa" w:w="56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7">
              <w:r>
                <w:rPr>
                  <w:rFonts w:ascii="Liberation Serif" w:hAnsi="Liberation Serif"/>
                  <w:color w:val="000000"/>
                  <w:sz w:val="19"/>
                </w:rPr>
                <w:t>[47]</w:t>
              </w:r>
            </w:hyperlink>
            <w:r>
              <w:rPr>
                <w:rFonts w:ascii="Liberation Serif" w:hAnsi="Liberation Serif"/>
                <w:sz w:val="16"/>
              </w:rPr>
              <w:br/>
              <w:t>P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0.4 M Mg(TFSI)₂/DME–G2–BTFE–TEP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2ᵇ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−0.15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95.2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7000 hᵇ</w:t>
            </w:r>
          </w:p>
        </w:tc>
        <w:tc>
          <w:tcPr>
            <w:tcW w:type="dxa" w:w="374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Weak ion pairing; ion-pair dissociation promoted</w:t>
            </w:r>
          </w:p>
        </w:tc>
        <w:tc>
          <w:tcPr>
            <w:tcW w:type="dxa" w:w="56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8">
              <w:r>
                <w:rPr>
                  <w:rFonts w:ascii="Liberation Serif" w:hAnsi="Liberation Serif"/>
                  <w:color w:val="000000"/>
                  <w:sz w:val="19"/>
                </w:rPr>
                <w:t>[23]</w:t>
              </w:r>
            </w:hyperlink>
            <w:r>
              <w:rPr>
                <w:rFonts w:ascii="Liberation Serif" w:hAnsi="Liberation Serif"/>
                <w:sz w:val="16"/>
              </w:rPr>
              <w:br/>
              <w:t>P/S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Mg[B(hfip)₄]₂/DME–THF</w:t>
              <w:br/>
              <w:t>(DME:THF = 1:1, v/v)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10ᵇ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0.120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&gt;1200 hᵇ</w:t>
            </w:r>
          </w:p>
        </w:tc>
        <w:tc>
          <w:tcPr>
            <w:tcW w:type="dxa" w:w="374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Competitive ether coordination; control has η = 0.316 V at 8 mA cm⁻²</w:t>
            </w:r>
          </w:p>
        </w:tc>
        <w:tc>
          <w:tcPr>
            <w:tcW w:type="dxa" w:w="56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19">
              <w:r>
                <w:rPr>
                  <w:rFonts w:ascii="Liberation Serif" w:hAnsi="Liberation Serif"/>
                  <w:color w:val="000000"/>
                  <w:sz w:val="19"/>
                </w:rPr>
                <w:t>[51]</w:t>
              </w:r>
            </w:hyperlink>
            <w:r>
              <w:rPr>
                <w:rFonts w:ascii="Liberation Serif" w:hAnsi="Liberation Serif"/>
                <w:sz w:val="16"/>
              </w:rPr>
              <w:br/>
              <w:t>P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0.5 M Mg(TFSI)₂/DME–MOPA-1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≈−0.10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99.5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≈190 hᵇ</w:t>
            </w:r>
          </w:p>
        </w:tc>
        <w:tc>
          <w:tcPr>
            <w:tcW w:type="dxa" w:w="374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Amine-assisted solvation-shell reorganization</w:t>
            </w:r>
          </w:p>
        </w:tc>
        <w:tc>
          <w:tcPr>
            <w:tcW w:type="dxa" w:w="56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20">
              <w:r>
                <w:rPr>
                  <w:rFonts w:ascii="Liberation Serif" w:hAnsi="Liberation Serif"/>
                  <w:color w:val="000000"/>
                  <w:sz w:val="19"/>
                </w:rPr>
                <w:t>[75]</w:t>
              </w:r>
            </w:hyperlink>
            <w:r>
              <w:rPr>
                <w:rFonts w:ascii="Liberation Serif" w:hAnsi="Liberation Serif"/>
                <w:sz w:val="16"/>
              </w:rPr>
              <w:br/>
              <w:t>S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0.25 M Mg(OTf)₂/G2–MOEA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−0.13 to</w:t>
              <w:br/>
              <w:t>−0.26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98.3</w:t>
              <w:br/>
              <w:t>(average)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8200 cycles (CE);</w:t>
              <w:br/>
              <w:t>&gt;5000 h (Mg||Mg)ᵇ</w:t>
            </w:r>
          </w:p>
        </w:tc>
        <w:tc>
          <w:tcPr>
            <w:tcW w:type="dxa" w:w="374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Mixed coordination and electrode-specific interphases</w:t>
            </w:r>
          </w:p>
        </w:tc>
        <w:tc>
          <w:tcPr>
            <w:tcW w:type="dxa" w:w="56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21">
              <w:r>
                <w:rPr>
                  <w:rFonts w:ascii="Liberation Serif" w:hAnsi="Liberation Serif"/>
                  <w:color w:val="000000"/>
                  <w:sz w:val="19"/>
                </w:rPr>
                <w:t>[83]</w:t>
              </w:r>
            </w:hyperlink>
            <w:r>
              <w:rPr>
                <w:rFonts w:ascii="Liberation Serif" w:hAnsi="Liberation Serif"/>
                <w:sz w:val="16"/>
              </w:rPr>
              <w:br/>
              <w:t>P/S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0.3 M EtMgCl/MOB</w:t>
              <w:br/>
              <w:t>(1:2 molar ratio)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&gt;1000 cycles</w:t>
              <w:br/>
              <w:t>(Mg||Mo)</w:t>
            </w:r>
          </w:p>
        </w:tc>
        <w:tc>
          <w:tcPr>
            <w:tcW w:type="dxa" w:w="374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Dipole interactions and an organic/inorganic interphase</w:t>
            </w:r>
          </w:p>
        </w:tc>
        <w:tc>
          <w:tcPr>
            <w:tcW w:type="dxa" w:w="56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22">
              <w:r>
                <w:rPr>
                  <w:rFonts w:ascii="Liberation Serif" w:hAnsi="Liberation Serif"/>
                  <w:color w:val="000000"/>
                  <w:sz w:val="19"/>
                </w:rPr>
                <w:t>[84]</w:t>
              </w:r>
            </w:hyperlink>
            <w:r>
              <w:rPr>
                <w:rFonts w:ascii="Liberation Serif" w:hAnsi="Liberation Serif"/>
                <w:sz w:val="16"/>
              </w:rPr>
              <w:br/>
              <w:t>P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Mg(OTf)₂ + MgCl₂/DME–TEP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0.5</w:t>
            </w:r>
          </w:p>
        </w:tc>
        <w:tc>
          <w:tcPr>
            <w:tcW w:type="dxa" w:w="1191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0.25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020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99.4</w:t>
            </w:r>
          </w:p>
        </w:tc>
        <w:tc>
          <w:tcPr>
            <w:tcW w:type="dxa" w:w="2154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3000 h</w:t>
              <w:br/>
              <w:t>(Mg||Mo)</w:t>
            </w:r>
          </w:p>
        </w:tc>
        <w:tc>
          <w:tcPr>
            <w:tcW w:type="dxa" w:w="3742"/>
            <w:vAlign w:val="center"/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Salt dissociation and interphase regulation</w:t>
            </w:r>
          </w:p>
        </w:tc>
        <w:tc>
          <w:tcPr>
            <w:tcW w:type="dxa" w:w="567"/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23">
              <w:r>
                <w:rPr>
                  <w:rFonts w:ascii="Liberation Serif" w:hAnsi="Liberation Serif"/>
                  <w:color w:val="000000"/>
                  <w:sz w:val="19"/>
                </w:rPr>
                <w:t>[85]</w:t>
              </w:r>
            </w:hyperlink>
            <w:r>
              <w:rPr>
                <w:rFonts w:ascii="Liberation Serif" w:hAnsi="Liberation Serif"/>
                <w:sz w:val="16"/>
              </w:rPr>
              <w:br/>
              <w:t>P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[Mg(THF)₆][AlCl₄]₂ + LiCl/THF</w:t>
            </w:r>
          </w:p>
        </w:tc>
        <w:tc>
          <w:tcPr>
            <w:tcW w:type="dxa" w:w="1020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0.5</w:t>
            </w:r>
          </w:p>
        </w:tc>
        <w:tc>
          <w:tcPr>
            <w:tcW w:type="dxa" w:w="1191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1134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0.140/0.140ᵈ</w:t>
            </w:r>
          </w:p>
        </w:tc>
        <w:tc>
          <w:tcPr>
            <w:tcW w:type="dxa" w:w="1020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2154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N.V.</w:t>
            </w:r>
          </w:p>
        </w:tc>
        <w:tc>
          <w:tcPr>
            <w:tcW w:type="dxa" w:w="3742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left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  <w:t>LiCl dissolves blocking MgCl₂ and exposes fresh Mg</w:t>
            </w:r>
          </w:p>
        </w:tc>
        <w:tc>
          <w:tcPr>
            <w:tcW w:type="dxa" w:w="567"/>
            <w:vAlign w:val="center"/>
            <w:tcBorders>
              <w:bottom w:val="single" w:sz="10" w:color="000000"/>
            </w:tcBorders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Liberation Serif" w:hAnsi="Liberation Serif"/>
                <w:b w:val="0"/>
                <w:color w:val="000000"/>
                <w:sz w:val="19"/>
              </w:rPr>
            </w:r>
            <w:hyperlink r:id="rId24">
              <w:r>
                <w:rPr>
                  <w:rFonts w:ascii="Liberation Serif" w:hAnsi="Liberation Serif"/>
                  <w:color w:val="000000"/>
                  <w:sz w:val="19"/>
                </w:rPr>
                <w:t>[86]</w:t>
              </w:r>
            </w:hyperlink>
            <w:r>
              <w:rPr>
                <w:rFonts w:ascii="Liberation Serif" w:hAnsi="Liberation Serif"/>
                <w:sz w:val="16"/>
              </w:rPr>
              <w:br/>
              <w:t>P</w:t>
            </w:r>
          </w:p>
        </w:tc>
      </w:tr>
    </w:tbl>
    <w:p>
      <w:pPr>
        <w:keepLines/>
        <w:spacing w:before="100" w:after="0" w:line="240" w:lineRule="auto"/>
      </w:pPr>
      <w:r>
        <w:rPr>
          <w:rFonts w:ascii="Liberation Serif" w:hAnsi="Liberation Serif"/>
          <w:sz w:val="17"/>
        </w:rPr>
        <w:t>j, current density; Q, areal capacity; Eplate, reported plating potential; η, reported overpotential; CE, Coulombic efficiency. N.V., value not verified in the accessed source. P, original-paper abstract; S, supplied AM Perspective (DOI 10.1002/adma.202417652); P/S, combined sources.</w:t>
      </w:r>
    </w:p>
    <w:p>
      <w:pPr>
        <w:keepLines/>
        <w:spacing w:before="40" w:after="0" w:line="240" w:lineRule="auto"/>
      </w:pPr>
      <w:r>
        <w:rPr>
          <w:rFonts w:ascii="Liberation Serif" w:hAnsi="Liberation Serif"/>
          <w:sz w:val="17"/>
        </w:rPr>
        <w:t>ᵃ Complete formulation or solvent identity unverified. ᵇ Values may describe separate tests; j and Q are not automatically the conditions of the CE/lifetime test. In [51], j = 10 applies to η = 0.120 V; cycling j is N.V. In [83], CE and Mg||Mg lifetime are separate tests. ᶜ With trace Cl⁻/Br⁻. ᵈ Plating/stripping, respectively. Eplate reference conventions remain unverified. Reference numbers follow Perspective V3 and link to the original DOI.</w:t>
      </w:r>
    </w:p>
    <w:p>
      <w:pPr>
        <w:keepLines/>
        <w:spacing w:before="40" w:after="0" w:line="240" w:lineRule="auto"/>
      </w:pPr>
      <w:r>
        <w:rPr>
          <w:rFonts w:ascii="Liberation Serif" w:hAnsi="Liberation Serif"/>
          <w:sz w:val="17"/>
        </w:rPr>
        <w:t>Abbreviations: THF, tetrahydrofuran; DME, 1,2-dimethoxyethane; G2/G4, diglyme/tetraglyme; BTFE, bis(2,2,2-trifluoroethyl) ether; TMP/TEP, trimethyl/triethyl phosphate; MOPA-1, 1-methoxy-2-propylamine; MOEA, 2-methoxyethylamine; MOB, 1,4-oxazinane borane; Mg-FPB, magnesium perfluorinated pinacolatoborate; MgEDTF, magnesium salt of the chelating dianion EDTF²⁻; pftb, perfluorinated tert-butoxide; hfip, hexafluoroisopropoxide.</w:t>
      </w:r>
    </w:p>
    <w:sectPr w:rsidR="00FC693F" w:rsidRPr="0006063C" w:rsidSect="00034616">
      <w:pgSz w:w="16838" w:h="11906" w:orient="landscape"/>
      <w:pgMar w:top="624" w:right="680" w:bottom="624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Liberation Serif" w:hAnsi="Liberation Serif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erif" w:hAnsi="Liberation Serif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erif" w:hAnsi="Liberation Serif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Liberation Serif" w:hAnsi="Liberation Serif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erif" w:hAnsi="Liberation Serif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39/c6ta01684g" TargetMode="External"/><Relationship Id="rId10" Type="http://schemas.openxmlformats.org/officeDocument/2006/relationships/hyperlink" Target="https://doi.org/10.1002/aenm.202202602" TargetMode="External"/><Relationship Id="rId11" Type="http://schemas.openxmlformats.org/officeDocument/2006/relationships/hyperlink" Target="https://doi.org/10.1002/adma.202203783" TargetMode="External"/><Relationship Id="rId12" Type="http://schemas.openxmlformats.org/officeDocument/2006/relationships/hyperlink" Target="https://doi.org/10.1002/aenm.202301544" TargetMode="External"/><Relationship Id="rId13" Type="http://schemas.openxmlformats.org/officeDocument/2006/relationships/hyperlink" Target="https://doi.org/10.1002/anie.202304411" TargetMode="External"/><Relationship Id="rId14" Type="http://schemas.openxmlformats.org/officeDocument/2006/relationships/hyperlink" Target="https://doi.org/10.1002/anie.2598559" TargetMode="External"/><Relationship Id="rId15" Type="http://schemas.openxmlformats.org/officeDocument/2006/relationships/hyperlink" Target="https://doi.org/10.1002/anie.6066611" TargetMode="External"/><Relationship Id="rId16" Type="http://schemas.openxmlformats.org/officeDocument/2006/relationships/hyperlink" Target="https://doi.org/10.1002/anie.201412202" TargetMode="External"/><Relationship Id="rId17" Type="http://schemas.openxmlformats.org/officeDocument/2006/relationships/hyperlink" Target="https://doi.org/10.1002/anie.201902009" TargetMode="External"/><Relationship Id="rId18" Type="http://schemas.openxmlformats.org/officeDocument/2006/relationships/hyperlink" Target="https://doi.org/10.1039/d3ee02861e" TargetMode="External"/><Relationship Id="rId19" Type="http://schemas.openxmlformats.org/officeDocument/2006/relationships/hyperlink" Target="https://doi.org/10.1002/eem2.70124" TargetMode="External"/><Relationship Id="rId20" Type="http://schemas.openxmlformats.org/officeDocument/2006/relationships/hyperlink" Target="https://doi.org/10.1126/science.abg3954" TargetMode="External"/><Relationship Id="rId21" Type="http://schemas.openxmlformats.org/officeDocument/2006/relationships/hyperlink" Target="https://doi.org/10.1002/aenm.202301795" TargetMode="External"/><Relationship Id="rId22" Type="http://schemas.openxmlformats.org/officeDocument/2006/relationships/hyperlink" Target="https://doi.org/10.1021/acs.jpclett.6c02608" TargetMode="External"/><Relationship Id="rId23" Type="http://schemas.openxmlformats.org/officeDocument/2006/relationships/hyperlink" Target="https://doi.org/10.1021/acscentsci.6c01164" TargetMode="External"/><Relationship Id="rId24" Type="http://schemas.openxmlformats.org/officeDocument/2006/relationships/hyperlink" Target="https://doi.org/10.1002/adfm.2019093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1 Magnesium Electrolyte Performance</dc:title>
  <dc:subject>Uniform performance columns and three-line table for Perspective V3</dc:subject>
  <dc:creator/>
  <cp:keywords>magnesium, electrolyte, plating, stripping, solvation, Table 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