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黑体" w:hAnsi="黑体" w:eastAsia="黑体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自研自销延伸产业链，新材料产业迎来新曙光</w:t>
      </w:r>
    </w:p>
    <w:p>
      <w:pPr>
        <w:spacing w:line="360" w:lineRule="auto"/>
        <w:jc w:val="center"/>
        <w:rPr>
          <w:rFonts w:ascii="黑体" w:hAnsi="黑体" w:eastAsia="黑体" w:cstheme="minorEastAsia"/>
          <w:sz w:val="44"/>
          <w:szCs w:val="44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</w:rPr>
        <w:t>工信部部长苗圩在今年3月的十二届全国人大五次会议记者会上表示，“十三五”期间，工信部将联合有关部门大力推进新材料产业的发展，从先进基础材料、关键战略材料和前沿新材料</w:t>
      </w:r>
      <w:r>
        <w:rPr>
          <w:rFonts w:hint="eastAsia" w:asciiTheme="minorEastAsia" w:hAnsiTheme="minorEastAsia" w:cstheme="minorEastAsia"/>
          <w:sz w:val="24"/>
          <w:lang w:eastAsia="zh-CN"/>
        </w:rPr>
        <w:t>三</w:t>
      </w:r>
      <w:bookmarkStart w:id="0" w:name="_GoBack"/>
      <w:bookmarkEnd w:id="0"/>
      <w:r>
        <w:rPr>
          <w:rFonts w:hint="eastAsia" w:asciiTheme="minorEastAsia" w:hAnsiTheme="minorEastAsia" w:cstheme="minorEastAsia"/>
          <w:sz w:val="24"/>
        </w:rPr>
        <w:t>方面着手，解决共性、核心技术问题，并大力鼓励新材料市场应用，</w: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深入推进供给侧结构性改革，坚持需求牵引和战略导向，推进材料先行、产用结合。政策的鼓励与支持让新材料产业迎来了新的发展契机。</w:t>
      </w:r>
    </w:p>
    <w:p>
      <w:pPr>
        <w:spacing w:line="360" w:lineRule="auto"/>
        <w:ind w:firstLine="482" w:firstLineChars="200"/>
        <w:rPr>
          <w:rFonts w:hint="eastAsia" w:asciiTheme="minorEastAsia" w:hAnsiTheme="minorEastAsia" w:cstheme="minorEastAsia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搭便车，产业集群助推新材料发展</w:t>
      </w:r>
    </w:p>
    <w:p>
      <w:pPr>
        <w:spacing w:line="360" w:lineRule="auto"/>
        <w:ind w:firstLine="480" w:firstLineChars="200"/>
        <w:rPr>
          <w:rFonts w:hint="eastAsia" w:asciiTheme="minorEastAsia" w:hAnsiTheme="minorEastAsia" w:cstheme="minorEastAsia"/>
          <w:color w:val="FF0000"/>
          <w:sz w:val="24"/>
        </w:rPr>
      </w:pPr>
      <w:r>
        <w:rPr>
          <w:rFonts w:asciiTheme="minorEastAsia" w:hAnsiTheme="minorEastAsia" w:cstheme="minorEastAsia"/>
          <w:color w:val="FF0000"/>
          <w:sz w:val="24"/>
        </w:rPr>
        <w:drawing>
          <wp:inline distT="0" distB="0" distL="0" distR="0">
            <wp:extent cx="5270500" cy="2619375"/>
            <wp:effectExtent l="1905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其中部分企业借助时下较热的特色小镇建设，凭借产业集群优势，拓展了自己的产业链。以宁武公司为例，这家坐落于江苏句容边城“新材料特色小镇”境内的新材料研发企业，在融入“新材料特色小镇”的产业集群之前，公司实力有限，缺乏自己的科研团队，研发力度不足，新材料产业链难以延伸，而借助特色小镇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基础配套完善、承载能力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大的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优势</w: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，召集了各个环节上的领军人才，从路面新材料“聚氨酯聚醚-环氧沥青-聚醚多元醇”全产业链环节出发，形成了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交通新材料产业集群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，产业链条加速延伸。</w:t>
      </w:r>
    </w:p>
    <w:p>
      <w:pPr>
        <w:spacing w:line="360" w:lineRule="auto"/>
        <w:ind w:firstLine="480" w:firstLineChars="200"/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</w:rPr>
        <w:t>此外，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诸如北海诚德这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样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的新材料龙头企业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，虽没有搭上特色小镇的快车，但也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通过携手北海的铁山港工业区形成产业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集聚，</w:t>
      </w:r>
      <w:r>
        <w:rPr>
          <w:rFonts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实现企业的发展目标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ind w:firstLine="482" w:firstLineChars="200"/>
        <w:rPr>
          <w:rFonts w:ascii="Arial" w:hAnsi="Arial" w:eastAsia="宋体" w:cs="Arial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自发力，产研销一体延伸产业链</w:t>
      </w:r>
    </w:p>
    <w:p>
      <w:pPr>
        <w:spacing w:line="360" w:lineRule="auto"/>
        <w:ind w:firstLine="480" w:firstLineChars="200"/>
        <w:rPr>
          <w:rFonts w:ascii="Arial" w:hAnsi="Arial" w:eastAsia="宋体" w:cs="Arial"/>
          <w:color w:val="222222"/>
          <w:sz w:val="24"/>
          <w:shd w:val="clear" w:color="auto" w:fill="FFFFFF"/>
        </w:rPr>
      </w:pP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能通过产业集聚效应带来的发展机会的新材料企业仅仅是部分，绝大多数新材料企业还在探索自己的发展道路。</w: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据业内相关专家介绍，新材料从研发到应用再到走向市场需要反复的试验与论证，所以对于</w:t>
      </w:r>
      <w:r>
        <w:rPr>
          <w:rFonts w:hint="eastAsia" w:ascii="Arial" w:hAnsi="Arial" w:eastAsia="宋体" w:cs="Arial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无法在空间形态上形成集群的新材料企业来说，</w: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如何快速拓展新材料市场，让新材料尽快应用到生产过程中，实现新材料的快速量产从而加速延伸产业链成为了企业的头等难题。</w:t>
      </w:r>
    </w:p>
    <w:p>
      <w:pPr>
        <w:spacing w:line="360" w:lineRule="auto"/>
        <w:ind w:firstLine="480" w:firstLineChars="200"/>
        <w:rPr>
          <w:rFonts w:ascii="Arial" w:hAnsi="Arial" w:eastAsia="宋体" w:cs="Arial"/>
          <w:color w:val="222222"/>
          <w:sz w:val="24"/>
          <w:shd w:val="clear" w:color="auto" w:fill="FFFFFF"/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据江苏东亿先程新材料贸易公司的负责人介绍，</w:t>
      </w:r>
      <w:r>
        <w:rPr>
          <w:rFonts w:hint="eastAsia" w:asciiTheme="minorEastAsia" w:hAnsiTheme="minorEastAsia" w:cstheme="minorEastAsia"/>
          <w:sz w:val="24"/>
        </w:rPr>
        <w:t>我国新材料产业起步晚、底子薄、总体发展慢，产业布局乱，低水平重复建设多，低端品种产能过剩，推广应用难等问题没有根本解决，这些都是新材料产业面临的难题。</w:t>
      </w:r>
    </w:p>
    <w:p>
      <w:pPr>
        <w:spacing w:line="360" w:lineRule="auto"/>
        <w:ind w:firstLine="480" w:firstLineChars="200"/>
        <w:rPr>
          <w:rFonts w:ascii="Arial" w:hAnsi="Arial" w:eastAsia="宋体" w:cs="Arial"/>
          <w:color w:val="222222"/>
          <w:sz w:val="24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ascii="Arial" w:hAnsi="Arial" w:eastAsia="宋体" w:cs="Arial"/>
          <w:color w:val="222222"/>
          <w:sz w:val="24"/>
          <w:shd w:val="clear" w:color="auto" w:fill="FFFFFF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36195</wp:posOffset>
            </wp:positionV>
            <wp:extent cx="5265420" cy="2263140"/>
            <wp:effectExtent l="0" t="0" r="11430" b="381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对此，为了摆脱无法实现产业集群而带来的尴尬处境，该企业斥巨资，不仅建立了自己的产品研发、生产工厂，还着力于对市场的开拓，并通过与各大新材料企业合作形成了概念形态的产业集群。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 xml:space="preserve"> “目前我们公司旗下的甘油工厂已经是亚洲最大的甘油生产加工企业,新生产线投入使用后年产值更将达到20万吨，成为世界第一。我们还在稳步搭建粗甘油及甘油交易平台，着力储备现货，并与众多大型企业达成合作实现共盈。”该企业总经理卓民表示，“我们正在构建粗甘油及甘油的电子交易平台,这将成为全行业唯一一个同类型产品的电子交易平台,也是呼应了国家的互联网+新材料行动。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业内专家认为，利用互联网技术可以加强新材料供需对接，极大程度避免 “产无可销、购无所求”的情况发生，这样的靶向销售势必提高新材料的销量。通过与各大企业的密切合作，在概念上进行了产业集群，达到了完善产业链的目的。</w:t>
      </w:r>
    </w:p>
    <w:p>
      <w:pPr>
        <w:spacing w:line="360" w:lineRule="auto"/>
        <w:ind w:firstLine="482" w:firstLineChars="200"/>
        <w:rPr>
          <w:rFonts w:hint="eastAsia" w:asciiTheme="minorEastAsia" w:hAnsiTheme="minorEastAsia" w:cstheme="minorEastAsia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深研发，终端产品更现环保产能优势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据了解，根据市场需求，该企业也对销售的终端产品进行了调整使产业链进一步延伸，例如，将粗甘油提炼成精甘油后继续生产加工为最终销售产品：环氧氯丙烷。因传统丙烯法制环氯会导致环境污染，而采用甘油法制环氯，不仅极大程度降低了环境污染，而且提高了产能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68580</wp:posOffset>
            </wp:positionV>
            <wp:extent cx="5127625" cy="2472690"/>
            <wp:effectExtent l="0" t="0" r="15875" b="3810"/>
            <wp:wrapSquare wrapText="bothSides"/>
            <wp:docPr id="2" name="图片 2" descr="微信图片_2017080309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7080309510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</w:rPr>
        <w:t>调查显示，东亿先程新材料贸易公司生产销售的环氧氯丙烷占整个市场份额约20%，占华东地区市场份额约 35%。2017年1至4月，该企业的销售额就达到了22.73亿，同比增长超过30%，预计2017全年销售额将达100亿，并保持逐年增长。</w:t>
      </w:r>
    </w:p>
    <w:p>
      <w:pPr>
        <w:spacing w:line="36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新材料产业是战略性新兴产业中的生力军，是科技制造业发展的重要抓手。政策的支持、市场的追捧给企业带来了巨大的动力。企业通过思辨加速新材料产业链的延伸，通过产业链的延伸让新材料产业得到蓬勃发展。新一轮科技革命与产业变革已经蓄势待发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25086A"/>
    <w:rsid w:val="00044A45"/>
    <w:rsid w:val="00132DCF"/>
    <w:rsid w:val="00200A19"/>
    <w:rsid w:val="00266EA4"/>
    <w:rsid w:val="00272057"/>
    <w:rsid w:val="00317CF1"/>
    <w:rsid w:val="00352994"/>
    <w:rsid w:val="003E487E"/>
    <w:rsid w:val="00446EB0"/>
    <w:rsid w:val="004A2526"/>
    <w:rsid w:val="0057702B"/>
    <w:rsid w:val="00685732"/>
    <w:rsid w:val="007B1D3B"/>
    <w:rsid w:val="007F48F1"/>
    <w:rsid w:val="007F4FBF"/>
    <w:rsid w:val="008B2C4F"/>
    <w:rsid w:val="008E274B"/>
    <w:rsid w:val="00976A86"/>
    <w:rsid w:val="009A54B5"/>
    <w:rsid w:val="00A856F0"/>
    <w:rsid w:val="00AA45E9"/>
    <w:rsid w:val="00AD4D65"/>
    <w:rsid w:val="00B652F7"/>
    <w:rsid w:val="00C10B98"/>
    <w:rsid w:val="00D23BC9"/>
    <w:rsid w:val="00D51DB2"/>
    <w:rsid w:val="00DB507B"/>
    <w:rsid w:val="00E344D8"/>
    <w:rsid w:val="00EE30B6"/>
    <w:rsid w:val="00EF3051"/>
    <w:rsid w:val="00F13B88"/>
    <w:rsid w:val="01942375"/>
    <w:rsid w:val="0298757B"/>
    <w:rsid w:val="044E19DF"/>
    <w:rsid w:val="064A6273"/>
    <w:rsid w:val="07DB59D8"/>
    <w:rsid w:val="08512D34"/>
    <w:rsid w:val="0E6110CE"/>
    <w:rsid w:val="10B63C71"/>
    <w:rsid w:val="15A82A68"/>
    <w:rsid w:val="17E5765E"/>
    <w:rsid w:val="183C4399"/>
    <w:rsid w:val="18635BF7"/>
    <w:rsid w:val="18FB3606"/>
    <w:rsid w:val="1B1738D4"/>
    <w:rsid w:val="1B261D73"/>
    <w:rsid w:val="1C702454"/>
    <w:rsid w:val="1EDF2392"/>
    <w:rsid w:val="24211F24"/>
    <w:rsid w:val="24DF49AA"/>
    <w:rsid w:val="252902A1"/>
    <w:rsid w:val="28057755"/>
    <w:rsid w:val="289245F1"/>
    <w:rsid w:val="29617C2A"/>
    <w:rsid w:val="2ABE765C"/>
    <w:rsid w:val="2B6762FD"/>
    <w:rsid w:val="2D243CAA"/>
    <w:rsid w:val="2FC9325B"/>
    <w:rsid w:val="32A05B3E"/>
    <w:rsid w:val="33AA765A"/>
    <w:rsid w:val="33D051D3"/>
    <w:rsid w:val="39B20A46"/>
    <w:rsid w:val="3E915FC9"/>
    <w:rsid w:val="3F19188F"/>
    <w:rsid w:val="42513856"/>
    <w:rsid w:val="435F318C"/>
    <w:rsid w:val="47F3656A"/>
    <w:rsid w:val="4D122178"/>
    <w:rsid w:val="52E55F25"/>
    <w:rsid w:val="56AD6CB8"/>
    <w:rsid w:val="57333A25"/>
    <w:rsid w:val="59B9222B"/>
    <w:rsid w:val="5C884E21"/>
    <w:rsid w:val="60EE1EAD"/>
    <w:rsid w:val="61C07622"/>
    <w:rsid w:val="62426F85"/>
    <w:rsid w:val="6425086A"/>
    <w:rsid w:val="68020242"/>
    <w:rsid w:val="69424981"/>
    <w:rsid w:val="6A8A7775"/>
    <w:rsid w:val="6BC12B3D"/>
    <w:rsid w:val="6F490878"/>
    <w:rsid w:val="71F2522F"/>
    <w:rsid w:val="738943FB"/>
    <w:rsid w:val="73CF4E6F"/>
    <w:rsid w:val="74276FBE"/>
    <w:rsid w:val="74D3615C"/>
    <w:rsid w:val="79EA78D2"/>
    <w:rsid w:val="7A72007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Char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229</Words>
  <Characters>1307</Characters>
  <Lines>10</Lines>
  <Paragraphs>3</Paragraphs>
  <ScaleCrop>false</ScaleCrop>
  <LinksUpToDate>false</LinksUpToDate>
  <CharactersWithSpaces>1533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2017-08-01T02:04:00Z</dcterms:created>
  <dc:creator>lenovo</dc:creator>
  <cp:lastModifiedBy>lenovo</cp:lastModifiedBy>
  <dcterms:modified xsi:type="dcterms:W3CDTF">2017-08-03T09:35:04Z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