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9" w:rsidRPr="007F2355" w:rsidRDefault="001D388F">
      <w:pPr>
        <w:tabs>
          <w:tab w:val="left" w:pos="2548"/>
          <w:tab w:val="center" w:pos="4219"/>
        </w:tabs>
        <w:jc w:val="center"/>
        <w:rPr>
          <w:b/>
          <w:bCs/>
          <w:color w:val="000000" w:themeColor="text1"/>
        </w:rPr>
      </w:pPr>
      <w:r w:rsidRPr="007F2355">
        <w:rPr>
          <w:rFonts w:hint="eastAsia"/>
          <w:b/>
          <w:bCs/>
          <w:color w:val="000000" w:themeColor="text1"/>
        </w:rPr>
        <w:t>江苏</w:t>
      </w:r>
      <w:r w:rsidR="00DC63E6" w:rsidRPr="007F2355">
        <w:rPr>
          <w:rFonts w:hint="eastAsia"/>
          <w:b/>
          <w:bCs/>
          <w:color w:val="000000" w:themeColor="text1"/>
        </w:rPr>
        <w:t>最大规模拍卖圆满落锤，新一轮艺术品投资热潮开启</w:t>
      </w:r>
    </w:p>
    <w:p w:rsidR="00FB08B9" w:rsidRDefault="00A038C9">
      <w:pPr>
        <w:ind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日下午，凤凰国际五周年拍卖会刚刚在南京圆满落槌。作为今年</w:t>
      </w:r>
      <w:r w:rsidR="00C421CC">
        <w:rPr>
          <w:rFonts w:hint="eastAsia"/>
        </w:rPr>
        <w:t>江苏</w:t>
      </w:r>
      <w:r>
        <w:rPr>
          <w:rFonts w:hint="eastAsia"/>
        </w:rPr>
        <w:t>地区拍卖的重头戏，本次展拍亮点频频，不仅涵盖书画、玉器、瓷杂、水晶、名酒等众多品类，更有张大千、齐白石等数千万级一线大师的作品现身。此外，诸多新金陵画派代表画家的扛鼎力作，以及老一辈表演艺术家的明星字画均一一亮相会场。</w:t>
      </w:r>
    </w:p>
    <w:p w:rsidR="00DC63E6" w:rsidRPr="007F2355" w:rsidRDefault="00A038C9" w:rsidP="00DC63E6">
      <w:pPr>
        <w:ind w:firstLine="420"/>
        <w:jc w:val="left"/>
        <w:rPr>
          <w:color w:val="000000" w:themeColor="text1"/>
        </w:rPr>
      </w:pPr>
      <w:r>
        <w:rPr>
          <w:rFonts w:hint="eastAsia"/>
        </w:rPr>
        <w:t>此次拍卖会共参拍</w:t>
      </w:r>
      <w:r>
        <w:rPr>
          <w:rFonts w:hint="eastAsia"/>
        </w:rPr>
        <w:t>1050</w:t>
      </w:r>
      <w:r>
        <w:rPr>
          <w:rFonts w:hint="eastAsia"/>
        </w:rPr>
        <w:t>件艺术作品，其中多个专场斩获高成交率，成绩喜人。上午场的明星专场可谓是艺术家人气最高的专场，而在下午开拍的“金陵流芳</w:t>
      </w:r>
      <w:r>
        <w:rPr>
          <w:rFonts w:hint="eastAsia"/>
        </w:rPr>
        <w:t>-</w:t>
      </w:r>
      <w:r>
        <w:rPr>
          <w:rFonts w:hint="eastAsia"/>
        </w:rPr>
        <w:t>新金陵画派”则是最火爆的专场，</w:t>
      </w:r>
      <w:r w:rsidRPr="007F2355">
        <w:rPr>
          <w:rFonts w:hint="eastAsia"/>
          <w:color w:val="000000" w:themeColor="text1"/>
        </w:rPr>
        <w:t>不仅成交率高，成交单价更是惊人，数件作品落槌价超百万。</w:t>
      </w:r>
      <w:r w:rsidR="00DC63E6" w:rsidRPr="007F2355">
        <w:rPr>
          <w:rFonts w:hint="eastAsia"/>
          <w:color w:val="000000" w:themeColor="text1"/>
        </w:rPr>
        <w:t>其中两幅</w:t>
      </w:r>
      <w:r w:rsidR="00F17979">
        <w:rPr>
          <w:rFonts w:hint="eastAsia"/>
          <w:color w:val="000000" w:themeColor="text1"/>
        </w:rPr>
        <w:t>由观于艺术送选的</w:t>
      </w:r>
      <w:r w:rsidR="00F17979" w:rsidRPr="00F17979">
        <w:rPr>
          <w:rFonts w:hint="eastAsia"/>
          <w:color w:val="000000" w:themeColor="text1"/>
        </w:rPr>
        <w:t>钱松喦</w:t>
      </w:r>
      <w:r w:rsidR="00F17979">
        <w:rPr>
          <w:rFonts w:hint="eastAsia"/>
          <w:color w:val="000000" w:themeColor="text1"/>
        </w:rPr>
        <w:t>的</w:t>
      </w:r>
      <w:r w:rsidR="00DC63E6" w:rsidRPr="007F2355">
        <w:rPr>
          <w:rFonts w:hint="eastAsia"/>
          <w:color w:val="000000" w:themeColor="text1"/>
        </w:rPr>
        <w:t>《锦绣河山》与</w:t>
      </w:r>
      <w:r w:rsidR="00F17979" w:rsidRPr="00F17979">
        <w:rPr>
          <w:rFonts w:hint="eastAsia"/>
          <w:color w:val="000000" w:themeColor="text1"/>
        </w:rPr>
        <w:t>宋文治</w:t>
      </w:r>
      <w:r w:rsidR="00F17979">
        <w:rPr>
          <w:rFonts w:hint="eastAsia"/>
          <w:color w:val="000000" w:themeColor="text1"/>
        </w:rPr>
        <w:t>的</w:t>
      </w:r>
      <w:r w:rsidR="00DC63E6" w:rsidRPr="007F2355">
        <w:rPr>
          <w:rFonts w:hint="eastAsia"/>
          <w:color w:val="000000" w:themeColor="text1"/>
        </w:rPr>
        <w:t>《云壑奔流图》，分别以</w:t>
      </w:r>
      <w:r w:rsidR="00DC63E6" w:rsidRPr="007F2355">
        <w:rPr>
          <w:rFonts w:hint="eastAsia"/>
          <w:color w:val="000000" w:themeColor="text1"/>
        </w:rPr>
        <w:t>550</w:t>
      </w:r>
      <w:r w:rsidR="00DC63E6" w:rsidRPr="007F2355">
        <w:rPr>
          <w:rFonts w:hint="eastAsia"/>
          <w:color w:val="000000" w:themeColor="text1"/>
        </w:rPr>
        <w:t>万和</w:t>
      </w:r>
      <w:r w:rsidR="00DC63E6" w:rsidRPr="007F2355">
        <w:rPr>
          <w:rFonts w:hint="eastAsia"/>
          <w:color w:val="000000" w:themeColor="text1"/>
        </w:rPr>
        <w:t>240</w:t>
      </w:r>
      <w:r w:rsidR="00DC63E6" w:rsidRPr="007F2355">
        <w:rPr>
          <w:rFonts w:hint="eastAsia"/>
          <w:color w:val="000000" w:themeColor="text1"/>
        </w:rPr>
        <w:t>万的高价成交！据其负责人透露，这两幅作品</w:t>
      </w:r>
      <w:r w:rsidR="00DC63E6" w:rsidRPr="007F2355">
        <w:rPr>
          <w:rFonts w:hint="eastAsia"/>
          <w:color w:val="000000" w:themeColor="text1"/>
        </w:rPr>
        <w:t>7</w:t>
      </w:r>
      <w:r w:rsidR="00DC63E6" w:rsidRPr="007F2355">
        <w:rPr>
          <w:rFonts w:hint="eastAsia"/>
          <w:color w:val="000000" w:themeColor="text1"/>
        </w:rPr>
        <w:t>个月前刚刚入手，不到一年的时间里，价格就翻了近</w:t>
      </w:r>
      <w:r w:rsidR="00DC63E6" w:rsidRPr="007F2355">
        <w:rPr>
          <w:rFonts w:hint="eastAsia"/>
          <w:color w:val="000000" w:themeColor="text1"/>
        </w:rPr>
        <w:t>8</w:t>
      </w:r>
      <w:r w:rsidR="00DC63E6" w:rsidRPr="007F2355">
        <w:rPr>
          <w:rFonts w:hint="eastAsia"/>
          <w:color w:val="000000" w:themeColor="text1"/>
        </w:rPr>
        <w:t>倍。</w:t>
      </w:r>
    </w:p>
    <w:p w:rsidR="00FB08B9" w:rsidRPr="00DC63E6" w:rsidRDefault="00FB08B9">
      <w:pPr>
        <w:ind w:firstLine="420"/>
        <w:jc w:val="left"/>
      </w:pPr>
    </w:p>
    <w:p w:rsidR="00FB08B9" w:rsidRDefault="00A038C9">
      <w:pPr>
        <w:jc w:val="left"/>
      </w:pPr>
      <w:r>
        <w:rPr>
          <w:rFonts w:hint="eastAsia"/>
          <w:noProof/>
        </w:rPr>
        <w:drawing>
          <wp:inline distT="0" distB="0" distL="114300" distR="114300">
            <wp:extent cx="5267325" cy="3432175"/>
            <wp:effectExtent l="0" t="0" r="5715" b="12065"/>
            <wp:docPr id="1" name="图片 1" descr="微信图片_2017073113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731132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9" w:rsidRDefault="00A038C9">
      <w:pPr>
        <w:jc w:val="center"/>
      </w:pPr>
      <w:r>
        <w:rPr>
          <w:rFonts w:hint="eastAsia"/>
        </w:rPr>
        <w:t>钱松喦作品《锦绣河山》</w:t>
      </w:r>
    </w:p>
    <w:p w:rsidR="00FB08B9" w:rsidRDefault="00FB08B9">
      <w:pPr>
        <w:jc w:val="center"/>
      </w:pPr>
    </w:p>
    <w:p w:rsidR="00FB08B9" w:rsidRDefault="00A038C9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选对机构，颠覆艺术品投资“高冷范儿”</w:t>
      </w:r>
    </w:p>
    <w:p w:rsidR="00FB08B9" w:rsidRDefault="00A038C9">
      <w:pPr>
        <w:ind w:firstLine="420"/>
      </w:pPr>
      <w:r>
        <w:rPr>
          <w:rFonts w:hint="eastAsia"/>
        </w:rPr>
        <w:t>过去十年，与全民蜂拥而入的股市、楼市不同，艺术品投资似乎是一小群人的自娱自乐，无论媒体如何渲染一夜暴富的收藏神话，这个市场仍然没有如昔日王侯门前燕，飞进寻常百姓家。究其原因，凤凰国际拍卖的负责人吴东表示：“我国的艺术品交易主要依赖于拍卖公司的一年两季大型拍卖，而作为一级市场的画廊，并未推动艺术品市场基础交易量的增加，因此这里面还有很大的提升空间。”</w:t>
      </w:r>
    </w:p>
    <w:p w:rsidR="00FB08B9" w:rsidRDefault="00A038C9">
      <w:pPr>
        <w:ind w:firstLine="420"/>
      </w:pPr>
      <w:r>
        <w:rPr>
          <w:rFonts w:hint="eastAsia"/>
        </w:rPr>
        <w:t>但此次拍卖会现场似乎出现不少新手，这是否预示着艺术品收藏或投资正走下“神坛”，面向大众敞开怀抱？对此，吴东认为：“可以肯定，</w:t>
      </w:r>
      <w:r>
        <w:rPr>
          <w:rFonts w:hint="eastAsia"/>
        </w:rPr>
        <w:t>90%</w:t>
      </w:r>
      <w:r>
        <w:rPr>
          <w:rFonts w:hint="eastAsia"/>
        </w:rPr>
        <w:t>以上的人不懂艺术，甚至无法欣赏艺术，</w:t>
      </w:r>
      <w:r>
        <w:rPr>
          <w:rFonts w:hint="eastAsia"/>
          <w:color w:val="000000" w:themeColor="text1"/>
        </w:rPr>
        <w:t>但是纯粹从投资出发，这种欣赏并不那么重要，</w:t>
      </w:r>
      <w:r>
        <w:rPr>
          <w:rFonts w:hint="eastAsia"/>
        </w:rPr>
        <w:t>主要看回报。这也是全民收藏一个必经的过程。”</w:t>
      </w:r>
    </w:p>
    <w:p w:rsidR="00FB08B9" w:rsidRDefault="00A038C9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114300" distR="114300">
            <wp:extent cx="5205730" cy="3470910"/>
            <wp:effectExtent l="0" t="0" r="6350" b="3810"/>
            <wp:docPr id="3" name="图片 3" descr="微信图片_2017073115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07311527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9" w:rsidRDefault="00A038C9">
      <w:pPr>
        <w:ind w:firstLine="420"/>
        <w:jc w:val="center"/>
      </w:pPr>
      <w:r>
        <w:rPr>
          <w:rFonts w:hint="eastAsia"/>
        </w:rPr>
        <w:t>凤凰国际拍卖负责人吴东接受采访</w:t>
      </w:r>
    </w:p>
    <w:p w:rsidR="00FB08B9" w:rsidRDefault="00FB08B9">
      <w:pPr>
        <w:ind w:firstLine="420"/>
        <w:jc w:val="center"/>
      </w:pPr>
    </w:p>
    <w:p w:rsidR="00FB08B9" w:rsidRDefault="00A038C9">
      <w:pPr>
        <w:ind w:firstLine="420"/>
      </w:pPr>
      <w:r>
        <w:rPr>
          <w:rFonts w:hint="eastAsia"/>
          <w:color w:val="000000" w:themeColor="text1"/>
        </w:rPr>
        <w:t>必须意识到的一点是，艺术市场的回暖与大众艺术欣赏水准的提高以及</w:t>
      </w:r>
      <w:r>
        <w:rPr>
          <w:rFonts w:hint="eastAsia"/>
        </w:rPr>
        <w:t>各大鉴宝类节目的推动不无关联。这使得越来越多的人跃跃欲试，想在艺术品市场分一杯羹。对于任何一个想投资艺术品的人来说，首先要解决的就是真假鉴定问题。尤其是投资新手，在个人的眼力和经验都十分有限的情况下，寻求可提供保真承诺的机构似乎更为明智。但是，只要能够提供保真承诺，就可以完全信赖吗？</w:t>
      </w:r>
    </w:p>
    <w:p w:rsidR="00FB08B9" w:rsidRDefault="00A038C9">
      <w:pPr>
        <w:ind w:firstLine="420"/>
      </w:pPr>
      <w:r>
        <w:rPr>
          <w:rFonts w:hint="eastAsia"/>
        </w:rPr>
        <w:t>对此，观于艺术的负责人沈来全给投资新手提出建议：“在投资机构的选择上，除了看其能否提供行业内比较认可的鉴定背书（艺术家后人鉴定、鉴赏家鉴定、出版书籍、拍卖纪录</w:t>
      </w:r>
      <w:bookmarkStart w:id="0" w:name="_GoBack"/>
      <w:bookmarkEnd w:id="0"/>
      <w:r>
        <w:rPr>
          <w:rFonts w:hint="eastAsia"/>
        </w:rPr>
        <w:t>等）外，最好还能够要求该机构承诺作品的永久保真，即一旦发现假作，将照赔作品原价格，并按市场上浮价格赔偿损失。这就能在很大程度上解决艺术品投资的高门槛问题。”</w:t>
      </w:r>
    </w:p>
    <w:p w:rsidR="00FB08B9" w:rsidRDefault="00FB08B9">
      <w:pPr>
        <w:rPr>
          <w:b/>
          <w:bCs/>
        </w:rPr>
      </w:pPr>
    </w:p>
    <w:p w:rsidR="00FB08B9" w:rsidRDefault="00A038C9">
      <w:pPr>
        <w:ind w:firstLineChars="196" w:firstLine="413"/>
        <w:rPr>
          <w:b/>
          <w:bCs/>
        </w:rPr>
      </w:pPr>
      <w:r>
        <w:rPr>
          <w:rFonts w:hint="eastAsia"/>
          <w:b/>
          <w:bCs/>
        </w:rPr>
        <w:t>精品为王，“打组合拳”效果更佳</w:t>
      </w:r>
    </w:p>
    <w:p w:rsidR="00FB08B9" w:rsidRDefault="00A038C9">
      <w:pPr>
        <w:ind w:firstLine="420"/>
      </w:pPr>
      <w:r>
        <w:rPr>
          <w:rFonts w:hint="eastAsia"/>
        </w:rPr>
        <w:t>艺术精品往往具有极高的历史文化、艺术审美和商业价值。在流动性过剩、缺乏高回报资产的情况下，艺术精品自然成为资金追逐的好资产。“在艺术品市场中，永远是精品为王！”吴东断言。</w:t>
      </w:r>
    </w:p>
    <w:p w:rsidR="00FB08B9" w:rsidRDefault="00A038C9">
      <w:pPr>
        <w:ind w:firstLine="420"/>
      </w:pPr>
      <w:r>
        <w:rPr>
          <w:rFonts w:hint="eastAsia"/>
        </w:rPr>
        <w:t>据现场一位资深藏家透露，目前他自己投资的都是已经过世艺术家的作品，这些作品都是经过时间和市场的检验并逐步走向高位的。“这相当于只买学区房，我坚信未来的艺术品市场将两极分化，‘大货’的稀缺性决定它会越来越贵。”</w:t>
      </w:r>
    </w:p>
    <w:p w:rsidR="00FB08B9" w:rsidRDefault="00A038C9">
      <w:pPr>
        <w:ind w:firstLine="420"/>
      </w:pPr>
      <w:r>
        <w:rPr>
          <w:rFonts w:hint="eastAsia"/>
        </w:rPr>
        <w:t>那么，是否只专注投资一件精品就可以坐等高回报了呢？“任何时候我们都不建议一个新手投入某一件艺术品，这样的风险相对而言较大，有一定的赌博性质。而将艺术品组合成资产包，选择不同艺术家的‘大货’进行组合投资，就相当于买了多个</w:t>
      </w:r>
      <w:r>
        <w:rPr>
          <w:rFonts w:hint="eastAsia"/>
        </w:rPr>
        <w:t>A</w:t>
      </w:r>
      <w:r>
        <w:rPr>
          <w:rFonts w:hint="eastAsia"/>
        </w:rPr>
        <w:t>股上市公司的股票，分散了投资风险。”沈来全建议，初入行的新手投资者固然应专注艺术品“大货”，而将风险分散、进行组合投资才是最佳选择。</w:t>
      </w:r>
    </w:p>
    <w:p w:rsidR="00FB08B9" w:rsidRDefault="00A038C9">
      <w:r>
        <w:rPr>
          <w:rFonts w:hint="eastAsia"/>
          <w:noProof/>
        </w:rPr>
        <w:lastRenderedPageBreak/>
        <w:drawing>
          <wp:inline distT="0" distB="0" distL="114300" distR="114300">
            <wp:extent cx="5250815" cy="3502660"/>
            <wp:effectExtent l="0" t="0" r="6985" b="2540"/>
            <wp:docPr id="2" name="图片 2" descr="微信图片_2017073113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731133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9" w:rsidRDefault="00A038C9">
      <w:pPr>
        <w:jc w:val="center"/>
      </w:pPr>
      <w:r>
        <w:rPr>
          <w:rFonts w:hint="eastAsia"/>
        </w:rPr>
        <w:t>几位明星老艺术家在拍卖现场</w:t>
      </w:r>
    </w:p>
    <w:p w:rsidR="00FB08B9" w:rsidRDefault="00FB08B9">
      <w:pPr>
        <w:jc w:val="center"/>
      </w:pPr>
    </w:p>
    <w:p w:rsidR="00FB08B9" w:rsidRDefault="00A038C9">
      <w:pPr>
        <w:ind w:firstLine="420"/>
      </w:pPr>
      <w:r>
        <w:rPr>
          <w:rFonts w:hint="eastAsia"/>
        </w:rPr>
        <w:t>“艺术走向市场化是一个铁的事实。”参与展拍的老一辈表演艺术家王伯昭在接受采访时说，“</w:t>
      </w:r>
      <w:r>
        <w:rPr>
          <w:rFonts w:hint="eastAsia"/>
        </w:rPr>
        <w:t>80</w:t>
      </w:r>
      <w:r>
        <w:rPr>
          <w:rFonts w:hint="eastAsia"/>
        </w:rPr>
        <w:t>年代初，林散之的一幅字也就在</w:t>
      </w:r>
      <w:r>
        <w:rPr>
          <w:rFonts w:hint="eastAsia"/>
        </w:rPr>
        <w:t>150</w:t>
      </w:r>
      <w:r>
        <w:rPr>
          <w:rFonts w:hint="eastAsia"/>
        </w:rPr>
        <w:t>块上下，但是在今天已经高涨到几十万，可以说，艺术精品在市场上的增值是一个必然的趋势。”</w:t>
      </w:r>
    </w:p>
    <w:p w:rsidR="00FB08B9" w:rsidRDefault="00A038C9">
      <w:pPr>
        <w:ind w:firstLine="420"/>
      </w:pPr>
      <w:r>
        <w:rPr>
          <w:rFonts w:hint="eastAsia"/>
        </w:rPr>
        <w:t>此次拍卖作为南京乃至江苏地区首屈一指的春季艺术品拍卖会，交出的成绩单可谓令人欣喜，场内艺术品投资回暖趋势明显。事实上，场外亦然，数据显示，在全球市场整体下滑的大环境下，</w:t>
      </w:r>
      <w:r>
        <w:rPr>
          <w:rFonts w:hint="eastAsia"/>
        </w:rPr>
        <w:t>2016</w:t>
      </w:r>
      <w:r>
        <w:rPr>
          <w:rFonts w:hint="eastAsia"/>
        </w:rPr>
        <w:t>年全球艺术品及古董在线交易却在增长，总额保守估计达到</w:t>
      </w:r>
      <w:r>
        <w:rPr>
          <w:rFonts w:hint="eastAsia"/>
        </w:rPr>
        <w:t>49</w:t>
      </w:r>
      <w:r>
        <w:rPr>
          <w:rFonts w:hint="eastAsia"/>
        </w:rPr>
        <w:t>亿美元，占全球总交易额的</w:t>
      </w:r>
      <w:r>
        <w:rPr>
          <w:rFonts w:hint="eastAsia"/>
        </w:rPr>
        <w:t>9%</w:t>
      </w:r>
      <w:r>
        <w:rPr>
          <w:rFonts w:hint="eastAsia"/>
        </w:rPr>
        <w:t>，年同比增幅</w:t>
      </w:r>
      <w:r>
        <w:rPr>
          <w:rFonts w:hint="eastAsia"/>
        </w:rPr>
        <w:t>4%</w:t>
      </w:r>
      <w:r>
        <w:rPr>
          <w:rFonts w:hint="eastAsia"/>
        </w:rPr>
        <w:t>。如此看来，“投资楼市还是艺术品”，答案已见分晓。</w:t>
      </w:r>
    </w:p>
    <w:sectPr w:rsidR="00FB08B9" w:rsidSect="00FB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47D" w:rsidRDefault="0099647D" w:rsidP="00DC63E6">
      <w:r>
        <w:separator/>
      </w:r>
    </w:p>
  </w:endnote>
  <w:endnote w:type="continuationSeparator" w:id="1">
    <w:p w:rsidR="0099647D" w:rsidRDefault="0099647D" w:rsidP="00DC6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47D" w:rsidRDefault="0099647D" w:rsidP="00DC63E6">
      <w:r>
        <w:separator/>
      </w:r>
    </w:p>
  </w:footnote>
  <w:footnote w:type="continuationSeparator" w:id="1">
    <w:p w:rsidR="0099647D" w:rsidRDefault="0099647D" w:rsidP="00DC63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E3E1798"/>
    <w:rsid w:val="00001B0C"/>
    <w:rsid w:val="001D388F"/>
    <w:rsid w:val="00231C29"/>
    <w:rsid w:val="002642E3"/>
    <w:rsid w:val="00386766"/>
    <w:rsid w:val="003D7D45"/>
    <w:rsid w:val="00483A3C"/>
    <w:rsid w:val="00532BBD"/>
    <w:rsid w:val="0057488D"/>
    <w:rsid w:val="00662FF6"/>
    <w:rsid w:val="00671038"/>
    <w:rsid w:val="0072354B"/>
    <w:rsid w:val="00740EFF"/>
    <w:rsid w:val="007F2355"/>
    <w:rsid w:val="008F4033"/>
    <w:rsid w:val="0098782B"/>
    <w:rsid w:val="0099647D"/>
    <w:rsid w:val="00A038C9"/>
    <w:rsid w:val="00AE0FBE"/>
    <w:rsid w:val="00BA6905"/>
    <w:rsid w:val="00BC45A9"/>
    <w:rsid w:val="00C421CC"/>
    <w:rsid w:val="00DC63E6"/>
    <w:rsid w:val="00F17979"/>
    <w:rsid w:val="00FB08B9"/>
    <w:rsid w:val="04C602E9"/>
    <w:rsid w:val="0F19155E"/>
    <w:rsid w:val="19A42395"/>
    <w:rsid w:val="1DC67075"/>
    <w:rsid w:val="256C23FD"/>
    <w:rsid w:val="2B5B7398"/>
    <w:rsid w:val="37D30D4B"/>
    <w:rsid w:val="416F56F2"/>
    <w:rsid w:val="4607707A"/>
    <w:rsid w:val="49AC0175"/>
    <w:rsid w:val="4AC70710"/>
    <w:rsid w:val="4E3E1798"/>
    <w:rsid w:val="50734B9C"/>
    <w:rsid w:val="518E3B63"/>
    <w:rsid w:val="611C261A"/>
    <w:rsid w:val="66BB26A2"/>
    <w:rsid w:val="6A5665CF"/>
    <w:rsid w:val="7CB16A2B"/>
    <w:rsid w:val="7F83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08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B08B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FB08B9"/>
    <w:rPr>
      <w:sz w:val="18"/>
      <w:szCs w:val="18"/>
    </w:rPr>
  </w:style>
  <w:style w:type="paragraph" w:styleId="a4">
    <w:name w:val="footer"/>
    <w:basedOn w:val="a"/>
    <w:link w:val="Char0"/>
    <w:qFormat/>
    <w:rsid w:val="00FB0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FB0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FB08B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FB08B9"/>
    <w:rPr>
      <w:b/>
    </w:rPr>
  </w:style>
  <w:style w:type="character" w:styleId="a8">
    <w:name w:val="Hyperlink"/>
    <w:basedOn w:val="a0"/>
    <w:qFormat/>
    <w:rsid w:val="00FB08B9"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sid w:val="00FB08B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FB08B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FB08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2017-08-01T02:30:00Z</dcterms:created>
  <dcterms:modified xsi:type="dcterms:W3CDTF">2017-08-01T02:32:00Z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