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b/>
          <w:b/>
          <w:bCs/>
          <w:sz w:val="52"/>
          <w:szCs w:val="52"/>
          <w:u w:val="single"/>
        </w:rPr>
      </w:pPr>
      <w:r>
        <w:rPr>
          <w:rFonts w:ascii="Arial" w:hAnsi="Arial"/>
          <w:b/>
          <w:bCs/>
          <w:sz w:val="52"/>
          <w:szCs w:val="52"/>
          <w:u w:val="single"/>
        </w:rPr>
        <w:tab/>
        <w:tab/>
        <w:tab/>
        <w:tab/>
        <w:tab/>
        <w:t>Pflichtenheft</w:t>
        <w:tab/>
        <w:tab/>
        <w:tab/>
        <w:tab/>
        <w:tab/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bookmarkStart w:id="0" w:name="__DdeLink__1287_99061283"/>
      <w:bookmarkEnd w:id="0"/>
      <w:r>
        <w:rPr>
          <w:rFonts w:ascii="Arial" w:hAnsi="Arial"/>
          <w:b/>
          <w:bCs/>
          <w:sz w:val="48"/>
          <w:szCs w:val="48"/>
        </w:rPr>
        <w:t>Website-Integration Bewerbermanagement</w:t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Projekt: Website-Integration Bewerbermanagement</w:t>
      </w:r>
    </w:p>
    <w:p>
      <w:pPr>
        <w:pStyle w:val="Normal"/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Autor: Eduard Luft</w:t>
      </w:r>
    </w:p>
    <w:p>
      <w:pPr>
        <w:pStyle w:val="Normal"/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Unternehmen: reality-bytes medien GmbH</w:t>
      </w:r>
    </w:p>
    <w:p>
      <w:pPr>
        <w:pStyle w:val="Normal"/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Letzte Änderung: 07.03.2016</w:t>
      </w:r>
    </w:p>
    <w:p>
      <w:pPr>
        <w:pStyle w:val="Normal"/>
        <w:spacing w:lineRule="auto" w:line="360" w:before="0" w:after="0"/>
        <w:jc w:val="left"/>
        <w:rPr/>
      </w:pPr>
      <w:r>
        <w:rPr/>
      </w:r>
    </w:p>
    <w:p>
      <w:pPr>
        <w:pStyle w:val="ContentsHeading"/>
        <w:rPr/>
      </w:pPr>
      <w:r>
        <w:rPr/>
        <w:t>Inhalt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501_99061283">
        <w:r>
          <w:rPr>
            <w:rStyle w:val="Style"/>
          </w:rPr>
          <w:t>1. Zielbestimmung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21_99061283">
        <w:r>
          <w:rPr>
            <w:rStyle w:val="Style"/>
          </w:rPr>
          <w:t>1.1 Musskriterien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23_99061283">
        <w:r>
          <w:rPr>
            <w:rStyle w:val="Style"/>
          </w:rPr>
          <w:t>1.2 Wunschkriterien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25_99061283">
        <w:r>
          <w:rPr>
            <w:rStyle w:val="Style"/>
          </w:rPr>
          <w:t>1.3 Abgrenzungskriterien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27_99061283">
        <w:r>
          <w:rPr>
            <w:rStyle w:val="Style"/>
          </w:rPr>
          <w:t>2. Produkteinsatz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29_99061283">
        <w:r>
          <w:rPr>
            <w:rStyle w:val="Style"/>
          </w:rPr>
          <w:t>2.1 Anwendungsbereich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31_99061283">
        <w:r>
          <w:rPr>
            <w:rStyle w:val="Style"/>
          </w:rPr>
          <w:t>2.2 Zielgruppe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33_99061283">
        <w:r>
          <w:rPr>
            <w:rStyle w:val="Style"/>
          </w:rPr>
          <w:t>2.3 Betriebsbedigungen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35_99061283">
        <w:r>
          <w:rPr>
            <w:rStyle w:val="Style"/>
          </w:rPr>
          <w:t>3. Produktübersicht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37_99061283">
        <w:r>
          <w:rPr>
            <w:rStyle w:val="Style"/>
          </w:rPr>
          <w:t>4. Produktfunktion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39_99061283">
        <w:r>
          <w:rPr>
            <w:rStyle w:val="Style"/>
          </w:rPr>
          <w:t>A-Funktion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41_99061283">
        <w:r>
          <w:rPr>
            <w:rStyle w:val="Style"/>
          </w:rPr>
          <w:t>B-Funktion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43_99061283">
        <w:r>
          <w:rPr>
            <w:rStyle w:val="Style"/>
          </w:rPr>
          <w:t>C-Funktion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45_99061283">
        <w:r>
          <w:rPr>
            <w:rStyle w:val="Style"/>
          </w:rPr>
          <w:t>5. Produktdaten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47_99061283">
        <w:r>
          <w:rPr>
            <w:rStyle w:val="Style"/>
          </w:rPr>
          <w:t>6. Produktleistungen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49_99061283">
        <w:r>
          <w:rPr>
            <w:rStyle w:val="Style"/>
          </w:rPr>
          <w:t>7. Qualitätsanforderungen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51_99061283">
        <w:r>
          <w:rPr>
            <w:rStyle w:val="Style"/>
          </w:rPr>
          <w:t>8. Benutzeroberfläche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53_99061283">
        <w:r>
          <w:rPr>
            <w:rStyle w:val="Style"/>
          </w:rPr>
          <w:t>9. Nichtfunktionale Anforderungen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55_99061283">
        <w:r>
          <w:rPr>
            <w:rStyle w:val="Style"/>
          </w:rPr>
          <w:t>10. Technische Produktumgebung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57_99061283">
        <w:r>
          <w:rPr>
            <w:rStyle w:val="Style"/>
          </w:rPr>
          <w:t>10.1 Software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59_99061283">
        <w:r>
          <w:rPr>
            <w:rStyle w:val="Style"/>
          </w:rPr>
          <w:t>10.2 Hardware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61_99061283">
        <w:r>
          <w:rPr>
            <w:rStyle w:val="Style"/>
          </w:rPr>
          <w:t>10.3 Orgware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63_99061283">
        <w:r>
          <w:rPr>
            <w:rStyle w:val="Style"/>
          </w:rPr>
          <w:t>10.4 Produkt-Schnittstellen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65_99061283">
        <w:r>
          <w:rPr>
            <w:rStyle w:val="Style"/>
          </w:rPr>
          <w:t>11. Spezielle Anforderungen an die Entwicklungs-Umgebung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67_99061283">
        <w:r>
          <w:rPr>
            <w:rStyle w:val="Style"/>
          </w:rPr>
          <w:t>11.1 Software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69_99061283">
        <w:r>
          <w:rPr>
            <w:rStyle w:val="Style"/>
          </w:rPr>
          <w:t>11.2 Hardware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71_99061283">
        <w:r>
          <w:rPr>
            <w:rStyle w:val="Style"/>
          </w:rPr>
          <w:t>11.3 Orgware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73_99061283">
        <w:r>
          <w:rPr>
            <w:rStyle w:val="Style"/>
          </w:rPr>
          <w:t>11.4 Entwicklungs-Schnittstellen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75_99061283">
        <w:r>
          <w:rPr>
            <w:rStyle w:val="Style"/>
          </w:rPr>
          <w:t>12. Gliederung in Teilprodukte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77_99061283">
        <w:r>
          <w:rPr>
            <w:rStyle w:val="Style"/>
          </w:rPr>
          <w:t>13. Ergänzungen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79_99061283">
        <w:r>
          <w:rPr>
            <w:rStyle w:val="Style"/>
          </w:rPr>
          <w:t>Glossar</w:t>
          <w:tab/>
          <w:t>4</w:t>
        </w:r>
      </w:hyperlink>
      <w:r>
        <w:fldChar w:fldCharType="end"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" w:name="__RefHeading___Toc501_99061283"/>
      <w:bookmarkEnd w:id="1"/>
      <w:r>
        <w:rPr/>
        <w:t>1. Zielbestimmung</w:t>
      </w:r>
    </w:p>
    <w:p>
      <w:pPr>
        <w:pStyle w:val="Heading2"/>
        <w:numPr>
          <w:ilvl w:val="1"/>
          <w:numId w:val="1"/>
        </w:numPr>
        <w:rPr/>
      </w:pPr>
      <w:bookmarkStart w:id="2" w:name="__RefHeading___Toc1121_99061283"/>
      <w:bookmarkEnd w:id="2"/>
      <w:r>
        <w:rPr/>
        <w:t>1.1 Musskriterien</w:t>
      </w:r>
    </w:p>
    <w:p>
      <w:pPr>
        <w:pStyle w:val="TextBody"/>
        <w:numPr>
          <w:ilvl w:val="3"/>
          <w:numId w:val="2"/>
        </w:numPr>
        <w:rPr/>
      </w:pPr>
      <w:r>
        <w:rPr/>
        <w:t>Template Integrationsmöglichkeit</w:t>
      </w:r>
    </w:p>
    <w:p>
      <w:pPr>
        <w:pStyle w:val="Heading2"/>
        <w:numPr>
          <w:ilvl w:val="1"/>
          <w:numId w:val="1"/>
        </w:numPr>
        <w:rPr/>
      </w:pPr>
      <w:bookmarkStart w:id="3" w:name="__RefHeading___Toc1123_99061283"/>
      <w:bookmarkEnd w:id="3"/>
      <w:r>
        <w:rPr/>
        <w:t>1.2 Wunschkriterien</w:t>
      </w:r>
    </w:p>
    <w:p>
      <w:pPr>
        <w:pStyle w:val="Heading2"/>
        <w:numPr>
          <w:ilvl w:val="1"/>
          <w:numId w:val="1"/>
        </w:numPr>
        <w:rPr/>
      </w:pPr>
      <w:bookmarkStart w:id="4" w:name="__RefHeading___Toc1125_99061283"/>
      <w:bookmarkEnd w:id="4"/>
      <w:r>
        <w:rPr/>
        <w:t>1.3 Abgrenzungskriterien</w:t>
      </w:r>
    </w:p>
    <w:p>
      <w:pPr>
        <w:pStyle w:val="Heading1"/>
        <w:numPr>
          <w:ilvl w:val="0"/>
          <w:numId w:val="1"/>
        </w:numPr>
        <w:rPr/>
      </w:pPr>
      <w:bookmarkStart w:id="5" w:name="__RefHeading___Toc1127_99061283"/>
      <w:bookmarkEnd w:id="5"/>
      <w:r>
        <w:rPr/>
        <w:t>2. Produkteinsatz</w:t>
      </w:r>
    </w:p>
    <w:p>
      <w:pPr>
        <w:pStyle w:val="Heading1"/>
        <w:numPr>
          <w:ilvl w:val="0"/>
          <w:numId w:val="1"/>
        </w:numPr>
        <w:rPr/>
      </w:pPr>
      <w:bookmarkStart w:id="6" w:name="__RefHeading___Toc1129_99061283"/>
      <w:bookmarkEnd w:id="6"/>
      <w:r>
        <w:rPr/>
        <w:t>2.1 Anwendungsbereich</w:t>
      </w:r>
    </w:p>
    <w:p>
      <w:pPr>
        <w:pStyle w:val="Heading2"/>
        <w:numPr>
          <w:ilvl w:val="1"/>
          <w:numId w:val="1"/>
        </w:numPr>
        <w:rPr/>
      </w:pPr>
      <w:bookmarkStart w:id="7" w:name="__RefHeading___Toc1131_99061283"/>
      <w:bookmarkEnd w:id="7"/>
      <w:r>
        <w:rPr/>
        <w:t>2.2 Zielgruppe</w:t>
      </w:r>
    </w:p>
    <w:p>
      <w:pPr>
        <w:pStyle w:val="Heading2"/>
        <w:numPr>
          <w:ilvl w:val="1"/>
          <w:numId w:val="1"/>
        </w:numPr>
        <w:rPr/>
      </w:pPr>
      <w:bookmarkStart w:id="8" w:name="__RefHeading___Toc1133_99061283"/>
      <w:bookmarkEnd w:id="8"/>
      <w:r>
        <w:rPr/>
        <w:t>2.3 Betriebsbedigungen</w:t>
      </w:r>
    </w:p>
    <w:p>
      <w:pPr>
        <w:pStyle w:val="Heading1"/>
        <w:numPr>
          <w:ilvl w:val="0"/>
          <w:numId w:val="1"/>
        </w:numPr>
        <w:rPr/>
      </w:pPr>
      <w:bookmarkStart w:id="9" w:name="__RefHeading___Toc1135_99061283"/>
      <w:bookmarkEnd w:id="9"/>
      <w:r>
        <w:rPr/>
        <w:t>3. Produktübersicht</w:t>
      </w:r>
    </w:p>
    <w:p>
      <w:pPr>
        <w:pStyle w:val="Heading1"/>
        <w:numPr>
          <w:ilvl w:val="0"/>
          <w:numId w:val="1"/>
        </w:numPr>
        <w:rPr/>
      </w:pPr>
      <w:bookmarkStart w:id="10" w:name="__RefHeading___Toc1137_99061283"/>
      <w:bookmarkEnd w:id="10"/>
      <w:r>
        <w:rPr/>
        <w:t>4. Produktfunktion</w:t>
      </w:r>
    </w:p>
    <w:p>
      <w:pPr>
        <w:pStyle w:val="Heading2"/>
        <w:numPr>
          <w:ilvl w:val="1"/>
          <w:numId w:val="1"/>
        </w:numPr>
        <w:rPr/>
      </w:pPr>
      <w:bookmarkStart w:id="11" w:name="__RefHeading___Toc1139_99061283"/>
      <w:bookmarkEnd w:id="11"/>
      <w:r>
        <w:rPr/>
        <w:t>A-Funktion</w:t>
      </w:r>
    </w:p>
    <w:p>
      <w:pPr>
        <w:pStyle w:val="Heading2"/>
        <w:numPr>
          <w:ilvl w:val="1"/>
          <w:numId w:val="1"/>
        </w:numPr>
        <w:rPr/>
      </w:pPr>
      <w:bookmarkStart w:id="12" w:name="__RefHeading___Toc1141_99061283"/>
      <w:bookmarkEnd w:id="12"/>
      <w:r>
        <w:rPr/>
        <w:t>B-Funktion</w:t>
      </w:r>
    </w:p>
    <w:p>
      <w:pPr>
        <w:pStyle w:val="Heading2"/>
        <w:numPr>
          <w:ilvl w:val="1"/>
          <w:numId w:val="1"/>
        </w:numPr>
        <w:rPr/>
      </w:pPr>
      <w:bookmarkStart w:id="13" w:name="__RefHeading___Toc1143_99061283"/>
      <w:bookmarkEnd w:id="13"/>
      <w:r>
        <w:rPr/>
        <w:t>C-Funktion</w:t>
      </w:r>
    </w:p>
    <w:p>
      <w:pPr>
        <w:pStyle w:val="Heading1"/>
        <w:numPr>
          <w:ilvl w:val="0"/>
          <w:numId w:val="1"/>
        </w:numPr>
        <w:rPr/>
      </w:pPr>
      <w:bookmarkStart w:id="14" w:name="__RefHeading___Toc1145_99061283"/>
      <w:bookmarkEnd w:id="14"/>
      <w:r>
        <w:rPr/>
        <w:t>5. Produktdaten</w:t>
      </w:r>
    </w:p>
    <w:p>
      <w:pPr>
        <w:pStyle w:val="Heading1"/>
        <w:numPr>
          <w:ilvl w:val="0"/>
          <w:numId w:val="1"/>
        </w:numPr>
        <w:rPr/>
      </w:pPr>
      <w:bookmarkStart w:id="15" w:name="__RefHeading___Toc1147_99061283"/>
      <w:bookmarkEnd w:id="15"/>
      <w:r>
        <w:rPr/>
        <w:t>6. Produktleistungen</w:t>
      </w:r>
    </w:p>
    <w:p>
      <w:pPr>
        <w:pStyle w:val="Heading1"/>
        <w:numPr>
          <w:ilvl w:val="0"/>
          <w:numId w:val="1"/>
        </w:numPr>
        <w:rPr/>
      </w:pPr>
      <w:bookmarkStart w:id="16" w:name="__RefHeading___Toc1149_99061283"/>
      <w:bookmarkEnd w:id="16"/>
      <w:r>
        <w:rPr/>
        <w:t>7. Qualitätsanforderungen</w:t>
      </w:r>
    </w:p>
    <w:p>
      <w:pPr>
        <w:pStyle w:val="Heading1"/>
        <w:numPr>
          <w:ilvl w:val="0"/>
          <w:numId w:val="1"/>
        </w:numPr>
        <w:rPr/>
      </w:pPr>
      <w:bookmarkStart w:id="17" w:name="__RefHeading___Toc1151_99061283"/>
      <w:bookmarkEnd w:id="17"/>
      <w:r>
        <w:rPr/>
        <w:t>8. Benutzeroberfläche</w:t>
      </w:r>
    </w:p>
    <w:p>
      <w:pPr>
        <w:pStyle w:val="Heading1"/>
        <w:numPr>
          <w:ilvl w:val="0"/>
          <w:numId w:val="1"/>
        </w:numPr>
        <w:rPr/>
      </w:pPr>
      <w:bookmarkStart w:id="18" w:name="__RefHeading___Toc1153_99061283"/>
      <w:bookmarkEnd w:id="18"/>
      <w:r>
        <w:rPr/>
        <w:t>9. Nichtfunktionale Anforderungen</w:t>
      </w:r>
    </w:p>
    <w:p>
      <w:pPr>
        <w:pStyle w:val="Heading1"/>
        <w:numPr>
          <w:ilvl w:val="0"/>
          <w:numId w:val="1"/>
        </w:numPr>
        <w:rPr/>
      </w:pPr>
      <w:bookmarkStart w:id="19" w:name="__RefHeading___Toc1155_99061283"/>
      <w:bookmarkEnd w:id="19"/>
      <w:r>
        <w:rPr/>
        <w:t>10. Technische Produktumgebung</w:t>
      </w:r>
    </w:p>
    <w:p>
      <w:pPr>
        <w:pStyle w:val="Heading2"/>
        <w:numPr>
          <w:ilvl w:val="1"/>
          <w:numId w:val="1"/>
        </w:numPr>
        <w:rPr/>
      </w:pPr>
      <w:bookmarkStart w:id="20" w:name="__RefHeading___Toc1157_99061283"/>
      <w:bookmarkEnd w:id="20"/>
      <w:r>
        <w:rPr/>
        <w:t>10.1 Software</w:t>
      </w:r>
    </w:p>
    <w:p>
      <w:pPr>
        <w:pStyle w:val="Heading2"/>
        <w:numPr>
          <w:ilvl w:val="1"/>
          <w:numId w:val="1"/>
        </w:numPr>
        <w:rPr/>
      </w:pPr>
      <w:bookmarkStart w:id="21" w:name="__RefHeading___Toc1159_99061283"/>
      <w:bookmarkEnd w:id="21"/>
      <w:r>
        <w:rPr/>
        <w:t>10.2 Hardware</w:t>
      </w:r>
    </w:p>
    <w:p>
      <w:pPr>
        <w:pStyle w:val="Heading2"/>
        <w:numPr>
          <w:ilvl w:val="1"/>
          <w:numId w:val="1"/>
        </w:numPr>
        <w:rPr/>
      </w:pPr>
      <w:bookmarkStart w:id="22" w:name="__RefHeading___Toc1161_99061283"/>
      <w:bookmarkEnd w:id="22"/>
      <w:r>
        <w:rPr/>
        <w:t>10.3 Orgware</w:t>
      </w:r>
    </w:p>
    <w:p>
      <w:pPr>
        <w:pStyle w:val="Heading2"/>
        <w:numPr>
          <w:ilvl w:val="1"/>
          <w:numId w:val="1"/>
        </w:numPr>
        <w:rPr/>
      </w:pPr>
      <w:bookmarkStart w:id="23" w:name="__RefHeading___Toc1163_99061283"/>
      <w:bookmarkEnd w:id="23"/>
      <w:r>
        <w:rPr/>
        <w:t>10.4 Produkt-Schnittstellen</w:t>
      </w:r>
    </w:p>
    <w:p>
      <w:pPr>
        <w:pStyle w:val="Heading1"/>
        <w:numPr>
          <w:ilvl w:val="0"/>
          <w:numId w:val="1"/>
        </w:numPr>
        <w:rPr/>
      </w:pPr>
      <w:bookmarkStart w:id="24" w:name="__RefHeading___Toc1165_99061283"/>
      <w:bookmarkEnd w:id="24"/>
      <w:r>
        <w:rPr/>
        <w:t>11. Spezielle Anforderungen an die Entwicklungs-Umgebung</w:t>
      </w:r>
    </w:p>
    <w:p>
      <w:pPr>
        <w:pStyle w:val="Heading2"/>
        <w:numPr>
          <w:ilvl w:val="1"/>
          <w:numId w:val="1"/>
        </w:numPr>
        <w:rPr/>
      </w:pPr>
      <w:bookmarkStart w:id="25" w:name="__RefHeading___Toc1167_99061283"/>
      <w:bookmarkEnd w:id="25"/>
      <w:r>
        <w:rPr/>
        <w:t>11.1 Software</w:t>
      </w:r>
    </w:p>
    <w:p>
      <w:pPr>
        <w:pStyle w:val="Heading2"/>
        <w:numPr>
          <w:ilvl w:val="1"/>
          <w:numId w:val="1"/>
        </w:numPr>
        <w:rPr/>
      </w:pPr>
      <w:bookmarkStart w:id="26" w:name="__RefHeading___Toc1169_99061283"/>
      <w:bookmarkEnd w:id="26"/>
      <w:r>
        <w:rPr/>
        <w:t>11.2 Hardware</w:t>
      </w:r>
    </w:p>
    <w:p>
      <w:pPr>
        <w:pStyle w:val="Heading2"/>
        <w:numPr>
          <w:ilvl w:val="1"/>
          <w:numId w:val="1"/>
        </w:numPr>
        <w:rPr/>
      </w:pPr>
      <w:bookmarkStart w:id="27" w:name="__RefHeading___Toc1171_99061283"/>
      <w:bookmarkEnd w:id="27"/>
      <w:r>
        <w:rPr/>
        <w:t>11.3 Orgware</w:t>
      </w:r>
    </w:p>
    <w:p>
      <w:pPr>
        <w:pStyle w:val="Heading2"/>
        <w:numPr>
          <w:ilvl w:val="1"/>
          <w:numId w:val="1"/>
        </w:numPr>
        <w:rPr/>
      </w:pPr>
      <w:bookmarkStart w:id="28" w:name="__RefHeading___Toc1173_99061283"/>
      <w:bookmarkEnd w:id="28"/>
      <w:r>
        <w:rPr/>
        <w:t>11.4 Entwicklungs-Schnittstellen</w:t>
      </w:r>
    </w:p>
    <w:p>
      <w:pPr>
        <w:pStyle w:val="Heading1"/>
        <w:numPr>
          <w:ilvl w:val="0"/>
          <w:numId w:val="1"/>
        </w:numPr>
        <w:rPr/>
      </w:pPr>
      <w:bookmarkStart w:id="29" w:name="__RefHeading___Toc1175_99061283"/>
      <w:bookmarkEnd w:id="29"/>
      <w:r>
        <w:rPr/>
        <w:t>12. Gliederung in Teilprodukte</w:t>
      </w:r>
    </w:p>
    <w:p>
      <w:pPr>
        <w:pStyle w:val="Heading1"/>
        <w:numPr>
          <w:ilvl w:val="0"/>
          <w:numId w:val="1"/>
        </w:numPr>
        <w:rPr/>
      </w:pPr>
      <w:bookmarkStart w:id="30" w:name="__RefHeading___Toc1177_99061283"/>
      <w:bookmarkEnd w:id="30"/>
      <w:r>
        <w:rPr/>
        <w:t>13. Ergänzungen</w:t>
      </w:r>
    </w:p>
    <w:p>
      <w:pPr>
        <w:pStyle w:val="Heading1"/>
        <w:numPr>
          <w:ilvl w:val="0"/>
          <w:numId w:val="1"/>
        </w:numPr>
        <w:rPr/>
      </w:pPr>
      <w:bookmarkStart w:id="31" w:name="__RefHeading___Toc1179_99061283"/>
      <w:bookmarkEnd w:id="31"/>
      <w:r>
        <w:rPr/>
        <w:t>Glossar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____________________________</w:t>
        <w:tab/>
        <w:tab/>
        <w:tab/>
        <w:t>____________________________</w:t>
      </w:r>
    </w:p>
    <w:p>
      <w:pPr>
        <w:pStyle w:val="TextBody"/>
        <w:spacing w:lineRule="auto" w:line="120"/>
        <w:rPr>
          <w:sz w:val="22"/>
          <w:szCs w:val="22"/>
        </w:rPr>
      </w:pPr>
      <w:r>
        <w:rPr>
          <w:sz w:val="22"/>
          <w:szCs w:val="22"/>
        </w:rPr>
        <w:t>Eduard Luft,</w:t>
        <w:tab/>
        <w:tab/>
        <w:tab/>
        <w:tab/>
        <w:tab/>
        <w:tab/>
        <w:tab/>
        <w:t>Burkhard Theß (Auftraggeber),</w:t>
      </w:r>
    </w:p>
    <w:p>
      <w:pPr>
        <w:pStyle w:val="TextBody"/>
        <w:spacing w:lineRule="auto" w:line="120" w:before="0" w:after="140"/>
        <w:rPr/>
      </w:pPr>
      <w:r>
        <w:rPr>
          <w:sz w:val="20"/>
          <w:szCs w:val="20"/>
        </w:rPr>
        <w:t>Unterschrift und Datum</w:t>
        <w:tab/>
        <w:tab/>
        <w:tab/>
        <w:tab/>
        <w:tab/>
        <w:tab/>
        <w:t>Unterschrift und Datum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cs="Symbol" w:hint="default"/>
        <w:highlight w:val="black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04"/>
        </w:tabs>
        <w:ind w:left="504" w:hanging="360"/>
      </w:pPr>
      <w:rPr>
        <w:rFonts w:ascii="OpenSymbol" w:hAnsi="OpenSymbol" w:cs="OpenSymbol" w:hint="default"/>
        <w:highlight w:val="black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864"/>
        </w:tabs>
        <w:ind w:left="864" w:hanging="360"/>
      </w:pPr>
      <w:rPr>
        <w:rFonts w:ascii="OpenSymbol" w:hAnsi="OpenSymbol" w:cs="OpenSymbol" w:hint="default"/>
        <w:highlight w:val="black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224"/>
        </w:tabs>
        <w:ind w:left="1224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1584"/>
        </w:tabs>
        <w:ind w:left="1584" w:hanging="360"/>
      </w:pPr>
      <w:rPr>
        <w:rFonts w:ascii="OpenSymbol" w:hAnsi="OpenSymbol" w:cs="OpenSymbol" w:hint="default"/>
        <w:highlight w:val="black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944"/>
        </w:tabs>
        <w:ind w:left="1944" w:hanging="360"/>
      </w:pPr>
      <w:rPr>
        <w:rFonts w:ascii="OpenSymbol" w:hAnsi="OpenSymbol" w:cs="OpenSymbol" w:hint="default"/>
        <w:highlight w:val="black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cs="Symbol" w:hint="default"/>
        <w:highlight w:val="black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664"/>
        </w:tabs>
        <w:ind w:left="2664" w:hanging="360"/>
      </w:pPr>
      <w:rPr>
        <w:rFonts w:ascii="OpenSymbol" w:hAnsi="OpenSymbol" w:cs="OpenSymbol" w:hint="default"/>
        <w:highlight w:val="black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024"/>
        </w:tabs>
        <w:ind w:left="3024" w:hanging="360"/>
      </w:pPr>
      <w:rPr>
        <w:rFonts w:ascii="OpenSymbol" w:hAnsi="OpenSymbol" w:cs="OpenSymbol" w:hint="default"/>
        <w:highlight w:val="black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Arial" w:hAnsi="Arial"/>
      <w:b/>
      <w:bCs w:val="false"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Arial" w:hAnsi="Arial"/>
      <w:b/>
      <w:bCs w:val="false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basedOn w:val="DropCaps"/>
    <w:qFormat/>
    <w:rPr>
      <w:rFonts w:ascii="OpenSymbol" w:hAnsi="OpenSymbol" w:eastAsia="OpenSymbol" w:cs="OpenSymbol"/>
      <w:highlight w:val="black"/>
    </w:rPr>
  </w:style>
  <w:style w:type="character" w:styleId="DropCaps">
    <w:name w:val="Drop Cap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Arial" w:hAnsi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ContentsHeading">
    <w:name w:val="Contents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ntents1">
    <w:name w:val="Contents 1"/>
    <w:basedOn w:val="Index"/>
    <w:pPr>
      <w:tabs>
        <w:tab w:val="right" w:pos="9638" w:leader="dot"/>
      </w:tabs>
      <w:spacing w:lineRule="auto" w:line="360"/>
      <w:ind w:left="0" w:hanging="0"/>
    </w:pPr>
    <w:rPr>
      <w:rFonts w:ascii="Arial" w:hAnsi="Arial"/>
      <w:u w:val="none"/>
    </w:rPr>
  </w:style>
  <w:style w:type="paragraph" w:styleId="Contents2">
    <w:name w:val="Contents 2"/>
    <w:basedOn w:val="Index"/>
    <w:pPr>
      <w:tabs>
        <w:tab w:val="right" w:pos="9355" w:leader="dot"/>
      </w:tabs>
      <w:spacing w:lineRule="auto" w:line="360"/>
      <w:ind w:left="283" w:hanging="0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1188</TotalTime>
  <Application>LibreOffice/5.0.3.2$Linux_X86_64 LibreOffice_project/00m0$Build-2</Application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2016-03-07T11:54:37Z</dcterms:created>
  <dc:creator>Eduard Luft</dc:creator>
  <dc:language>en-US</dc:language>
  <cp:lastModifiedBy>Eduard Luft</cp:lastModifiedBy>
  <dcterms:modified xsi:type="dcterms:W3CDTF">2016-03-08T10:16:57Z</dcterms:modified>
  <cp:revision>4</cp:revision>
</cp:coreProperties>
</file>