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kzkhrh8posb" w:id="0"/>
      <w:bookmarkEnd w:id="0"/>
      <w:r w:rsidDel="00000000" w:rsidR="00000000" w:rsidRPr="00000000">
        <w:rPr>
          <w:rtl w:val="0"/>
        </w:rPr>
        <w:t xml:space="preserve">Usability Evaluation Insights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d9h2bhk1jgi" w:id="1"/>
      <w:bookmarkEnd w:id="1"/>
      <w:r w:rsidDel="00000000" w:rsidR="00000000" w:rsidRPr="00000000">
        <w:rPr>
          <w:rtl w:val="0"/>
        </w:rPr>
        <w:t xml:space="preserve">Group G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wrtw16itzk14" w:id="2"/>
      <w:bookmarkEnd w:id="2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usability evaluation was conducted to assess the effectiveness, efficiency, and user satisfaction of our high-fidelity prototype. Our customers were given questionnaires with 12 questions total. The questions were either task-based (quantitative) or open-ended (qualitative), aiming to test the functionality and aesthetics of our product.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a1yao7mjv63" w:id="3"/>
      <w:bookmarkEnd w:id="3"/>
      <w:r w:rsidDel="00000000" w:rsidR="00000000" w:rsidRPr="00000000">
        <w:rPr>
          <w:rtl w:val="0"/>
        </w:rPr>
        <w:t xml:space="preserve">2. Key Findings &amp; Insights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kve4ipu7knty" w:id="4"/>
      <w:bookmarkEnd w:id="4"/>
      <w:r w:rsidDel="00000000" w:rsidR="00000000" w:rsidRPr="00000000">
        <w:rPr>
          <w:rtl w:val="0"/>
        </w:rPr>
        <w:t xml:space="preserve">User Experience &amp; Accessibility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Green Text Readability Issues: Both users noted that green text was particularly difficult to read. This could also lead to users with visual impairments facing difficulty navigating our site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Color Scheme Feedback: Some colour gradients were described as noisy and did not work well together.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i5ow1qd1xx1" w:id="5"/>
      <w:bookmarkEnd w:id="5"/>
      <w:r w:rsidDel="00000000" w:rsidR="00000000" w:rsidRPr="00000000">
        <w:rPr>
          <w:rtl w:val="0"/>
        </w:rPr>
        <w:t xml:space="preserve">Task Completion &amp; Efficiency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reported difficulty in trying to find the webinars section. Menu labeling possibly isn't clear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coydiq8hie5" w:id="6"/>
      <w:bookmarkEnd w:id="6"/>
      <w:r w:rsidDel="00000000" w:rsidR="00000000" w:rsidRPr="00000000">
        <w:rPr>
          <w:rtl w:val="0"/>
        </w:rPr>
        <w:t xml:space="preserve">User Feedback &amp; Recommendations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Clarification of Project Focus: Our team may have misunderstood the main focus of the website, with the customers suggesting that the content should emphasize fundraising resources for charitable organizations rather than portraying it as a large NPO's homepage.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Improved labeling: Clearer headings and subcategories.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n0buy89uyk2y" w:id="7"/>
      <w:bookmarkEnd w:id="7"/>
      <w:r w:rsidDel="00000000" w:rsidR="00000000" w:rsidRPr="00000000">
        <w:rPr>
          <w:rtl w:val="0"/>
        </w:rPr>
        <w:t xml:space="preserve">3. Conclusion &amp; Next Steps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k0wxuqcwib9" w:id="8"/>
      <w:bookmarkEnd w:id="8"/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Users generally found the site intuitive, but clarity improvements are needed.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Accessibility adjustments (contrast, mobile layout) will improve usability.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site's primary focus should be refined to emphasize fundraising resources for charities better.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t2tp267z8zv" w:id="9"/>
      <w:bookmarkEnd w:id="9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Clarify site purpose to focus on fundraising resources for charities.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Enhance accessibility by adjusting text contrast and mobile responsiveness.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Revise color scheme to improve readability and reduce visual noise.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Refine navigation labels and improve page structure.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Incorporate user-friendly content design.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