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cybersecurity incident occurred when an unauthorized external actor executed a targeted ICMP flood attack against the organization’s perimeter network. The attack originated from a non-trusted external IP address and bypassed weak firewall filtering rules. As a result, the organization’s firewall and internal router became overloaded, causing significant latency and partial outage of internal applications. Several employees reported network slowness, dropped connections, and inability to access cloud resources. The incident response team isolated the attack source, blocked the malicious IP, and restored normal network operations.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attack was a network-based ICMP flood (Denial-of-Service attack) targeting the organization’s external network interface.</w:t>
              <w:br w:type="textWrapping"/>
              <w:t xml:space="preserve"> Affected systems included:</w:t>
            </w:r>
          </w:p>
          <w:p w:rsidR="00000000" w:rsidDel="00000000" w:rsidP="00000000" w:rsidRDefault="00000000" w:rsidRPr="00000000" w14:paraId="0000000A">
            <w:pPr>
              <w:widowControl w:val="0"/>
              <w:numPr>
                <w:ilvl w:val="0"/>
                <w:numId w:val="1"/>
              </w:numPr>
              <w:spacing w:after="0" w:afterAutospacing="0" w:before="24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organization’s firewall, overwhelmed with excessive ICMP packets</w:t>
              <w:br w:type="textWrapping"/>
            </w:r>
          </w:p>
          <w:p w:rsidR="00000000" w:rsidDel="00000000" w:rsidP="00000000" w:rsidRDefault="00000000" w:rsidRPr="00000000" w14:paraId="0000000B">
            <w:pPr>
              <w:widowControl w:val="0"/>
              <w:numPr>
                <w:ilvl w:val="0"/>
                <w:numId w:val="1"/>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The internal router, experiencing degraded performance</w:t>
              <w:br w:type="textWrapping"/>
            </w:r>
          </w:p>
          <w:p w:rsidR="00000000" w:rsidDel="00000000" w:rsidP="00000000" w:rsidRDefault="00000000" w:rsidRPr="00000000" w14:paraId="0000000C">
            <w:pPr>
              <w:widowControl w:val="0"/>
              <w:numPr>
                <w:ilvl w:val="0"/>
                <w:numId w:val="1"/>
              </w:numPr>
              <w:spacing w:after="24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All devices relying on internal applications</w:t>
              <w:br w:type="textWrapping"/>
              <w:t xml:space="preserve"> The incident occurred due to insufficient ICMP filtering, lack of strict inbound traffic rules, and no rate-limiting configured. Logs indicated the source was an untrusted external host continuously sending ICMP echo requests at high volume.</w:t>
              <w:br w:type="textWrapping"/>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strengthen network defenses and prevent recurrence, the following protection measures should be implemented:</w:t>
            </w:r>
          </w:p>
          <w:p w:rsidR="00000000" w:rsidDel="00000000" w:rsidP="00000000" w:rsidRDefault="00000000" w:rsidRPr="00000000" w14:paraId="00000011">
            <w:pPr>
              <w:widowControl w:val="0"/>
              <w:numPr>
                <w:ilvl w:val="0"/>
                <w:numId w:val="2"/>
              </w:numPr>
              <w:spacing w:after="0" w:afterAutospacing="0" w:before="24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Update firewall rules to block inbound ICMP traffic from non-trusted IP addresses.</w:t>
              <w:br w:type="textWrapping"/>
            </w:r>
          </w:p>
          <w:p w:rsidR="00000000" w:rsidDel="00000000" w:rsidP="00000000" w:rsidRDefault="00000000" w:rsidRPr="00000000" w14:paraId="00000012">
            <w:pPr>
              <w:widowControl w:val="0"/>
              <w:numPr>
                <w:ilvl w:val="0"/>
                <w:numId w:val="2"/>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Enable rate limiting on the firewall and router to prevent flood-type attacks.</w:t>
              <w:br w:type="textWrapping"/>
            </w:r>
          </w:p>
          <w:p w:rsidR="00000000" w:rsidDel="00000000" w:rsidP="00000000" w:rsidRDefault="00000000" w:rsidRPr="00000000" w14:paraId="00000013">
            <w:pPr>
              <w:widowControl w:val="0"/>
              <w:numPr>
                <w:ilvl w:val="0"/>
                <w:numId w:val="2"/>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Implement least-privilege access for network devices and restrict administrative ports.</w:t>
              <w:br w:type="textWrapping"/>
            </w:r>
          </w:p>
          <w:p w:rsidR="00000000" w:rsidDel="00000000" w:rsidP="00000000" w:rsidRDefault="00000000" w:rsidRPr="00000000" w14:paraId="00000014">
            <w:pPr>
              <w:widowControl w:val="0"/>
              <w:numPr>
                <w:ilvl w:val="0"/>
                <w:numId w:val="2"/>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Deploy network segmentation to reduce impact on internal subnets.</w:t>
              <w:br w:type="textWrapping"/>
            </w:r>
          </w:p>
          <w:p w:rsidR="00000000" w:rsidDel="00000000" w:rsidP="00000000" w:rsidRDefault="00000000" w:rsidRPr="00000000" w14:paraId="00000015">
            <w:pPr>
              <w:widowControl w:val="0"/>
              <w:numPr>
                <w:ilvl w:val="0"/>
                <w:numId w:val="2"/>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Conduct employee and IT staff training on recognizing early signs of network-based attacks.</w:t>
              <w:br w:type="textWrapping"/>
            </w:r>
          </w:p>
          <w:p w:rsidR="00000000" w:rsidDel="00000000" w:rsidP="00000000" w:rsidRDefault="00000000" w:rsidRPr="00000000" w14:paraId="00000016">
            <w:pPr>
              <w:widowControl w:val="0"/>
              <w:numPr>
                <w:ilvl w:val="0"/>
                <w:numId w:val="2"/>
              </w:numPr>
              <w:spacing w:after="24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Harden perimeter devices by disabling unused services, updating firmware, and enforcing secure configurations.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detect future threats more quickly, the organization should:</w:t>
            </w:r>
          </w:p>
          <w:p w:rsidR="00000000" w:rsidDel="00000000" w:rsidP="00000000" w:rsidRDefault="00000000" w:rsidRPr="00000000" w14:paraId="0000001B">
            <w:pPr>
              <w:widowControl w:val="0"/>
              <w:numPr>
                <w:ilvl w:val="0"/>
                <w:numId w:val="5"/>
              </w:numPr>
              <w:spacing w:after="0" w:afterAutospacing="0" w:before="24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Deploy or configure an </w:t>
            </w:r>
            <w:r w:rsidDel="00000000" w:rsidR="00000000" w:rsidRPr="00000000">
              <w:rPr>
                <w:rFonts w:ascii="Google Sans" w:cs="Google Sans" w:eastAsia="Google Sans" w:hAnsi="Google Sans"/>
                <w:b w:val="1"/>
                <w:bCs w:val="1"/>
                <w:rtl w:val="0"/>
              </w:rPr>
              <w:t xml:space="preserve">Intrusion Detection System (IDS)</w:t>
            </w:r>
            <w:r w:rsidDel="00000000" w:rsidR="00000000" w:rsidRPr="00000000">
              <w:rPr>
                <w:rFonts w:ascii="Google Sans" w:cs="Google Sans" w:eastAsia="Google Sans" w:hAnsi="Google Sans"/>
                <w:rtl w:val="0"/>
              </w:rPr>
              <w:t xml:space="preserve"> to monitor abnormal ICMP traffic patterns.</w:t>
              <w:br w:type="textWrapping"/>
            </w:r>
          </w:p>
          <w:p w:rsidR="00000000" w:rsidDel="00000000" w:rsidP="00000000" w:rsidRDefault="00000000" w:rsidRPr="00000000" w14:paraId="0000001C">
            <w:pPr>
              <w:widowControl w:val="0"/>
              <w:numPr>
                <w:ilvl w:val="0"/>
                <w:numId w:val="5"/>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Enable</w:t>
            </w:r>
            <w:r w:rsidDel="00000000" w:rsidR="00000000" w:rsidRPr="00000000">
              <w:rPr>
                <w:rFonts w:ascii="Google Sans" w:cs="Google Sans" w:eastAsia="Google Sans" w:hAnsi="Google Sans"/>
                <w:rtl w:val="0"/>
              </w:rPr>
              <w:t xml:space="preserve"> firewall logging</w:t>
            </w:r>
            <w:r w:rsidDel="00000000" w:rsidR="00000000" w:rsidRPr="00000000">
              <w:rPr>
                <w:rFonts w:ascii="Google Sans" w:cs="Google Sans" w:eastAsia="Google Sans" w:hAnsi="Google Sans"/>
                <w:rtl w:val="0"/>
              </w:rPr>
              <w:t xml:space="preserve"> for all inbound traffic, especially ICMP, UDP, and port-scanning activity.</w:t>
              <w:br w:type="textWrapping"/>
            </w:r>
          </w:p>
          <w:p w:rsidR="00000000" w:rsidDel="00000000" w:rsidP="00000000" w:rsidRDefault="00000000" w:rsidRPr="00000000" w14:paraId="0000001D">
            <w:pPr>
              <w:widowControl w:val="0"/>
              <w:numPr>
                <w:ilvl w:val="0"/>
                <w:numId w:val="5"/>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Utilize a </w:t>
            </w:r>
            <w:r w:rsidDel="00000000" w:rsidR="00000000" w:rsidRPr="00000000">
              <w:rPr>
                <w:rFonts w:ascii="Google Sans" w:cs="Google Sans" w:eastAsia="Google Sans" w:hAnsi="Google Sans"/>
                <w:rtl w:val="0"/>
              </w:rPr>
              <w:t xml:space="preserve">SIEM tool</w:t>
            </w:r>
            <w:r w:rsidDel="00000000" w:rsidR="00000000" w:rsidRPr="00000000">
              <w:rPr>
                <w:rFonts w:ascii="Google Sans" w:cs="Google Sans" w:eastAsia="Google Sans" w:hAnsi="Google Sans"/>
                <w:rtl w:val="0"/>
              </w:rPr>
              <w:t xml:space="preserve"> to correlate logs and alert the security team when suspicious activity occurs.</w:t>
              <w:br w:type="textWrapping"/>
            </w:r>
          </w:p>
          <w:p w:rsidR="00000000" w:rsidDel="00000000" w:rsidP="00000000" w:rsidRDefault="00000000" w:rsidRPr="00000000" w14:paraId="0000001E">
            <w:pPr>
              <w:widowControl w:val="0"/>
              <w:numPr>
                <w:ilvl w:val="0"/>
                <w:numId w:val="5"/>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Set thresholds for </w:t>
            </w:r>
            <w:r w:rsidDel="00000000" w:rsidR="00000000" w:rsidRPr="00000000">
              <w:rPr>
                <w:rFonts w:ascii="Google Sans" w:cs="Google Sans" w:eastAsia="Google Sans" w:hAnsi="Google Sans"/>
                <w:rtl w:val="0"/>
              </w:rPr>
              <w:t xml:space="preserve">anomaly detection</w:t>
            </w:r>
            <w:r w:rsidDel="00000000" w:rsidR="00000000" w:rsidRPr="00000000">
              <w:rPr>
                <w:rFonts w:ascii="Google Sans" w:cs="Google Sans" w:eastAsia="Google Sans" w:hAnsi="Google Sans"/>
                <w:rtl w:val="0"/>
              </w:rPr>
              <w:t xml:space="preserve">, such as unusually high packet volume or repeated requests from a single external IP.</w:t>
              <w:br w:type="textWrapping"/>
            </w:r>
          </w:p>
          <w:p w:rsidR="00000000" w:rsidDel="00000000" w:rsidP="00000000" w:rsidRDefault="00000000" w:rsidRPr="00000000" w14:paraId="0000001F">
            <w:pPr>
              <w:widowControl w:val="0"/>
              <w:numPr>
                <w:ilvl w:val="0"/>
                <w:numId w:val="5"/>
              </w:numPr>
              <w:spacing w:after="24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Monitor user accounts, VPN sessions, and network performance metrics continuously.</w:t>
            </w:r>
          </w:p>
        </w:tc>
      </w:tr>
      <w:tr>
        <w:trPr>
          <w:cantSplit w:val="0"/>
          <w:trHeight w:val="593.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event of a future incident, the organization should follow a standardized response plan:</w:t>
            </w:r>
          </w:p>
          <w:p w:rsidR="00000000" w:rsidDel="00000000" w:rsidP="00000000" w:rsidRDefault="00000000" w:rsidRPr="00000000" w14:paraId="00000024">
            <w:pPr>
              <w:widowControl w:val="0"/>
              <w:numPr>
                <w:ilvl w:val="0"/>
                <w:numId w:val="3"/>
              </w:numPr>
              <w:spacing w:after="0" w:afterAutospacing="0" w:before="24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Contain the incident</w:t>
            </w:r>
            <w:r w:rsidDel="00000000" w:rsidR="00000000" w:rsidRPr="00000000">
              <w:rPr>
                <w:rFonts w:ascii="Google Sans" w:cs="Google Sans" w:eastAsia="Google Sans" w:hAnsi="Google Sans"/>
                <w:rtl w:val="0"/>
              </w:rPr>
              <w:t xml:space="preserve"> by isolating affected devices and blocking malicious IP addresses.</w:t>
              <w:br w:type="textWrapping"/>
            </w:r>
          </w:p>
          <w:p w:rsidR="00000000" w:rsidDel="00000000" w:rsidP="00000000" w:rsidRDefault="00000000" w:rsidRPr="00000000" w14:paraId="00000025">
            <w:pPr>
              <w:widowControl w:val="0"/>
              <w:numPr>
                <w:ilvl w:val="0"/>
                <w:numId w:val="3"/>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Neutralize the attack</w:t>
            </w:r>
            <w:r w:rsidDel="00000000" w:rsidR="00000000" w:rsidRPr="00000000">
              <w:rPr>
                <w:rFonts w:ascii="Google Sans" w:cs="Google Sans" w:eastAsia="Google Sans" w:hAnsi="Google Sans"/>
                <w:rtl w:val="0"/>
              </w:rPr>
              <w:t xml:space="preserve"> by enabling filtering rules, disabling ICMP echo responses, or temporarily blackholing traffic.</w:t>
              <w:br w:type="textWrapping"/>
            </w:r>
          </w:p>
          <w:p w:rsidR="00000000" w:rsidDel="00000000" w:rsidP="00000000" w:rsidRDefault="00000000" w:rsidRPr="00000000" w14:paraId="00000026">
            <w:pPr>
              <w:widowControl w:val="0"/>
              <w:numPr>
                <w:ilvl w:val="0"/>
                <w:numId w:val="3"/>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Analyze the attack</w:t>
            </w:r>
            <w:r w:rsidDel="00000000" w:rsidR="00000000" w:rsidRPr="00000000">
              <w:rPr>
                <w:rFonts w:ascii="Google Sans" w:cs="Google Sans" w:eastAsia="Google Sans" w:hAnsi="Google Sans"/>
                <w:rtl w:val="0"/>
              </w:rPr>
              <w:t xml:space="preserve"> using firewall logs, IDS alerts, and packet captures to determine scope and impact.</w:t>
              <w:br w:type="textWrapping"/>
            </w:r>
          </w:p>
          <w:p w:rsidR="00000000" w:rsidDel="00000000" w:rsidP="00000000" w:rsidRDefault="00000000" w:rsidRPr="00000000" w14:paraId="00000027">
            <w:pPr>
              <w:widowControl w:val="0"/>
              <w:numPr>
                <w:ilvl w:val="0"/>
                <w:numId w:val="3"/>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Communicate</w:t>
            </w:r>
            <w:r w:rsidDel="00000000" w:rsidR="00000000" w:rsidRPr="00000000">
              <w:rPr>
                <w:rFonts w:ascii="Google Sans" w:cs="Google Sans" w:eastAsia="Google Sans" w:hAnsi="Google Sans"/>
                <w:rtl w:val="0"/>
              </w:rPr>
              <w:t xml:space="preserve"> with IT teams, management, and end users regarding outages and status updates.</w:t>
              <w:br w:type="textWrapping"/>
            </w:r>
          </w:p>
          <w:p w:rsidR="00000000" w:rsidDel="00000000" w:rsidP="00000000" w:rsidRDefault="00000000" w:rsidRPr="00000000" w14:paraId="00000028">
            <w:pPr>
              <w:widowControl w:val="0"/>
              <w:numPr>
                <w:ilvl w:val="0"/>
                <w:numId w:val="3"/>
              </w:numPr>
              <w:spacing w:after="24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Document lessons learned and update response procedures to improve future handling.</w:t>
              <w:br w:type="textWrapping"/>
            </w:r>
          </w:p>
          <w:p w:rsidR="00000000" w:rsidDel="00000000" w:rsidP="00000000" w:rsidRDefault="00000000" w:rsidRPr="00000000" w14:paraId="00000029">
            <w:pPr>
              <w:widowControl w:val="0"/>
              <w:spacing w:line="360" w:lineRule="auto"/>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 restore the organization’s operations after an incident:</w:t>
            </w:r>
          </w:p>
          <w:p w:rsidR="00000000" w:rsidDel="00000000" w:rsidP="00000000" w:rsidRDefault="00000000" w:rsidRPr="00000000" w14:paraId="0000002E">
            <w:pPr>
              <w:widowControl w:val="0"/>
              <w:numPr>
                <w:ilvl w:val="0"/>
                <w:numId w:val="4"/>
              </w:numPr>
              <w:spacing w:after="0" w:afterAutospacing="0" w:before="24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Restart and restore</w:t>
            </w:r>
            <w:r w:rsidDel="00000000" w:rsidR="00000000" w:rsidRPr="00000000">
              <w:rPr>
                <w:rFonts w:ascii="Google Sans" w:cs="Google Sans" w:eastAsia="Google Sans" w:hAnsi="Google Sans"/>
                <w:rtl w:val="0"/>
              </w:rPr>
              <w:t xml:space="preserve"> affected network devices such as routers and firewalls.</w:t>
              <w:br w:type="textWrapping"/>
            </w:r>
          </w:p>
          <w:p w:rsidR="00000000" w:rsidDel="00000000" w:rsidP="00000000" w:rsidRDefault="00000000" w:rsidRPr="00000000" w14:paraId="0000002F">
            <w:pPr>
              <w:widowControl w:val="0"/>
              <w:numPr>
                <w:ilvl w:val="0"/>
                <w:numId w:val="4"/>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Review firewall configurations and ensure all critical services are functioning.</w:t>
              <w:br w:type="textWrapping"/>
            </w:r>
          </w:p>
          <w:p w:rsidR="00000000" w:rsidDel="00000000" w:rsidP="00000000" w:rsidRDefault="00000000" w:rsidRPr="00000000" w14:paraId="00000030">
            <w:pPr>
              <w:widowControl w:val="0"/>
              <w:numPr>
                <w:ilvl w:val="0"/>
                <w:numId w:val="4"/>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Validate network connectivity for internal applications and cloud resources.</w:t>
              <w:br w:type="textWrapping"/>
            </w:r>
          </w:p>
          <w:p w:rsidR="00000000" w:rsidDel="00000000" w:rsidP="00000000" w:rsidRDefault="00000000" w:rsidRPr="00000000" w14:paraId="00000031">
            <w:pPr>
              <w:widowControl w:val="0"/>
              <w:numPr>
                <w:ilvl w:val="0"/>
                <w:numId w:val="4"/>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Evaluate whether new security controls need to be added or improved.</w:t>
              <w:br w:type="textWrapping"/>
            </w:r>
          </w:p>
          <w:p w:rsidR="00000000" w:rsidDel="00000000" w:rsidP="00000000" w:rsidRDefault="00000000" w:rsidRPr="00000000" w14:paraId="00000032">
            <w:pPr>
              <w:widowControl w:val="0"/>
              <w:numPr>
                <w:ilvl w:val="0"/>
                <w:numId w:val="4"/>
              </w:numPr>
              <w:spacing w:after="0" w:afterAutospacing="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Communicate recovery completion and updates to leadership and staff.</w:t>
              <w:br w:type="textWrapping"/>
            </w:r>
          </w:p>
          <w:p w:rsidR="00000000" w:rsidDel="00000000" w:rsidP="00000000" w:rsidRDefault="00000000" w:rsidRPr="00000000" w14:paraId="00000033">
            <w:pPr>
              <w:widowControl w:val="0"/>
              <w:numPr>
                <w:ilvl w:val="0"/>
                <w:numId w:val="4"/>
              </w:numPr>
              <w:spacing w:after="240" w:before="0" w:before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Store all evidence, logs, and reports for future analysis and compliance requirements.</w:t>
            </w:r>
          </w:p>
        </w:tc>
      </w:tr>
    </w:tbl>
    <w:p w:rsidR="00000000" w:rsidDel="00000000" w:rsidP="00000000" w:rsidRDefault="00000000" w:rsidRPr="00000000" w14:paraId="00000036">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Reflections/Notes:This incident reinforces the importance of proactive monitoring and strong perimeter defenses. Network-based attacks often exploit misconfigured firewalls, lack of rate-limiting, or insufficient logging. Applying the NIST CSF framework ensures the organization not only contains the threat but improves long-term resilience through structured identification, protection, detection, response, and recovery practices.</w:t>
            </w:r>
            <w:r w:rsidDel="00000000" w:rsidR="00000000" w:rsidRPr="00000000">
              <w:rPr>
                <w:rtl w:val="0"/>
              </w:rPr>
            </w:r>
          </w:p>
        </w:tc>
      </w:tr>
    </w:tbl>
    <w:p w:rsidR="00000000" w:rsidDel="00000000" w:rsidP="00000000" w:rsidRDefault="00000000" w:rsidRPr="00000000" w14:paraId="0000003A">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