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durch Käuferin</w:t>
      </w:r>
    </w:p>
    <w:p>
      <w:r>
        <w:t>Zürich, 11.04.2025</w:t>
      </w:r>
    </w:p>
    <w:p>
      <w:r>
        <w:t>Sehr geehrte Damen und Herren,</w:t>
        <w:br/>
        <w:br/>
        <w:t>die Lieferung der bestellten Büroeinrichtung erfolgte mit über drei Wochen Verspätung. Dies hat unser Einweihungsevent massiv beeinträchtigt und uns organisatorisch stark belastet.</w:t>
        <w:br/>
        <w:br/>
        <w:t>Wir bitten um eine Stellungnahme und eine angemessene Entschädigung.</w:t>
        <w:br/>
        <w:br/>
        <w:t>Freundliche Grüsse</w:t>
        <w:br/>
        <w:br/>
        <w:t>BüroTrend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