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– Büroeinrichtung</w:t>
      </w:r>
    </w:p>
    <w:p>
      <w:r>
        <w:t>Zwischen:</w:t>
      </w:r>
    </w:p>
    <w:p>
      <w:r>
        <w:t>Möbelwerk AG</w:t>
        <w:br/>
        <w:t>Industriestrasse 10</w:t>
        <w:br/>
        <w:t>4600 Olten</w:t>
        <w:br/>
        <w:t>(nachfolgend 'Verkäuferin')</w:t>
      </w:r>
    </w:p>
    <w:p>
      <w:r>
        <w:t>und</w:t>
      </w:r>
    </w:p>
    <w:p>
      <w:r>
        <w:t>BüroTrend AG</w:t>
        <w:br/>
        <w:t>Bellerivestrasse 22</w:t>
        <w:br/>
        <w:t>8008 Zürich</w:t>
        <w:br/>
        <w:t>(nachfolgend 'Käuferin')</w:t>
      </w:r>
    </w:p>
    <w:p>
      <w:pPr>
        <w:pStyle w:val="Heading2"/>
      </w:pPr>
      <w:r>
        <w:t>§1 Vertragsgegenstand</w:t>
      </w:r>
    </w:p>
    <w:p>
      <w:r>
        <w:t>Die Verkäuferin verpflichtet sich, an die Käuferin folgendes Mobiliar zu liefern:</w:t>
        <w:br/>
        <w:t>- 1x Konferenztisch Modell 'Linea Grande' (4m)</w:t>
        <w:br/>
        <w:t>- 10x Konferenzstuhl Modell 'ErgoFlex'</w:t>
        <w:br/>
        <w:t>- 5x Sideboards 'OfficeLine'</w:t>
        <w:br/>
        <w:t>- 3x Stehlampen 'LumoLux'</w:t>
        <w:br/>
        <w:t>Die Möbel dienen der Neueinrichtung von Geschäftsräumen der Käuferin.</w:t>
      </w:r>
    </w:p>
    <w:p>
      <w:pPr>
        <w:pStyle w:val="Heading2"/>
      </w:pPr>
      <w:r>
        <w:t>§2 Lieferung</w:t>
      </w:r>
    </w:p>
    <w:p>
      <w:r>
        <w:t>Die Lieferung erfolgt bis spätestens 15. März 2025 an die Geschäftsadresse der Käuferin.</w:t>
        <w:br/>
        <w:t>Lieferung erfolgt frei Haus. Lieferverzögerungen über 7 Tage hinaus sind durch die Verkäuferin zu begründen.</w:t>
      </w:r>
    </w:p>
    <w:p>
      <w:pPr>
        <w:pStyle w:val="Heading2"/>
      </w:pPr>
      <w:r>
        <w:t>§3 Preis und Zahlung</w:t>
      </w:r>
    </w:p>
    <w:p>
      <w:r>
        <w:t>Gesamtpreis: CHF 18’500.– inkl. MwSt.</w:t>
        <w:br/>
        <w:t>Zahlbar innert 30 Tagen nach vollständiger Lieferung auf das angegebene Konto.</w:t>
      </w:r>
    </w:p>
    <w:p>
      <w:pPr>
        <w:pStyle w:val="Heading2"/>
      </w:pPr>
      <w:r>
        <w:t>§4 Eigentumsvorbehalt</w:t>
      </w:r>
    </w:p>
    <w:p>
      <w:r>
        <w:t>Die gelieferten Waren bleiben bis zur vollständigen Bezahlung Eigentum der Verkäuferin.</w:t>
      </w:r>
    </w:p>
    <w:p>
      <w:pPr>
        <w:pStyle w:val="Heading2"/>
      </w:pPr>
      <w:r>
        <w:t>§5 Geltung der AGB</w:t>
      </w:r>
    </w:p>
    <w:p>
      <w:r>
        <w:t>Es gelten die AGB der Möbelwerk AG in der Fassung vom 01.01.2024.</w:t>
      </w:r>
    </w:p>
    <w:p>
      <w:pPr>
        <w:pStyle w:val="Heading2"/>
      </w:pPr>
      <w:r>
        <w:t>§6 Gerichtsstand</w:t>
      </w:r>
    </w:p>
    <w:p>
      <w:r>
        <w:t>Gerichtsstand für alle Streitigkeiten ist Olten.</w:t>
      </w:r>
    </w:p>
    <w:p>
      <w:r>
        <w:br/>
        <w:t>Olten, 01.03.2025</w:t>
      </w:r>
    </w:p>
    <w:p>
      <w:r>
        <w:br/>
        <w:t>__________________________</w:t>
        <w:br/>
        <w:t>Möbelwerk AG</w:t>
      </w:r>
    </w:p>
    <w:p>
      <w:r>
        <w:br/>
        <w:t>__________________________</w:t>
        <w:br/>
        <w:t>BüroTrend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