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Allgemeine Geschäftsbedingungen (AGB) – Möbelwerk AG</w:t>
      </w:r>
    </w:p>
    <w:p>
      <w:pPr>
        <w:pStyle w:val="Heading2"/>
      </w:pPr>
      <w:r>
        <w:t>1. Geltungsbereich</w:t>
      </w:r>
    </w:p>
    <w:p>
      <w:r>
        <w:t>Diese AGB gelten für sämtliche Lieferungen und Leistungen der Möbelwerk AG an Geschäftskunden in der Schweiz.</w:t>
      </w:r>
    </w:p>
    <w:p>
      <w:pPr>
        <w:pStyle w:val="Heading2"/>
      </w:pPr>
      <w:r>
        <w:t>2. Vertragsabschluss</w:t>
      </w:r>
    </w:p>
    <w:p>
      <w:r>
        <w:t>Ein Kaufvertrag kommt mit schriftlicher Bestätigung der Bestellung oder Lieferung zustande.</w:t>
      </w:r>
    </w:p>
    <w:p>
      <w:pPr>
        <w:pStyle w:val="Heading2"/>
      </w:pPr>
      <w:r>
        <w:t>3. Preise</w:t>
      </w:r>
    </w:p>
    <w:p>
      <w:r>
        <w:t>Alle Preise verstehen sich in CHF inkl. gesetzlicher MwSt. Preisänderungen bleiben vorbehalten.</w:t>
      </w:r>
    </w:p>
    <w:p>
      <w:pPr>
        <w:pStyle w:val="Heading2"/>
      </w:pPr>
      <w:r>
        <w:t>4. Lieferung</w:t>
      </w:r>
    </w:p>
    <w:p>
      <w:r>
        <w:t>Liefertermine sind grundsätzlich verbindlich. Bei Lieferverzögerungen wird der Kunde informiert. Eine Verzugsentschädigung ist ausgeschlossen, es sei denn, die Möbelwerk AG hat grobfahrlässig gehandelt.</w:t>
      </w:r>
    </w:p>
    <w:p>
      <w:pPr>
        <w:pStyle w:val="Heading2"/>
      </w:pPr>
      <w:r>
        <w:t>5. Lieferung frei Haus</w:t>
      </w:r>
    </w:p>
    <w:p>
      <w:r>
        <w:t>Lieferung erfolgt an die von der Käuferin angegebene Geschäftsadresse. Etagenlieferung ist im Preis enthalten.</w:t>
      </w:r>
    </w:p>
    <w:p>
      <w:pPr>
        <w:pStyle w:val="Heading2"/>
      </w:pPr>
      <w:r>
        <w:t>6. Zahlung</w:t>
      </w:r>
    </w:p>
    <w:p>
      <w:r>
        <w:t>Rechnungen sind innert 30 Tagen nach Erhalt ohne Abzug zahlbar. Bei Zahlungsverzug behält sich die Möbelwerk AG Mahngebühren und Verzugszinsen vor.</w:t>
      </w:r>
    </w:p>
    <w:p>
      <w:pPr>
        <w:pStyle w:val="Heading2"/>
      </w:pPr>
      <w:r>
        <w:t>7. Eigentumsvorbehalt</w:t>
      </w:r>
    </w:p>
    <w:p>
      <w:r>
        <w:t>Die gelieferte Ware bleibt bis zur vollständigen Bezahlung Eigentum der Möbelwerk AG.</w:t>
      </w:r>
    </w:p>
    <w:p>
      <w:pPr>
        <w:pStyle w:val="Heading2"/>
      </w:pPr>
      <w:r>
        <w:t>8. Gewährleistung</w:t>
      </w:r>
    </w:p>
    <w:p>
      <w:r>
        <w:t>Es gelten die gesetzlichen Mängelrechte. Beanstandungen sind innerhalb von 5 Tagen nach Lieferung schriftlich zu melden.</w:t>
      </w:r>
    </w:p>
    <w:p>
      <w:pPr>
        <w:pStyle w:val="Heading2"/>
      </w:pPr>
      <w:r>
        <w:t>9. Rückgabe</w:t>
      </w:r>
    </w:p>
    <w:p>
      <w:r>
        <w:t>Rückgaben sind nur nach Rücksprache und gegen Gebühr möglich. Sonderanfertigungen sind vom Umtausch ausgeschlossen.</w:t>
      </w:r>
    </w:p>
    <w:p>
      <w:pPr>
        <w:pStyle w:val="Heading2"/>
      </w:pPr>
      <w:r>
        <w:t>10. Datenschutz</w:t>
      </w:r>
    </w:p>
    <w:p>
      <w:r>
        <w:t>Personenbezogene Daten werden gemäss Datenschutzgesetz behandelt und nicht an Dritte weitergegeben.</w:t>
      </w:r>
    </w:p>
    <w:p>
      <w:pPr>
        <w:pStyle w:val="Heading2"/>
      </w:pPr>
      <w:r>
        <w:t>11. Gerichtsstand</w:t>
      </w:r>
    </w:p>
    <w:p>
      <w:r>
        <w:t>Gerichtsstand ist Olten. Es gilt ausschliesslich schweizerisches Recht.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