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Kaufvertrag – Kompakt-Raupe mit Grabenfräse</w:t>
      </w:r>
    </w:p>
    <w:p>
      <w:r>
        <w:t>zwischen</w:t>
        <w:br/>
        <w:t>BauMaschinenSchweiz GmbH</w:t>
        <w:br/>
        <w:t>Industriestrasse 21, 4800 Zofingen</w:t>
        <w:br/>
        <w:t>(nachfolgend «Verkäufer»),</w:t>
      </w:r>
    </w:p>
    <w:p>
      <w:r>
        <w:t>und</w:t>
        <w:br/>
        <w:t>Hoch &amp; Tiefbau AG</w:t>
        <w:br/>
        <w:t>Alpenstrasse 12, 6000 Luzern</w:t>
        <w:br/>
        <w:t>(nachfolgend «Käufer»).</w:t>
      </w:r>
    </w:p>
    <w:p>
      <w:pPr>
        <w:pStyle w:val="Heading2"/>
      </w:pPr>
      <w:r>
        <w:t>1. Vertragsgegenstand</w:t>
      </w:r>
    </w:p>
    <w:p>
      <w:r>
        <w:t>Der Verkäufer verpflichtet sich, dem Käufer eine Kompakt-Raupe Modell BMS 4000 mit Grabenfräse, inklusive GPS-Steuerung, Dokumentation und Lieferung ab Werk Langenthal gemäss INCOTERMS 2010 EXW, zu den nachfolgenden Bedingungen zu verkaufen.</w:t>
      </w:r>
    </w:p>
    <w:p>
      <w:pPr>
        <w:pStyle w:val="Heading2"/>
      </w:pPr>
      <w:r>
        <w:t>2. Liefertermin</w:t>
      </w:r>
    </w:p>
    <w:p>
      <w:r>
        <w:t>Die Maschine ist dem Käufer bis spätestens 08.04.2025 bereitzustellen. Die Lieferfrist beginnt mit Vertragsunterzeichnung und Eingang der vereinbarten Anzahlung.</w:t>
      </w:r>
    </w:p>
    <w:p>
      <w:pPr>
        <w:pStyle w:val="Heading2"/>
      </w:pPr>
      <w:r>
        <w:t>3. Preise und Zahlungsbedingungen</w:t>
      </w:r>
    </w:p>
    <w:p>
      <w:r>
        <w:t>Der vereinbarte Kaufpreis beträgt CHF 72’000.– exkl. MwSt.</w:t>
        <w:br/>
        <w:t>Zahlungsmodalitäten:</w:t>
        <w:br/>
        <w:t>- 50% bei Vertragsunterzeichnung</w:t>
        <w:br/>
        <w:t>- 50% innert 10 Tagen nach Rechnungsstellung</w:t>
        <w:br/>
        <w:t>Zahlungen erfolgen netto ohne Abzüge.</w:t>
      </w:r>
    </w:p>
    <w:p>
      <w:pPr>
        <w:pStyle w:val="Heading2"/>
      </w:pPr>
      <w:r>
        <w:t>4. Eigentumsvorbehalt</w:t>
      </w:r>
    </w:p>
    <w:p>
      <w:r>
        <w:t>Die Vertragsobjekte bleiben bis zur vollständigen Bezahlung Eigentum des Verkäufers. Der Verkäufer ist berechtigt, einen Eigentumsvorbehalt am Sitz des Käufers eintragen zu lassen.</w:t>
      </w:r>
    </w:p>
    <w:p>
      <w:pPr>
        <w:pStyle w:val="Heading2"/>
      </w:pPr>
      <w:r>
        <w:t>5. Prüfung und Abnahme</w:t>
      </w:r>
    </w:p>
    <w:p>
      <w:r>
        <w:t>Der Käufer verpflichtet sich, die Vertragsobjekte innert 8 Tagen nach Bereitstellung zu prüfen. Erkennbare Mängel sind unverzüglich schriftlich zu melden. Erfolgt keine fristgerechte Mängelanzeige, gilt das Produkt als abgenommen.</w:t>
      </w:r>
    </w:p>
    <w:p>
      <w:pPr>
        <w:pStyle w:val="Heading2"/>
      </w:pPr>
      <w:r>
        <w:t>6. Versicherungspflicht</w:t>
      </w:r>
    </w:p>
    <w:p>
      <w:r>
        <w:t>Ab Gefahrenübergang ist der Käufer verpflichtet, die Maschine ausreichend gegen Schäden, Verlust und Diebstahl zu versichern. Versicherungsansprüche werden im Haftungsfall an den Verkäufer abgetreten.</w:t>
      </w:r>
    </w:p>
    <w:p>
      <w:pPr>
        <w:pStyle w:val="Heading2"/>
      </w:pPr>
      <w:r>
        <w:t>7. Gewährleistung</w:t>
      </w:r>
    </w:p>
    <w:p>
      <w:r>
        <w:t>Es gilt eine Gewährleistungsfrist von 12 Monaten ab Abnahme, höchstens jedoch 18 Monate ab Versandbereitschaft. Der Käufer hat zunächst Anspruch auf Nachbesserung. Bei deren Scheitern ist eine Minderung möglich. Weitere Ansprüche sind ausgeschlossen.</w:t>
      </w:r>
    </w:p>
    <w:p>
      <w:pPr>
        <w:pStyle w:val="Heading2"/>
      </w:pPr>
      <w:r>
        <w:t>8. Haftung</w:t>
      </w:r>
    </w:p>
    <w:p>
      <w:r>
        <w:t>Der Verkäufer haftet ausschliesslich für direkte, durch grobes Verschulden verursachte Schäden. Die Haftung für mittelbare Schäden, entgangenen Gewinn oder Nutzungsausfall ist – soweit gesetzlich zulässig – ausgeschlossen. Die maximale Haftungssumme entspricht dem Nettovertragspreis.</w:t>
      </w:r>
    </w:p>
    <w:p>
      <w:pPr>
        <w:pStyle w:val="Heading2"/>
      </w:pPr>
      <w:r>
        <w:t>9. Maschinendaten</w:t>
      </w:r>
    </w:p>
    <w:p>
      <w:r>
        <w:t>Die Maschine ist mit einem Datensender ausgestattet. Der Verkäufer ist Inhaber sämtlicher Rechte an den erhobenen Maschinendaten und darf diese speichern, verarbeiten und verwerten, sofern keine personenbezogenen Daten betroffen sind.</w:t>
      </w:r>
    </w:p>
    <w:p>
      <w:pPr>
        <w:pStyle w:val="Heading2"/>
      </w:pPr>
      <w:r>
        <w:t>10. Geltung der AGB</w:t>
      </w:r>
    </w:p>
    <w:p>
      <w:r>
        <w:t>Es gelten die Allgemeinen Geschäftsbedingungen (AGB) der BauMaschinenSchweiz GmbH in der Fassung vom Januar 2021. Abweichungen sind nur gültig, wenn sie schriftlich im Vertrag festgehalten wurden.</w:t>
      </w:r>
    </w:p>
    <w:p>
      <w:pPr>
        <w:pStyle w:val="Heading2"/>
      </w:pPr>
      <w:r>
        <w:t>11. Gerichtsstand und anwendbares Recht</w:t>
      </w:r>
    </w:p>
    <w:p>
      <w:r>
        <w:t>Gerichtsstand ist Zofingen. Es gilt ausschliesslich materielles Schweizer Recht. Das UN-Kaufrecht (CISG) wird ausgeschlossen.</w:t>
      </w:r>
    </w:p>
    <w:p>
      <w:r>
        <w:br/>
        <w:t>Zofingen, 25.03.2025</w:t>
        <w:br/>
        <w:br/>
        <w:t>__________________________</w:t>
        <w:br/>
        <w:t>BauMaschinenSchweiz GmbH</w:t>
      </w:r>
    </w:p>
    <w:p>
      <w:r>
        <w:br/>
        <w:t>__________________________</w:t>
        <w:br/>
        <w:t>Hoch &amp; Tiefbau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