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auf Forderung</w:t>
      </w:r>
    </w:p>
    <w:p>
      <w:r>
        <w:t>Zofingen, 28.04.2025</w:t>
        <w:br/>
      </w:r>
    </w:p>
    <w:p>
      <w:r>
        <w:t>Sehr geehrte Damen und Herren,</w:t>
        <w:br/>
        <w:br/>
        <w:t>Wir nehmen Ihre Forderung zur Kenntnis. Die verspätete Lieferung resultierte aus einem durch unsere Lieferanten verursachten Transportengpass, der ausserhalb unseres Einflussbereichs lag. Wir bedauern die Verzögerung und die Unannehmlichkeiten.</w:t>
        <w:br/>
        <w:br/>
        <w:t>Ohne Anerkennung einer Rechtspflicht bieten wir Ihnen als Entgegenkommen eine einmalige Zahlung in Höhe von CHF 2’000.– an.</w:t>
        <w:br/>
        <w:br/>
        <w:t>Freundliche Grüsse</w:t>
        <w:br/>
        <w:br/>
        <w:t>BauMaschinenSchweiz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