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Kundenkommunikation – Teil 1</w:t>
      </w:r>
    </w:p>
    <w:p>
      <w:r>
        <w:t>[05.04.2025 – 15:22 – Janik Berger]: Guten Tag. Ich habe heute Ihr Paket erhalten – leider war darin NICHT die USB-C-Dockingstation, sondern irgendein HDMI-Splitter. Was soll das? Ich brauche das Teil für die Uni, und zwar dringend.</w:t>
      </w:r>
    </w:p>
    <w:p>
      <w:r>
        <w:t>[05.04.2025 – 17:11 – TechPlanet Support]: Guten Tag Herr Berger, wir entschuldigen uns vielmals für die fehlerhafte Lieferung. Bitte senden Sie uns ein Foto des Artikels im Paket. Sobald wir das geprüft haben, senden wir Ihnen ein Rücksendeetikett und veranlassen den Austausch.</w:t>
      </w:r>
    </w:p>
    <w:p>
      <w:r>
        <w:t>[05.04.2025 – 18:03 – Janik Berger]: Ernsthaft? Ich soll Ihnen jetzt auch noch Fotos schicken? Ihr Fehler, nicht meiner. Wenn ich Montag nicht das richtige Teil habe, storniere ich den Kauf und behalte den Splitter als Entschädigung.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