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Folge-E-Mail – Marcel Bürgi</w:t>
      </w:r>
    </w:p>
    <w:p>
      <w:r>
        <w:t>Von: marcel.buergi@bluewin.ch</w:t>
      </w:r>
    </w:p>
    <w:p>
      <w:r>
        <w:t>An: service@speedparts24.ch</w:t>
      </w:r>
    </w:p>
    <w:p>
      <w:r>
        <w:t>Datum: 30.06.2025, 07:48</w:t>
      </w:r>
    </w:p>
    <w:p>
      <w:r>
        <w:t>Betreff: Ihre Antwort – nicht akzeptabel</w:t>
      </w:r>
    </w:p>
    <w:p>
      <w:r>
        <w:br/>
        <w:t>Guten Tag</w:t>
        <w:br/>
        <w:br/>
        <w:t>Ich finde Ihre Antwort ehrlich gesagt enttäuschend. Das Teil war falsch – dass ich das erst später merke, liegt an der Baugleichheit. Ich erwarte, dass Sie Verantwortung übernehmen. Wenn sich da nichts bewegt, werde ich die Stiftung für Konsumentenschutz kontaktieren.</w:t>
        <w:br/>
        <w:br/>
        <w:t>Gruss</w:t>
        <w:br/>
        <w:t>M. Bürgi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