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Stellungnahme – CREOVA GmbH</w:t>
      </w:r>
    </w:p>
    <w:p>
      <w:r>
        <w:t>Von: daniel.wyss@creova.ch</w:t>
        <w:br/>
        <w:t>An: thomas.keller@webmarkt.ch</w:t>
        <w:br/>
        <w:t>Datum: 24.06.2025</w:t>
      </w:r>
    </w:p>
    <w:p>
      <w:r>
        <w:t>Betreff: Ihre Antwort zur Domainübertragung</w:t>
      </w:r>
    </w:p>
    <w:p>
      <w:r>
        <w:br/>
        <w:t>Sehr geehrter Herr Keller</w:t>
        <w:br/>
        <w:br/>
        <w:t>Wir nehmen Ihre Position zur Kenntnis, sind damit jedoch nicht einverstanden. Nach unserer Auffassung liegt ein Irrtum vor. Unsere Unterlagen belegen klar die Absicht zum Erwerb von www.brandix.ch.</w:t>
        <w:br/>
        <w:br/>
        <w:t>Wir haben den Sachverhalt zur rechtlichen Prüfung übergeben.</w:t>
        <w:br/>
        <w:br/>
        <w:t>Freundliche Grüsse</w:t>
        <w:br/>
        <w:t>Daniel Wyss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