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Reklamation – Flashlight Productions</w:t>
      </w:r>
    </w:p>
    <w:p>
      <w:r>
        <w:t>Von: info@flashlight-prod.ch</w:t>
        <w:br/>
        <w:t>An: thomas.buchli@lumapro.ch</w:t>
        <w:br/>
        <w:t>Datum: 14.06.2025</w:t>
      </w:r>
    </w:p>
    <w:p>
      <w:r>
        <w:t>Betreff: Falsches Produkt geliefert</w:t>
      </w:r>
    </w:p>
    <w:p>
      <w:r>
        <w:br/>
        <w:t>Sehr geehrter Herr Buchli</w:t>
        <w:br/>
        <w:br/>
        <w:t>Das gelieferte Set entspricht nicht dem besprochenen Modell. Wir benötigen das 5500K-Modell für Tageslichtaufnahmen. Das gelieferte Set ist 3200K und für unsere Anforderungen unbrauchbar.</w:t>
        <w:br/>
        <w:br/>
        <w:t>Wir bitten um Austausch oder Rücknahme.</w:t>
        <w:br/>
        <w:br/>
        <w:t>Freundliche Grüsse</w:t>
        <w:br/>
        <w:t>Flashlight Productions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