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– InduTech GmbH / PrintoFlex AG</w:t>
      </w:r>
    </w:p>
    <w:p>
      <w:r>
        <w:t>Zwischen InduTech GmbH, Zürich (Verkäufer) und PrintoFlex AG, Basel (Käufer) wird folgender Kaufvertrag geschlossen:</w:t>
        <w:br/>
      </w:r>
    </w:p>
    <w:p>
      <w:r>
        <w:t>Kaufgegenstand: Produktionsmaschine FlexoPrint X200</w:t>
        <w:br/>
        <w:t>Preis: CHF 124'500.– zzgl. 7.7% MWST</w:t>
        <w:br/>
        <w:t>Lieferung: DAP Basel, gemäss Incoterms® 2020</w:t>
        <w:br/>
        <w:t>Transportversicherung: abgeschlossen durch Verkäufer</w:t>
        <w:br/>
        <w:t>Liefertermin: 04.07.2025</w:t>
        <w:br/>
        <w:t>Zahlungsziel: 30 Tage netto ab Lieferung</w:t>
        <w:br/>
        <w:t>Gerichtsstand: Zürich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