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Allgemeine Geschäftsbedingungen (AGB) – InduTech GmbH</w:t>
      </w:r>
    </w:p>
    <w:p>
      <w:r>
        <w:t>Version: 01.01.2025</w:t>
        <w:br/>
        <w:br/>
      </w:r>
    </w:p>
    <w:p>
      <w:pPr>
        <w:pStyle w:val="Heading2"/>
      </w:pPr>
      <w:r>
        <w:t>1. Geltungsbereich</w:t>
      </w:r>
    </w:p>
    <w:p>
      <w:r>
        <w:t>Diese AGB gelten für alle Lieferungen und Leistungen der InduTech GmbH im Bereich Maschinenlieferungen und Ersatzteildienstleistungen. Abweichende oder ergänzende Bedingungen des Käufers gelten nur, wenn sie ausdrücklich schriftlich vereinbart wurden.</w:t>
      </w:r>
    </w:p>
    <w:p>
      <w:pPr>
        <w:pStyle w:val="Heading2"/>
      </w:pPr>
      <w:r>
        <w:t>2. Vertragsschluss</w:t>
      </w:r>
    </w:p>
    <w:p>
      <w:r>
        <w:t>Angebote der InduTech GmbH sind freibleibend. Ein Vertrag kommt erst durch schriftliche Auftragsbestätigung zustande.</w:t>
      </w:r>
    </w:p>
    <w:p>
      <w:pPr>
        <w:pStyle w:val="Heading2"/>
      </w:pPr>
      <w:r>
        <w:t>3. Preise und Zahlungsbedingungen</w:t>
      </w:r>
    </w:p>
    <w:p>
      <w:r>
        <w:t>Alle Preise verstehen sich netto ab Werk zuzüglich gesetzlicher Mehrwertsteuer, sofern nicht ausdrücklich etwas anderes vereinbart ist. Zahlungen sind innerhalb von 30 Tagen ab Rechnungsdatum ohne Abzug zu leisten.</w:t>
      </w:r>
    </w:p>
    <w:p>
      <w:pPr>
        <w:pStyle w:val="Heading2"/>
      </w:pPr>
      <w:r>
        <w:t>4. Lieferung, Lieferfristen und Gefahrübergang</w:t>
      </w:r>
    </w:p>
    <w:p>
      <w:r>
        <w:t>Lieferung erfolgt DAP (Delivered At Place) gemäss Incoterms® 2020. Lieferfristen gelten als eingehalten, wenn die Ware am Bestimmungsort zur Entladung bereitgestellt ist.</w:t>
        <w:br/>
        <w:t>Die Gefahr geht bei Bereitstellung am Bestimmungsort auf den Käufer über.</w:t>
      </w:r>
    </w:p>
    <w:p>
      <w:pPr>
        <w:pStyle w:val="Heading2"/>
      </w:pPr>
      <w:r>
        <w:t>5. Transport und Versicherung</w:t>
      </w:r>
    </w:p>
    <w:p>
      <w:r>
        <w:t>Der Verkäufer schliesst eine Transportversicherung auf eigene Kosten bis zum Bestimmungsort ab. Die Versicherung deckt Transportschäden gemäss Standardbedingungen (Allgefahrendeckung).</w:t>
      </w:r>
    </w:p>
    <w:p>
      <w:pPr>
        <w:pStyle w:val="Heading2"/>
      </w:pPr>
      <w:r>
        <w:t>6. Mängelrüge und Gewährleistung</w:t>
      </w:r>
    </w:p>
    <w:p>
      <w:r>
        <w:t>Der Käufer hat die Lieferung unverzüglich nach Ablieferung zu untersuchen. Äusserlich erkennbare Mängel sind sofort, versteckte Mängel innerhalb von 2 Werktagen nach Entdeckung schriftlich anzuzeigen.</w:t>
        <w:br/>
        <w:t>Bei berechtigter und rechtzeitiger Mängelrüge erfolgt nach Wahl der InduTech GmbH Nachbesserung oder Ersatzlieferung. Weitere Ansprüche sind ausgeschlossen.</w:t>
      </w:r>
    </w:p>
    <w:p>
      <w:pPr>
        <w:pStyle w:val="Heading2"/>
      </w:pPr>
      <w:r>
        <w:t>7. Haftungsbeschränkung</w:t>
      </w:r>
    </w:p>
    <w:p>
      <w:r>
        <w:t>Für leichte Fahrlässigkeit wird keine Haftung übernommen. Für mittelbare Schäden, entgangenen Gewinn oder Produktionsausfall wird nicht gehaftet.</w:t>
      </w:r>
    </w:p>
    <w:p>
      <w:pPr>
        <w:pStyle w:val="Heading2"/>
      </w:pPr>
      <w:r>
        <w:t>8. Eigentumsvorbehalt</w:t>
      </w:r>
    </w:p>
    <w:p>
      <w:r>
        <w:t>Die gelieferte Ware bleibt bis zur vollständigen Bezahlung Eigentum der InduTech GmbH.</w:t>
      </w:r>
    </w:p>
    <w:p>
      <w:pPr>
        <w:pStyle w:val="Heading2"/>
      </w:pPr>
      <w:r>
        <w:t>9. Gerichtsstand und anwendbares Recht</w:t>
      </w:r>
    </w:p>
    <w:p>
      <w:r>
        <w:t>Es gilt schweizerisches Recht. Gerichtsstand ist Zürich. Die Anwendung des Wiener Kaufrechts (CISG) ist ausgeschlossen.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