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Artfolio Editions GmbH</w:t>
      </w:r>
    </w:p>
    <w:p>
      <w:r>
        <w:t>Von: info@artfolio-ed.ch</w:t>
        <w:br/>
        <w:t>An: luca.marti@bluewin.ch</w:t>
        <w:br/>
        <w:t>Datum: 18.06.2025</w:t>
      </w:r>
    </w:p>
    <w:p>
      <w:r>
        <w:t>Betreff: Ihre Reklamation – Swiss Landscapes 2025</w:t>
      </w:r>
    </w:p>
    <w:p>
      <w:r>
        <w:br/>
        <w:t>Sehr geehrter Herr Marti</w:t>
        <w:br/>
        <w:br/>
        <w:t>Es tut uns leid, dass Ihre Sendung beschädigt angekommen ist.</w:t>
        <w:br/>
        <w:t>Wir senden Ihnen gerne erneut den Link zur digitalen Ausgabe zu. Einen physischen Ersatz sehen wir in unseren AGB leider nicht vor.</w:t>
        <w:br/>
        <w:br/>
        <w:t>Mit freundlichen Grüssen</w:t>
        <w:br/>
        <w:t>Artfolio Editions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