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Kulanzlösung – Artfolio Editions GmbH</w:t>
      </w:r>
    </w:p>
    <w:p>
      <w:r>
        <w:t>Von: info@artfolio-ed.ch</w:t>
        <w:br/>
        <w:t>An: luca.marti@bluewin.ch</w:t>
        <w:br/>
        <w:t>Datum: 20.06.2025</w:t>
      </w:r>
    </w:p>
    <w:p>
      <w:r>
        <w:t>Betreff: Ersatzlieferung Swiss Landscapes 2025</w:t>
      </w:r>
    </w:p>
    <w:p>
      <w:r>
        <w:br/>
        <w:t>Sehr geehrter Herr Marti</w:t>
        <w:br/>
        <w:br/>
        <w:t>Wir bedauern den Vorfall und möchten folgende Kulanzlösung anbieten:</w:t>
        <w:br/>
        <w:t>- Neudruck Ihres Bildbands auf unsere Kosten</w:t>
        <w:br/>
        <w:t>- Zusätzlich ein Gutschein über CHF 15.– für Ihren nächsten Einkauf</w:t>
        <w:br/>
        <w:br/>
        <w:t>Bitte bestätigen Sie uns kurz, ob Sie damit einverstanden sind.</w:t>
        <w:br/>
        <w:br/>
        <w:t>Freundliche Grüsse</w:t>
        <w:br/>
        <w:t>Artfolio Editions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