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Auftragsbestätigung – SoftTec Solutions GmbH</w:t>
      </w:r>
    </w:p>
    <w:p>
      <w:r>
        <w:t>Kunde: BauWerk Planungs AG</w:t>
        <w:br/>
        <w:t>Auftragsnummer: 2025-0510-437</w:t>
        <w:br/>
        <w:t>Produkt: Archimaster 2025 (USB-Stick)</w:t>
        <w:br/>
        <w:t>Preis: CHF 2'350.– exkl. MWST</w:t>
        <w:br/>
        <w:t>Zahlungsziel: 30 Tage netto</w:t>
        <w:br/>
        <w:t>Versand: Kurierdienst, Trackinglink folgt</w:t>
        <w:br/>
      </w:r>
    </w:p>
    <w:p>
      <w:r>
        <w:br/>
        <w:t>Es gelten die Allgemeinen Geschäftsbedingungen (AGB) der SoftTec Solutions GmbH. Diese sind beigefügt und auf www.softtec.ch/agb verfügbar.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