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– SoftTec Solutions GmbH</w:t>
      </w:r>
    </w:p>
    <w:p>
      <w:r>
        <w:t>Rechnungsnummer: R-2025-0512-781</w:t>
      </w:r>
    </w:p>
    <w:p>
      <w:r>
        <w:t>Kunde: BauWerk Planungs AG, Luzern</w:t>
      </w:r>
    </w:p>
    <w:p>
      <w:r>
        <w:t>Produkt: Archimaster 2025 (USB-Stick)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1 × Lizenz Archimaster 2025</w:t>
            </w:r>
          </w:p>
        </w:tc>
        <w:tc>
          <w:tcPr>
            <w:tcW w:type="dxa" w:w="4320"/>
          </w:tcPr>
          <w:p>
            <w:r>
              <w:t>CHF 2'350.–</w:t>
            </w:r>
          </w:p>
        </w:tc>
      </w:tr>
    </w:tbl>
    <w:p>
      <w:r>
        <w:br/>
        <w:t>Zahlungsziel: 30 Tage netto ab Rechnungsdatum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