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Schlussmitteilung – HelioBau AG (rechtliche Schritte angekündigt)</w:t>
      </w:r>
    </w:p>
    <w:p>
      <w:r>
        <w:t>Von: einkauf@heliobau.ch</w:t>
        <w:br/>
        <w:t>An: verkauf@sunsolutions.ch</w:t>
        <w:br/>
        <w:t>Datum: 31.05.2025</w:t>
        <w:br/>
        <w:t>Betreff: Ankündigung rechtlicher Schritte</w:t>
        <w:br/>
        <w:br/>
        <w:t>Sehr geehrte Damen und Herren</w:t>
        <w:br/>
        <w:br/>
        <w:t>Mangels Einigung und angesichts der entstandenen Schäden behalten wir uns ausdrücklich vor, gerichtliche Schritte einzuleiten. Wir fordern die Nachlieferung der fehlenden 10 Solarpanels oder werden Ersatzbeschaffungskosten und weiteren Schadenersatz geltend machen.</w:t>
        <w:br/>
        <w:br/>
        <w:t>Mit Nachdruck</w:t>
        <w:br/>
        <w:t>HelioBau AG</w:t>
        <w:br/>
        <w:t>Klara Moser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