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TuneRights AG (fundiert)</w:t>
      </w:r>
    </w:p>
    <w:p>
      <w:r>
        <w:t>Von: licensing@tunerights.ch</w:t>
        <w:br/>
        <w:t>An: legal@soundmarkt.ch</w:t>
        <w:br/>
        <w:t>Datum: 20.06.2025</w:t>
        <w:br/>
        <w:t>Betreff: Ihre Reklamation – Nachlieferung Musikstücke</w:t>
        <w:br/>
        <w:br/>
        <w:t>Sehr geehrte Damen und Herren</w:t>
        <w:br/>
        <w:br/>
        <w:t>Wir bestätigen den Eingang Ihrer Reklamation.</w:t>
        <w:br/>
        <w:t>Gemäss Ziffer 6 des Lizenzvertrags berechtigen Lieferverzögerungen einzelner Titel nicht zur Vertragsaufhebung.</w:t>
        <w:br/>
        <w:br/>
        <w:t>Wir garantieren die vollständige Lieferung der fehlenden 10 Titel bis spätestens 24.06.2025. Wir bedauern die Unannehmlichkeiten ausdrücklich und danken für Ihre Geduld.</w:t>
        <w:br/>
        <w:br/>
        <w:t>Freundliche Grüsse</w:t>
        <w:br/>
        <w:t>TuneRights AG</w:t>
        <w:br/>
        <w:t>Lizenzmanagement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