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1. Mahnung – SoftLab Solutions AG</w:t>
      </w:r>
    </w:p>
    <w:p>
      <w:r>
        <w:t>Von: accounting@softlabsolutions.ch</w:t>
        <w:br/>
        <w:t>An: buchhaltung@novaapps.ch</w:t>
        <w:br/>
        <w:t>Datum: 15.06.2025</w:t>
        <w:br/>
        <w:t>Betreff: Zahlungserinnerung – Rechnung SL-2025-0034</w:t>
        <w:br/>
        <w:br/>
        <w:t>Sehr geehrte Damen und Herren</w:t>
        <w:br/>
        <w:br/>
        <w:t>Unsere Rechnung vom 05.05.2025 ist noch nicht bezahlt. Wir bitten Sie, den offenen Betrag von CHF 12'924.– bis spätestens 25.06.2025 zu begleichen.</w:t>
        <w:br/>
        <w:br/>
        <w:t>Sollte die Zahlung inzwischen erfolgt sein, bitten wir Sie, dieses Schreiben als gegenstandslos zu betrachten.</w:t>
        <w:br/>
        <w:br/>
        <w:t>Freundliche Grüsse</w:t>
        <w:br/>
        <w:t>SoftLab Solutions AG</w:t>
        <w:br/>
        <w:t>Buchhaltung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