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2. Mahnung – SoftLab Solutions AG</w:t>
      </w:r>
    </w:p>
    <w:p>
      <w:r>
        <w:t>Von: accounting@softlabsolutions.ch</w:t>
        <w:br/>
        <w:t>An: buchhaltung@novaapps.ch</w:t>
        <w:br/>
        <w:t>Datum: 01.07.2025</w:t>
        <w:br/>
        <w:t>Betreff: Letzte Mahnung – Rechnung SL-2025-0034</w:t>
        <w:br/>
        <w:br/>
        <w:t>Sehr geehrte Damen und Herren</w:t>
        <w:br/>
        <w:br/>
        <w:t>Leider ist der offene Betrag von CHF 12'924.– trotz Erinnerung weiterhin nicht beglichen.</w:t>
        <w:br/>
        <w:br/>
        <w:t>Wir setzen Ihnen eine letzte Frist bis zum 10.07.2025.</w:t>
        <w:br/>
        <w:t>Bei Nichteinhaltung behalten wir uns vor, den Lizenzzugang temporär zu sperren und gleichzeitig die Betreibung einzuleiten.</w:t>
        <w:br/>
        <w:br/>
        <w:t>Wir bitten Sie, die ausstehende Zahlung umgehend zu leisten.</w:t>
        <w:br/>
        <w:br/>
        <w:t>Freundliche Grüsse</w:t>
        <w:br/>
        <w:t>SoftLab Solutions AG</w:t>
        <w:br/>
        <w:t>Rechtsabteilung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